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Calibri" w:cs="Calibri" w:eastAsia="Calibri" w:hAnsi="Calibri"/>
          <w:b/>
          <w:bCs/>
          <w:color w:val="C9A227"/>
          <w:spacing w:val="24"/>
          <w:sz w:val="20"/>
          <w:szCs w:val="20"/>
        </w:rPr>
        <w:t xml:space="preserve">ESPECIFICACIÓN FUNCIONAL</w:t>
      </w:r>
    </w:p>
    <w:p>
      <w:pPr>
        <w:spacing w:after="100" w:before="12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Requerimientos Funcionales y No Funcionales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584"/>
          <w:sz w:val="22"/>
          <w:szCs w:val="22"/>
        </w:rPr>
        <w:t xml:space="preserve">Sistema ChibchaWeb — Plataforma de hosting y dominios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32B4D"/>
          <w:sz w:val="19"/>
          <w:szCs w:val="19"/>
        </w:rPr>
        <w:t xml:space="preserve">Cómo usar este documento: </w:t>
      </w:r>
      <w:r>
        <w:rPr>
          <w:rFonts w:ascii="Calibri" w:cs="Calibri" w:eastAsia="Calibri" w:hAnsi="Calibri"/>
          <w:color w:val="232B4D"/>
          <w:sz w:val="19"/>
          <w:szCs w:val="19"/>
        </w:rPr>
        <w:t xml:space="preserve">cada tabla agrupa los requerimientos de un módulo. Marca la casilla de la columna </w:t>
      </w:r>
      <w:r>
        <w:rPr>
          <w:rFonts w:ascii="Calibri" w:cs="Calibri" w:eastAsia="Calibri" w:hAnsi="Calibri"/>
          <w:i/>
          <w:iCs/>
          <w:color w:val="232B4D"/>
          <w:sz w:val="19"/>
          <w:szCs w:val="19"/>
        </w:rPr>
        <w:t xml:space="preserve">"Cumplido"</w:t>
      </w:r>
      <w:r>
        <w:rPr>
          <w:rFonts w:ascii="Calibri" w:cs="Calibri" w:eastAsia="Calibri" w:hAnsi="Calibri"/>
          <w:color w:val="232B4D"/>
          <w:sz w:val="19"/>
          <w:szCs w:val="19"/>
        </w:rPr>
        <w:t xml:space="preserve"> (reemplaza el ☐ por ☑ o una X) a medida que cada requerimiento quede implementado, y ajusta la columna </w:t>
      </w:r>
      <w:r>
        <w:rPr>
          <w:rFonts w:ascii="Calibri" w:cs="Calibri" w:eastAsia="Calibri" w:hAnsi="Calibri"/>
          <w:i/>
          <w:iCs/>
          <w:color w:val="232B4D"/>
          <w:sz w:val="19"/>
          <w:szCs w:val="19"/>
        </w:rPr>
        <w:t xml:space="preserve">"Prioridad"</w:t>
      </w:r>
      <w:r>
        <w:rPr>
          <w:rFonts w:ascii="Calibri" w:cs="Calibri" w:eastAsia="Calibri" w:hAnsi="Calibri"/>
          <w:color w:val="232B4D"/>
          <w:sz w:val="19"/>
          <w:szCs w:val="19"/>
        </w:rPr>
        <w:t xml:space="preserve"> si es necesario.</w:t>
      </w:r>
    </w:p>
    <w:p>
      <w:pPr>
        <w:pBdr>
          <w:bottom w:val="single" w:color="D6DAEC" w:sz="6" w:space="8"/>
        </w:pBdr>
        <w:spacing w:after="60"/>
      </w:pPr>
    </w:p>
    <w:p>
      <w:pPr>
        <w:pStyle w:val="Heading2"/>
        <w:spacing w:after="140" w:before="3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1. Módulo de autorización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1.1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realizar la autorización de acuerdo al rol respectivo del usuario (cliente, distribuidor, empleado, servicio técnico, administrador).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EBEB" w:color="FBEBEB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2222"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2"/>
        <w:spacing w:after="140" w:before="3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2. Módulo de registro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2.1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permitir crear nuevos perfiles de cliente, incluyendo información personal, información del sitio web e información del modo de pago; así como modificar y eliminar perfiles existentes. La dirección y la tarjeta de crédito deben validarse antes de guardarse en la base de datos.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EBEB" w:color="FBEBEB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2222"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2.2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clasificar a los distribuidores en BÁSICOS (hasta 100 dominios) y PREMIUM (más de 100 dominios).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F3DF" w:color="FBF3D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4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2"/>
        <w:spacing w:after="140" w:before="3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3. Módulo de cobro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3.1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permitir a cada cliente escoger uno de cuatro planes de pago: mensual, trimestral, semestral o anual, pagando con tarjeta de crédito.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EBEB" w:color="FBEBEB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2222"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3.2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ofrecer tres tipos de paquetes de hosting —Chibcha-Platino, Chibcha-Plata y Chibcha-Oro— sobre plataformas Windows y Unix.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F3DF" w:color="FBF3D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4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3.3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calcular automáticamente la comisión de cada distribuidor: 10% para BÁSICOS y 15% para PREMIUM, y generar los cheques correspondientes a enviar.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F3DF" w:color="FBF3D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4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3.4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permitir cargar un monto de pago de un sitio web a la tarjeta de crédito del cliente, aceptando VISA, MASTERCARD y DINERS. ChibchaWeb cobra directamente a sus clientes, incluidos los distribuidores autorizados; cada distribuidor es responsable de cobrar a sus propios clientes.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EBEB" w:color="FBEBEB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2222"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2"/>
        <w:spacing w:after="140" w:before="3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4. Módulo de gestión de dominios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4.1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ofrecer el servicio de registro/transferencia de dominios como servicio adicional para los clientes que lo soliciten, trabajando con registradores de dominio externos.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F3DF" w:color="FBF3D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4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4.2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entregar los datos de solicitud de dominio a los registradores externos en un formato XML definido por el equipo de desarrollo.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F3DF" w:color="FBF3D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4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2"/>
        <w:spacing w:after="140" w:before="3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5. Módulo de Consulta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5.1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permitir gestionar los datos de los perfiles de empleados y distribuidores.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EAF0FE" w:color="EAF0FE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FD6"/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5.2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permitir realizar búsquedas o consultas básicas de clientes, empleados y distribuidores, mostrando primero una vista de datos básicos y, opcionalmente, una vista detallada.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EAF0FE" w:color="EAF0FE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FD6"/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2"/>
        <w:spacing w:after="140" w:before="3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6. Módulo de Servicio Técnico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6.1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permitir registrar tickets con los requerimientos de solución de problemas reportados sobre un sitio web.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EBEB" w:color="FBEBEB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2222"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6.2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permitir que el equipo de soporte técnico consulte diariamente los tickets generados.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F3DF" w:color="FBF3D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4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6.3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asignar a cada ticket un nivel de servicio, con un mínimo de 3 categorías o niveles de servicio para su clasificación.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F3DF" w:color="FBF3D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4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6.4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enrutar cada ticket a través de los niveles de servicio de soporte hasta que sea resuelto.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F3DF" w:color="FBF3D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4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2"/>
        <w:spacing w:after="140" w:before="3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7. Módulo de migración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7.1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incluir un módulo que migre los registros del sistema legado a la nueva versión.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EBEB" w:color="FBEBEB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2222"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7.2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El sistema debe aplicar un proceso de validación a los registros de servicios de hosting migrados, para garantizar su confiabilidad.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EBEB" w:color="FBEBEB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2222"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2"/>
        <w:spacing w:after="140" w:before="3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8. Requerimientos No Funcionales / Técnicos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1E2761" w:color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8.1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Escalabilidad: el sistema debe estar preparado para soportar clientes de África en los próximos meses.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F3DF" w:color="FBF3D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4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8.2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Extensibilidad: el sistema debe diseñarse de forma que permita incorporar en el futuro nuevos medios de pago, como cheques personales.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EAF0FE" w:color="EAF0FE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FD6"/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8.3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Calidad de diseño: la arquitectura debe aplicar buenas prácticas de diseño que favorezcan el desempeño, la modularidad, la mantenibilidad y la extensibilidad.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EBEB" w:color="FBEBEB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2222"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8.4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Estandarización: se deben aplicar convenciones de nombrado consistentes en todo el sistema.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EAF0FE" w:color="EAF0FE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FD6"/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8.5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Reusabilidad: el sistema debe reutilizar soluciones lógicas basadas en un mínimo de 4 patrones de diseño.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F3DF" w:color="FBF3D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400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8.6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Disponibilidad / tolerancia a fallos: ante una caída o falla de la base de datos de clientes, el sistema debe grabar temporalmente los datos en un archivo plano como contingencia.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EBEB" w:color="FBEBEB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2222"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1F3FA" w:color="F1F3F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18"/>
                <w:szCs w:val="18"/>
              </w:rPr>
              <w:t xml:space="preserve">8.7</w:t>
            </w:r>
          </w:p>
        </w:tc>
        <w:tc>
          <w:tcPr>
            <w:tcW w:type="dxa" w:w="6286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32B4D"/>
                <w:sz w:val="19"/>
                <w:szCs w:val="19"/>
              </w:rPr>
              <w:t xml:space="preserve">Seguridad: los datos sensibles del cliente (como los de tarjeta de crédito) deben protegerse aplicando en tiempo de ejecución uno de varios (mínimo 4) algoritmos de cifrado disponibles, antes de persistirlos.</w:t>
            </w:r>
          </w:p>
        </w:tc>
        <w:tc>
          <w:tcPr>
            <w:tcW w:type="dxa" w:w="17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BEBEB" w:color="FBEBEB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2222"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D6DAEC" w:sz="2"/>
              <w:left w:val="single" w:color="D6DAEC" w:sz="2"/>
              <w:bottom w:val="single" w:color="D6DAEC" w:sz="2"/>
              <w:right w:val="single" w:color="D6DAEC" w:sz="2"/>
            </w:tcBorders>
            <w:shd w:fill="FFFFFF" w:color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B6584"/>
                <w:sz w:val="26"/>
                <w:szCs w:val="26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84"/>
        <w:sz w:val="16"/>
        <w:szCs w:val="16"/>
      </w:rPr>
      <w:t xml:space="preserve">Página </w:t>
    </w:r>
    <w:r>
      <w:rPr>
        <w:rFonts w:ascii="Calibri" w:cs="Calibri" w:eastAsia="Calibri" w:hAnsi="Calibri"/>
        <w:color w:val="5B658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584"/>
        <w:sz w:val="16"/>
        <w:szCs w:val="16"/>
      </w:rPr>
      <w:t xml:space="preserve"> de </w:t>
    </w:r>
    <w:r>
      <w:rPr>
        <w:rFonts w:ascii="Calibri" w:cs="Calibri" w:eastAsia="Calibri" w:hAnsi="Calibri"/>
        <w:color w:val="5B658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584"/>
        <w:sz w:val="16"/>
        <w:szCs w:val="16"/>
      </w:rPr>
      <w:t xml:space="preserve">ChibchaWeb · Especificación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2026-08-27T02:27:23.506Z</dcterms:created>
  <dcterms:modified xsi:type="dcterms:W3CDTF">2026-08-27T02:27:23.506Z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