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 Door Design Standards</w:t>
      </w:r>
    </w:p>
    <w:p>
      <w:r>
        <w:t>Version 1.0 Draft</w:t>
        <w:br/>
        <w:br/>
        <w:t>This document establishes the design, accessibility, engineering, user experience, and testing standards that govern every Open Door Design application.</w:t>
      </w:r>
    </w:p>
    <w:p>
      <w:pPr>
        <w:pStyle w:val="Heading2"/>
      </w:pPr>
      <w:r>
        <w:t>Volume 1 - Philosophy</w:t>
      </w:r>
    </w:p>
    <w:p>
      <w:r>
        <w:t>The software works for the user. The user never works for the software. Accessibility is the foundation of every design decision. Simplicity, predictability, and trust guide every product.</w:t>
      </w:r>
    </w:p>
    <w:p>
      <w:pPr>
        <w:pStyle w:val="Heading2"/>
      </w:pPr>
      <w:r>
        <w:t>Volume 2 - Design Standards</w:t>
      </w:r>
    </w:p>
    <w:p>
      <w:r>
        <w:t>Shared design system across every application.</w:t>
        <w:br/>
        <w:t>- AAA contrast whenever practical.</w:t>
        <w:br/>
        <w:t>- Body text target: 7:1.</w:t>
        <w:br/>
        <w:t>- Large text target: 4.5:1.</w:t>
        <w:br/>
        <w:t>- Controls, icons and focus indicators target: 4.5:1.</w:t>
        <w:br/>
        <w:t>- Mobile-first responsive layouts.</w:t>
        <w:br/>
        <w:t>- Reflow at 320 CSS pixels required and targeted to remain usable at 280 CSS pixels where practical.</w:t>
        <w:br/>
        <w:t>- Consistent colors, typography, spacing, buttons, forms, cards, dialogs and navigation.</w:t>
      </w:r>
    </w:p>
    <w:p>
      <w:pPr>
        <w:pStyle w:val="Heading2"/>
      </w:pPr>
      <w:r>
        <w:t>Volume 3 - Accessibility Standards</w:t>
      </w:r>
    </w:p>
    <w:p>
      <w:r>
        <w:t>Target WCAG 2.2 AA while exceeding WCAG where practical.</w:t>
        <w:br/>
        <w:t>Required support: Chrome, Edge, Firefox, Safari, JAWS, NVDA, VoiceOver (macOS and iOS), keyboard only, Windows Voice Access, Apple Voice Control, Windows Magnifier and browser zoom through 400%.</w:t>
        <w:br/>
        <w:t>Engineering requirements include semantic HTML, native controls before ARIA, one H1 per page, predictable headings, consistent landmarks, visible focus indicators, meaningful announcements, and accessible error recovery.</w:t>
      </w:r>
    </w:p>
    <w:p>
      <w:pPr>
        <w:pStyle w:val="Heading2"/>
      </w:pPr>
      <w:r>
        <w:t>Volume 4 - Engineering Standards</w:t>
      </w:r>
    </w:p>
    <w:p>
      <w:r>
        <w:t>Shared CSS architecture, progressive enhancement, graceful degradation, minimal JavaScript, meaningful naming conventions, reusable components, and performance-conscious development.</w:t>
      </w:r>
    </w:p>
    <w:p>
      <w:pPr>
        <w:pStyle w:val="Heading2"/>
      </w:pPr>
      <w:r>
        <w:t>Volume 5 - User Experience Standards</w:t>
      </w:r>
    </w:p>
    <w:p>
      <w:r>
        <w:t>Reduce cognitive load. Hide technical complexity until requested. Recommend actions instead of exposing implementation details. Use plain language. Preserve user context after actions. Optimize every workflow for keyboard and screen reader efficiency.</w:t>
      </w:r>
    </w:p>
    <w:p>
      <w:pPr>
        <w:pStyle w:val="Heading2"/>
      </w:pPr>
      <w:r>
        <w:t>Volume 6 - Testing Standards</w:t>
      </w:r>
    </w:p>
    <w:p>
      <w:r>
        <w:t>Every release includes automated accessibility testing, manual keyboard testing, JAWS, NVDA, VoiceOver, mobile, 400% zoom, high contrast, reduced motion, and real-world workflow testing.</w:t>
      </w:r>
    </w:p>
    <w:p>
      <w:pPr>
        <w:pStyle w:val="Heading2"/>
      </w:pPr>
      <w:r>
        <w:t>Open Door Design Heuristics</w:t>
      </w:r>
    </w:p>
    <w:p>
      <w:r>
        <w:t>Never duplicate headings without purpose. Never require drag-and-drop without a keyboard alternative. Never rely on hover for essential information. Announce progress only when meaningful. Minimize keystrokes. Build software people trust.</w:t>
      </w:r>
    </w:p>
    <w:p>
      <w:pPr>
        <w:pStyle w:val="Heading2"/>
      </w:pPr>
      <w:r>
        <w:t>Accessibility Promise</w:t>
      </w:r>
    </w:p>
    <w:p>
      <w:r>
        <w:t>Open Door Design does not design to the minimum accessibility requirements. Whenever practical, we exceed WCAG minimum requirements for contrast, keyboard accessibility, screen reader usability, responsive reflow, and predictable interaction.</w:t>
      </w:r>
    </w:p>
    <w:p>
      <w:pPr>
        <w:pStyle w:val="Heading2"/>
      </w:pPr>
      <w:r>
        <w:t>Open Door Design Principles</w:t>
      </w:r>
    </w:p>
    <w:p>
      <w:pPr>
        <w:pStyle w:val="Heading3"/>
      </w:pPr>
      <w:r>
        <w:t>Principle 0</w:t>
      </w:r>
    </w:p>
    <w:p>
      <w:r>
        <w:t>The software works for the user. The user never works for the software.</w:t>
      </w:r>
    </w:p>
    <w:p>
      <w:pPr>
        <w:pStyle w:val="Heading3"/>
      </w:pPr>
      <w:r>
        <w:t>Principle 1</w:t>
      </w:r>
    </w:p>
    <w:p>
      <w:r>
        <w:t>Accessibility is the foundation, not a feature, checklist, or afterthought.</w:t>
      </w:r>
    </w:p>
    <w:p>
      <w:pPr>
        <w:pStyle w:val="Heading3"/>
      </w:pPr>
      <w:r>
        <w:t>Principle 2</w:t>
      </w:r>
    </w:p>
    <w:p>
      <w:r>
        <w:t>Compliance is the minimum. Usability is the goal.</w:t>
      </w:r>
    </w:p>
    <w:p>
      <w:pPr>
        <w:pStyle w:val="Heading3"/>
      </w:pPr>
      <w:r>
        <w:t>Principle 3</w:t>
      </w:r>
    </w:p>
    <w:p>
      <w:r>
        <w:t>Users should focus on accomplishing their work, not learning the interface.</w:t>
      </w:r>
    </w:p>
    <w:p>
      <w:pPr>
        <w:pStyle w:val="Heading3"/>
      </w:pPr>
      <w:r>
        <w:t>Principle 4</w:t>
      </w:r>
    </w:p>
    <w:p>
      <w:r>
        <w:t>Every interaction should increase confidence, reduce confusion, and respect the user's time.</w:t>
      </w:r>
    </w:p>
    <w:p>
      <w:pPr>
        <w:pStyle w:val="Heading3"/>
      </w:pPr>
      <w:r>
        <w:t>Principle 5</w:t>
      </w:r>
    </w:p>
    <w:p>
      <w:r>
        <w:t>Every screen should immediately answer: Where am I? What can I do? What happens next?</w:t>
      </w:r>
    </w:p>
    <w:p>
      <w:pPr>
        <w:pStyle w:val="Heading2"/>
      </w:pPr>
      <w:r>
        <w:t>Beyond WCAG</w:t>
      </w:r>
    </w:p>
    <w:p>
      <w:r>
        <w:t>WCAG is the baseline for accessibility, not the finish line. Open Door Design adopts additional usability standards developed through real-world experience with assistive technology. These include minimizing unnecessary keystrokes, avoiding duplicate heading labels without purpose, preserving user context after actions, reducing unnecessary announcements, providing keyboard alternatives for interactions such as drag-and-drop, and optimizing workflows for efficiency rather than simple compliance.</w:t>
      </w:r>
    </w:p>
    <w:p>
      <w:pPr>
        <w:pStyle w:val="Heading2"/>
      </w:pPr>
      <w:r>
        <w:t>Open Door Design Heuristics</w:t>
      </w:r>
    </w:p>
    <w:p>
      <w:pPr>
        <w:pStyle w:val="ListBullet"/>
      </w:pPr>
      <w:r>
        <w:t>Every page has exactly one H1.</w:t>
      </w:r>
    </w:p>
    <w:p>
      <w:pPr>
        <w:pStyle w:val="ListBullet"/>
      </w:pPr>
      <w:r>
        <w:t>Duplicate headings must have a clear purpose.</w:t>
      </w:r>
    </w:p>
    <w:p>
      <w:pPr>
        <w:pStyle w:val="ListBullet"/>
      </w:pPr>
      <w:r>
        <w:t>Minimize the number of keystrokes required to complete common tasks.</w:t>
      </w:r>
    </w:p>
    <w:p>
      <w:pPr>
        <w:pStyle w:val="ListBullet"/>
      </w:pPr>
      <w:r>
        <w:t>Prefer native HTML controls before ARIA solutions.</w:t>
      </w:r>
    </w:p>
    <w:p>
      <w:pPr>
        <w:pStyle w:val="ListBullet"/>
      </w:pPr>
      <w:r>
        <w:t>Never require drag-and-drop when an equivalent keyboard workflow is possible.</w:t>
      </w:r>
    </w:p>
    <w:p>
      <w:pPr>
        <w:pStyle w:val="ListBullet"/>
      </w:pPr>
      <w:r>
        <w:t>Preserve focus and user context after every action.</w:t>
      </w:r>
    </w:p>
    <w:p>
      <w:pPr>
        <w:pStyle w:val="ListBullet"/>
      </w:pPr>
      <w:r>
        <w:t>Status messages should be meaningful, timely, and never repetitive.</w:t>
      </w:r>
    </w:p>
    <w:p>
      <w:pPr>
        <w:pStyle w:val="ListBullet"/>
      </w:pPr>
      <w:r>
        <w:t>Documentation should be as accessible as the software it describes.</w:t>
      </w:r>
    </w:p>
    <w:p>
      <w:pPr>
        <w:pStyle w:val="Heading2"/>
      </w:pPr>
      <w:r>
        <w:t>The Open Door Design Promise</w:t>
      </w:r>
    </w:p>
    <w:p>
      <w:r>
        <w:t>We build software that people trust. Accessibility is not added after development. It is the foundation upon which every design decision is made. Whenever practical, we exceed minimum accessibility requirements because our goal is not simply to make software accessible. Our goal is to make software understandable, efficient, predictable, and empowering for everyone.</w:t>
      </w:r>
    </w:p>
    <w:p>
      <w:pPr>
        <w:pStyle w:val="Heading2"/>
      </w:pPr>
      <w:r>
        <w:t>Color pairing standard</w:t>
      </w:r>
    </w:p>
    <w:p>
      <w:r>
        <w:t>Open Door Design projects must not use blue and green together as the primary visual distinction between neighboring interface elements, navigation states, buttons, cards, banners, or important content areas. Passing a contrast checker is required, but it is not enough. Color choices must also be practical for users with common color vision differences. Any color-coded meaning must also be communicated through a non-color cue such as text, underline, border, icon shape, spacing, font weight, or label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