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spacing w:before="280" w:lineRule="auto"/>
        <w:rPr/>
      </w:pPr>
      <w:bookmarkStart w:colFirst="0" w:colLast="0" w:name="_myoba1hiwvjd" w:id="0"/>
      <w:bookmarkEnd w:id="0"/>
      <w:r w:rsidDel="00000000" w:rsidR="00000000" w:rsidRPr="00000000">
        <w:rPr>
          <w:rtl w:val="0"/>
        </w:rPr>
      </w:r>
    </w:p>
    <w:p w:rsidR="00000000" w:rsidDel="00000000" w:rsidP="00000000" w:rsidRDefault="00000000" w:rsidRPr="00000000" w14:paraId="00000002">
      <w:pPr>
        <w:pStyle w:val="Title"/>
        <w:keepNext w:val="0"/>
        <w:keepLines w:val="0"/>
        <w:spacing w:before="280" w:lineRule="auto"/>
        <w:rPr/>
      </w:pPr>
      <w:bookmarkStart w:colFirst="0" w:colLast="0" w:name="_mva4eekafi1q" w:id="1"/>
      <w:bookmarkEnd w:id="1"/>
      <w:r w:rsidDel="00000000" w:rsidR="00000000" w:rsidRPr="00000000">
        <w:rPr>
          <w:rtl w:val="0"/>
        </w:rPr>
      </w:r>
    </w:p>
    <w:p w:rsidR="00000000" w:rsidDel="00000000" w:rsidP="00000000" w:rsidRDefault="00000000" w:rsidRPr="00000000" w14:paraId="00000003">
      <w:pPr>
        <w:pStyle w:val="Title"/>
        <w:keepNext w:val="0"/>
        <w:keepLines w:val="0"/>
        <w:spacing w:before="280" w:lineRule="auto"/>
        <w:rPr/>
      </w:pPr>
      <w:bookmarkStart w:colFirst="0" w:colLast="0" w:name="_5pecyw3q292i" w:id="2"/>
      <w:bookmarkEnd w:id="2"/>
      <w:r w:rsidDel="00000000" w:rsidR="00000000" w:rsidRPr="00000000">
        <w:rPr>
          <w:rtl w:val="0"/>
        </w:rPr>
      </w:r>
    </w:p>
    <w:p w:rsidR="00000000" w:rsidDel="00000000" w:rsidP="00000000" w:rsidRDefault="00000000" w:rsidRPr="00000000" w14:paraId="00000004">
      <w:pPr>
        <w:pStyle w:val="Title"/>
        <w:keepNext w:val="0"/>
        <w:keepLines w:val="0"/>
        <w:spacing w:before="280" w:lineRule="auto"/>
        <w:jc w:val="center"/>
        <w:rPr/>
      </w:pPr>
      <w:bookmarkStart w:colFirst="0" w:colLast="0" w:name="_wudclz2akm0i" w:id="3"/>
      <w:bookmarkEnd w:id="3"/>
      <w:r w:rsidDel="00000000" w:rsidR="00000000" w:rsidRPr="00000000">
        <w:rPr>
          <w:rtl w:val="0"/>
        </w:rPr>
        <w:t xml:space="preserve">Module 5 - Critical Thinking</w:t>
      </w:r>
      <w:r w:rsidDel="00000000" w:rsidR="00000000" w:rsidRPr="00000000">
        <w:rPr>
          <w:rtl w:val="0"/>
        </w:rPr>
      </w:r>
    </w:p>
    <w:p w:rsidR="00000000" w:rsidDel="00000000" w:rsidP="00000000" w:rsidRDefault="00000000" w:rsidRPr="00000000" w14:paraId="00000005">
      <w:pPr>
        <w:spacing w:before="24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6">
      <w:pPr>
        <w:spacing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Miles Exner</w:t>
      </w:r>
    </w:p>
    <w:p w:rsidR="00000000" w:rsidDel="00000000" w:rsidP="00000000" w:rsidRDefault="00000000" w:rsidRPr="00000000" w14:paraId="00000007">
      <w:pPr>
        <w:spacing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Colorado State University Global</w:t>
      </w:r>
    </w:p>
    <w:p w:rsidR="00000000" w:rsidDel="00000000" w:rsidP="00000000" w:rsidRDefault="00000000" w:rsidRPr="00000000" w14:paraId="00000008">
      <w:pPr>
        <w:spacing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Course Code: CS580-1</w:t>
      </w:r>
    </w:p>
    <w:p w:rsidR="00000000" w:rsidDel="00000000" w:rsidP="00000000" w:rsidRDefault="00000000" w:rsidRPr="00000000" w14:paraId="00000009">
      <w:pPr>
        <w:spacing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Instructor: </w:t>
      </w:r>
      <w:r w:rsidDel="00000000" w:rsidR="00000000" w:rsidRPr="00000000">
        <w:rPr>
          <w:rtl w:val="0"/>
        </w:rPr>
        <w:t xml:space="preserve">Bingdong Li</w:t>
      </w:r>
      <w:r w:rsidDel="00000000" w:rsidR="00000000" w:rsidRPr="00000000">
        <w:rPr>
          <w:rtl w:val="0"/>
        </w:rPr>
      </w:r>
    </w:p>
    <w:p w:rsidR="00000000" w:rsidDel="00000000" w:rsidP="00000000" w:rsidRDefault="00000000" w:rsidRPr="00000000" w14:paraId="0000000A">
      <w:pPr>
        <w:spacing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Date: 4/20/2025</w:t>
      </w:r>
      <w:r w:rsidDel="00000000" w:rsidR="00000000" w:rsidRPr="00000000">
        <w:rPr>
          <w:rtl w:val="0"/>
        </w:rPr>
      </w:r>
    </w:p>
    <w:p w:rsidR="00000000" w:rsidDel="00000000" w:rsidP="00000000" w:rsidRDefault="00000000" w:rsidRPr="00000000" w14:paraId="0000000B">
      <w:pPr>
        <w:pStyle w:val="Title"/>
        <w:keepNext w:val="0"/>
        <w:keepLines w:val="0"/>
        <w:spacing w:before="280" w:lineRule="auto"/>
        <w:rPr/>
      </w:pPr>
      <w:bookmarkStart w:colFirst="0" w:colLast="0" w:name="_y6g9qdfqa6rw" w:id="4"/>
      <w:bookmarkEnd w:id="4"/>
      <w:r w:rsidDel="00000000" w:rsidR="00000000" w:rsidRPr="00000000">
        <w:br w:type="page"/>
      </w:r>
      <w:r w:rsidDel="00000000" w:rsidR="00000000" w:rsidRPr="00000000">
        <w:rPr>
          <w:rtl w:val="0"/>
        </w:rPr>
      </w:r>
    </w:p>
    <w:p w:rsidR="00000000" w:rsidDel="00000000" w:rsidP="00000000" w:rsidRDefault="00000000" w:rsidRPr="00000000" w14:paraId="0000000C">
      <w:pPr>
        <w:pStyle w:val="Heading1"/>
        <w:keepNext w:val="0"/>
        <w:keepLines w:val="0"/>
        <w:pBdr>
          <w:bottom w:color="666666" w:space="0" w:sz="6" w:val="single"/>
        </w:pBdr>
        <w:shd w:fill="ffffff" w:val="clear"/>
        <w:spacing w:after="100" w:before="100" w:line="360" w:lineRule="auto"/>
        <w:rPr/>
      </w:pPr>
      <w:bookmarkStart w:colFirst="0" w:colLast="0" w:name="_d6ap3l5hr70o" w:id="5"/>
      <w:bookmarkEnd w:id="5"/>
      <w:r w:rsidDel="00000000" w:rsidR="00000000" w:rsidRPr="00000000">
        <w:rPr>
          <w:rtl w:val="0"/>
        </w:rPr>
        <w:t xml:space="preserve">Option #1: Improving the Accuracy of a Neural Network</w:t>
      </w:r>
    </w:p>
    <w:p w:rsidR="00000000" w:rsidDel="00000000" w:rsidP="00000000" w:rsidRDefault="00000000" w:rsidRPr="00000000" w14:paraId="0000000D">
      <w:pPr>
        <w:spacing w:after="200" w:line="276" w:lineRule="auto"/>
        <w:rPr/>
      </w:pPr>
      <w:r w:rsidDel="00000000" w:rsidR="00000000" w:rsidRPr="00000000">
        <w:rPr>
          <w:rtl w:val="0"/>
        </w:rPr>
        <w:t xml:space="preserve">In this follow-up to the initial Tox21 classification model, several key improvements were made to enhance performance, robustness, and flexibility. First, the fixed model architecture from the previous version was replaced with a modular, hyperparameter-tuned architecture that explores different combinations of hidden layer sizes, dropout rates, and learning rates. The model now supports multiple hidden layers and includes dropout as a tunable regularization parameter. Additionally, the training process was expanded to include grid search across these hyperparameters, with each configuration repeated multiple times using different random seeds to reduce variance in results. Threshold optimization was also significantly improved: instead of using a fixed sweep, an adaptive zooming approach was implemented to find the most effective threshold for classification based on the F1 score. The evaluation pipeline was refactored for clarity and modularity, and key metrics such as precision, recall, and AUC are now reported for both default and optimal thresholds. The original model used a fixed 100-neuron layer and basic thresholding. However, this updated approach provides a systematic and data-driven method for identifying high-performing models within a broader configuration space, even when running on CPU due to current limitations with 50-series GPU support in TensorFlow (currently using a 5070 Ti).</w:t>
      </w:r>
    </w:p>
    <w:p w:rsidR="00000000" w:rsidDel="00000000" w:rsidP="00000000" w:rsidRDefault="00000000" w:rsidRPr="00000000" w14:paraId="0000000E">
      <w:pPr>
        <w:pStyle w:val="Heading2"/>
        <w:spacing w:after="0" w:before="480" w:line="276" w:lineRule="auto"/>
        <w:rPr/>
      </w:pPr>
      <w:bookmarkStart w:colFirst="0" w:colLast="0" w:name="_q2zy7ul8zoxu" w:id="6"/>
      <w:bookmarkEnd w:id="6"/>
      <w:r w:rsidDel="00000000" w:rsidR="00000000" w:rsidRPr="00000000">
        <w:rPr>
          <w:rtl w:val="0"/>
        </w:rPr>
        <w:t xml:space="preserve">Tuning Setup</w:t>
      </w:r>
    </w:p>
    <w:p w:rsidR="00000000" w:rsidDel="00000000" w:rsidP="00000000" w:rsidRDefault="00000000" w:rsidRPr="00000000" w14:paraId="0000000F">
      <w:pPr>
        <w:spacing w:after="200" w:line="276" w:lineRule="auto"/>
        <w:rPr/>
      </w:pPr>
      <w:r w:rsidDel="00000000" w:rsidR="00000000" w:rsidRPr="00000000">
        <w:rPr>
          <w:rtl w:val="0"/>
        </w:rPr>
        <w:t xml:space="preserve">A fully connected feedforward neural network was trained using TensorFlow. The following hyperparameters were varied:</w:t>
      </w:r>
    </w:p>
    <w:p w:rsidR="00000000" w:rsidDel="00000000" w:rsidP="00000000" w:rsidRDefault="00000000" w:rsidRPr="00000000" w14:paraId="00000010">
      <w:pPr>
        <w:spacing w:after="200" w:line="276" w:lineRule="auto"/>
        <w:rPr/>
      </w:pPr>
      <w:r w:rsidDel="00000000" w:rsidR="00000000" w:rsidRPr="00000000">
        <w:rPr>
          <w:rtl w:val="0"/>
        </w:rPr>
        <w:t xml:space="preserve">- Number of Hidden Units: [50, 100]</w:t>
        <w:br w:type="textWrapping"/>
        <w:t xml:space="preserve">- Number of Layers: [1, 2]</w:t>
        <w:br w:type="textWrapping"/>
        <w:t xml:space="preserve">- Dropout Rate: [0.2, 0.3, 0.5]</w:t>
        <w:br w:type="textWrapping"/>
        <w:t xml:space="preserve">- Learning Rate: [0.001, 0.0005]</w:t>
        <w:br w:type="textWrapping"/>
        <w:t xml:space="preserve">- Class Weight (positive class): [3.0, 5.0, 8.0]</w:t>
        <w:br w:type="textWrapping"/>
        <w:t xml:space="preserve">- Batch Size: [64]</w:t>
        <w:br w:type="textWrapping"/>
        <w:t xml:space="preserve">- Epochs: 10 (with early stopping)</w:t>
        <w:br w:type="textWrapping"/>
        <w:t xml:space="preserve">- Repetitions per configuration: 5</w:t>
        <w:br w:type="textWrapping"/>
        <w:t xml:space="preserve">- Adaptive thresholding was applied after model training to identify the best probability cutoff for maximizing F1 score.</w:t>
      </w:r>
    </w:p>
    <w:p w:rsidR="00000000" w:rsidDel="00000000" w:rsidP="00000000" w:rsidRDefault="00000000" w:rsidRPr="00000000" w14:paraId="00000011">
      <w:pPr>
        <w:spacing w:after="200" w:line="276" w:lineRule="auto"/>
        <w:rPr/>
      </w:pPr>
      <w:r w:rsidDel="00000000" w:rsidR="00000000" w:rsidRPr="00000000">
        <w:rPr>
          <w:rtl w:val="0"/>
        </w:rPr>
        <w:t xml:space="preserve">In total, 216 configurations were evaluated (108 hyperparameter sets × 2 seeds), with adaptive zoom-based threshold optimization applied to each.</w:t>
      </w:r>
    </w:p>
    <w:p w:rsidR="00000000" w:rsidDel="00000000" w:rsidP="00000000" w:rsidRDefault="00000000" w:rsidRPr="00000000" w14:paraId="00000012">
      <w:pPr>
        <w:pStyle w:val="Heading2"/>
        <w:spacing w:after="0" w:before="480" w:line="276" w:lineRule="auto"/>
        <w:rPr/>
      </w:pPr>
      <w:bookmarkStart w:colFirst="0" w:colLast="0" w:name="_8qoj1q5czjs0" w:id="7"/>
      <w:bookmarkEnd w:id="7"/>
      <w:r w:rsidDel="00000000" w:rsidR="00000000" w:rsidRPr="00000000">
        <w:rPr>
          <w:rtl w:val="0"/>
        </w:rPr>
        <w:t xml:space="preserve">Key Observations from Tuning Results</w:t>
      </w:r>
    </w:p>
    <w:p w:rsidR="00000000" w:rsidDel="00000000" w:rsidP="00000000" w:rsidRDefault="00000000" w:rsidRPr="00000000" w14:paraId="00000013">
      <w:pPr>
        <w:pStyle w:val="Heading3"/>
        <w:spacing w:after="0" w:before="200" w:line="276" w:lineRule="auto"/>
        <w:rPr/>
      </w:pPr>
      <w:bookmarkStart w:colFirst="0" w:colLast="0" w:name="_fdjh1hfzu1k9" w:id="8"/>
      <w:bookmarkEnd w:id="8"/>
      <w:r w:rsidDel="00000000" w:rsidR="00000000" w:rsidRPr="00000000">
        <w:rPr>
          <w:rtl w:val="0"/>
        </w:rPr>
        <w:t xml:space="preserve">Hidden Units</w:t>
      </w:r>
    </w:p>
    <w:p w:rsidR="00000000" w:rsidDel="00000000" w:rsidP="00000000" w:rsidRDefault="00000000" w:rsidRPr="00000000" w14:paraId="00000014">
      <w:pPr>
        <w:spacing w:after="200" w:line="276" w:lineRule="auto"/>
        <w:rPr/>
      </w:pPr>
      <w:r w:rsidDel="00000000" w:rsidR="00000000" w:rsidRPr="00000000">
        <w:rPr>
          <w:rtl w:val="0"/>
        </w:rPr>
        <w:t xml:space="preserve">Both 50 and 100 hidden units produced strong models, but 50 units showed slightly better optimized F1 scores and more consistent performance across runs.</w:t>
      </w:r>
    </w:p>
    <w:p w:rsidR="00000000" w:rsidDel="00000000" w:rsidP="00000000" w:rsidRDefault="00000000" w:rsidRPr="00000000" w14:paraId="00000015">
      <w:pPr>
        <w:pStyle w:val="Heading3"/>
        <w:spacing w:after="0" w:before="200" w:line="276" w:lineRule="auto"/>
        <w:rPr/>
      </w:pPr>
      <w:bookmarkStart w:colFirst="0" w:colLast="0" w:name="_onb69rd298u0" w:id="9"/>
      <w:bookmarkEnd w:id="9"/>
      <w:r w:rsidDel="00000000" w:rsidR="00000000" w:rsidRPr="00000000">
        <w:rPr>
          <w:rtl w:val="0"/>
        </w:rPr>
        <w:t xml:space="preserve">Dropout Rate</w:t>
      </w:r>
    </w:p>
    <w:p w:rsidR="00000000" w:rsidDel="00000000" w:rsidP="00000000" w:rsidRDefault="00000000" w:rsidRPr="00000000" w14:paraId="00000016">
      <w:pPr>
        <w:spacing w:after="200" w:line="276" w:lineRule="auto"/>
        <w:rPr/>
      </w:pPr>
      <w:r w:rsidDel="00000000" w:rsidR="00000000" w:rsidRPr="00000000">
        <w:rPr>
          <w:rtl w:val="0"/>
        </w:rPr>
        <w:t xml:space="preserve">A higher dropout rate of 0.5 consistently performed better, likely helping reduce overfitting due to small dataset size.</w:t>
      </w:r>
    </w:p>
    <w:p w:rsidR="00000000" w:rsidDel="00000000" w:rsidP="00000000" w:rsidRDefault="00000000" w:rsidRPr="00000000" w14:paraId="00000017">
      <w:pPr>
        <w:pStyle w:val="Heading3"/>
        <w:spacing w:after="0" w:before="200" w:line="276" w:lineRule="auto"/>
        <w:rPr/>
      </w:pPr>
      <w:bookmarkStart w:colFirst="0" w:colLast="0" w:name="_5sw8l1t170t3" w:id="10"/>
      <w:bookmarkEnd w:id="10"/>
      <w:r w:rsidDel="00000000" w:rsidR="00000000" w:rsidRPr="00000000">
        <w:rPr>
          <w:rtl w:val="0"/>
        </w:rPr>
        <w:t xml:space="preserve">Class Weight</w:t>
      </w:r>
    </w:p>
    <w:p w:rsidR="00000000" w:rsidDel="00000000" w:rsidP="00000000" w:rsidRDefault="00000000" w:rsidRPr="00000000" w14:paraId="00000018">
      <w:pPr>
        <w:spacing w:after="200" w:line="276" w:lineRule="auto"/>
        <w:rPr/>
      </w:pPr>
      <w:r w:rsidDel="00000000" w:rsidR="00000000" w:rsidRPr="00000000">
        <w:rPr>
          <w:rtl w:val="0"/>
        </w:rPr>
        <w:t xml:space="preserve">A class weight of 3.0 produced the best balance between recall and precision. Larger values (5.0 and 8.0) increased recall but significantly reduced precision, leading to lower F1 scores.</w:t>
      </w:r>
    </w:p>
    <w:p w:rsidR="00000000" w:rsidDel="00000000" w:rsidP="00000000" w:rsidRDefault="00000000" w:rsidRPr="00000000" w14:paraId="00000019">
      <w:pPr>
        <w:pStyle w:val="Heading3"/>
        <w:spacing w:after="0" w:before="200" w:line="276" w:lineRule="auto"/>
        <w:rPr/>
      </w:pPr>
      <w:bookmarkStart w:colFirst="0" w:colLast="0" w:name="_s9lkdf6q6x6d" w:id="11"/>
      <w:bookmarkEnd w:id="11"/>
      <w:r w:rsidDel="00000000" w:rsidR="00000000" w:rsidRPr="00000000">
        <w:rPr>
          <w:rtl w:val="0"/>
        </w:rPr>
        <w:t xml:space="preserve">Learning Rate</w:t>
      </w:r>
    </w:p>
    <w:p w:rsidR="00000000" w:rsidDel="00000000" w:rsidP="00000000" w:rsidRDefault="00000000" w:rsidRPr="00000000" w14:paraId="0000001A">
      <w:pPr>
        <w:spacing w:after="200" w:line="276" w:lineRule="auto"/>
        <w:rPr/>
      </w:pPr>
      <w:r w:rsidDel="00000000" w:rsidR="00000000" w:rsidRPr="00000000">
        <w:rPr>
          <w:rtl w:val="0"/>
        </w:rPr>
        <w:t xml:space="preserve">The default 0.001 learning rate was more effective than 0.0005. The latter may have slowed convergence too much for 10-epoch early-stopping windows.</w:t>
      </w:r>
    </w:p>
    <w:p w:rsidR="00000000" w:rsidDel="00000000" w:rsidP="00000000" w:rsidRDefault="00000000" w:rsidRPr="00000000" w14:paraId="0000001B">
      <w:pPr>
        <w:pStyle w:val="Heading3"/>
        <w:spacing w:after="0" w:before="480" w:line="276" w:lineRule="auto"/>
        <w:rPr/>
      </w:pPr>
      <w:bookmarkStart w:colFirst="0" w:colLast="0" w:name="_nsbzl3oprjet" w:id="12"/>
      <w:bookmarkEnd w:id="12"/>
      <w:r w:rsidDel="00000000" w:rsidR="00000000" w:rsidRPr="00000000">
        <w:rPr>
          <w:rtl w:val="0"/>
        </w:rPr>
        <w:t xml:space="preserve">Best Model Configuration</w:t>
      </w:r>
    </w:p>
    <w:p w:rsidR="00000000" w:rsidDel="00000000" w:rsidP="00000000" w:rsidRDefault="00000000" w:rsidRPr="00000000" w14:paraId="0000001C">
      <w:pPr>
        <w:spacing w:after="200" w:line="276" w:lineRule="auto"/>
        <w:rPr/>
      </w:pPr>
      <w:r w:rsidDel="00000000" w:rsidR="00000000" w:rsidRPr="00000000">
        <w:rPr>
          <w:rtl w:val="0"/>
        </w:rPr>
        <w:t xml:space="preserve">The top-performing model achieved an optimized F1 score of 0.6316 and had the following configuration:</w:t>
      </w:r>
    </w:p>
    <w:tbl>
      <w:tblPr>
        <w:tblStyle w:val="Table1"/>
        <w:tblW w:w="8640.0" w:type="dxa"/>
        <w:jc w:val="left"/>
        <w:tblInd w:w="-115.0" w:type="dxa"/>
        <w:tblLayout w:type="fixed"/>
        <w:tblLook w:val="0400"/>
      </w:tblPr>
      <w:tblGrid>
        <w:gridCol w:w="4320"/>
        <w:gridCol w:w="4320"/>
        <w:tblGridChange w:id="0">
          <w:tblGrid>
            <w:gridCol w:w="4320"/>
            <w:gridCol w:w="4320"/>
          </w:tblGrid>
        </w:tblGridChange>
      </w:tblGrid>
      <w:tr>
        <w:trPr>
          <w:cantSplit w:val="0"/>
          <w:tblHeader w:val="0"/>
        </w:trPr>
        <w:tc>
          <w:tcPr/>
          <w:p w:rsidR="00000000" w:rsidDel="00000000" w:rsidP="00000000" w:rsidRDefault="00000000" w:rsidRPr="00000000" w14:paraId="0000001D">
            <w:pPr>
              <w:spacing w:after="200" w:line="276" w:lineRule="auto"/>
              <w:rPr/>
            </w:pPr>
            <w:r w:rsidDel="00000000" w:rsidR="00000000" w:rsidRPr="00000000">
              <w:rPr>
                <w:rtl w:val="0"/>
              </w:rPr>
              <w:t xml:space="preserve">Hyperparameter</w:t>
            </w:r>
          </w:p>
        </w:tc>
        <w:tc>
          <w:tcPr/>
          <w:p w:rsidR="00000000" w:rsidDel="00000000" w:rsidP="00000000" w:rsidRDefault="00000000" w:rsidRPr="00000000" w14:paraId="0000001E">
            <w:pPr>
              <w:spacing w:after="200" w:line="276" w:lineRule="auto"/>
              <w:rPr/>
            </w:pPr>
            <w:r w:rsidDel="00000000" w:rsidR="00000000" w:rsidRPr="00000000">
              <w:rPr>
                <w:rtl w:val="0"/>
              </w:rPr>
              <w:t xml:space="preserve">Value</w:t>
            </w:r>
          </w:p>
        </w:tc>
      </w:tr>
      <w:tr>
        <w:trPr>
          <w:cantSplit w:val="0"/>
          <w:tblHeader w:val="0"/>
        </w:trPr>
        <w:tc>
          <w:tcPr/>
          <w:p w:rsidR="00000000" w:rsidDel="00000000" w:rsidP="00000000" w:rsidRDefault="00000000" w:rsidRPr="00000000" w14:paraId="0000001F">
            <w:pPr>
              <w:spacing w:after="200" w:line="276" w:lineRule="auto"/>
              <w:rPr/>
            </w:pPr>
            <w:r w:rsidDel="00000000" w:rsidR="00000000" w:rsidRPr="00000000">
              <w:rPr>
                <w:rtl w:val="0"/>
              </w:rPr>
              <w:t xml:space="preserve">Hidden Units</w:t>
            </w:r>
          </w:p>
        </w:tc>
        <w:tc>
          <w:tcPr/>
          <w:p w:rsidR="00000000" w:rsidDel="00000000" w:rsidP="00000000" w:rsidRDefault="00000000" w:rsidRPr="00000000" w14:paraId="00000020">
            <w:pPr>
              <w:spacing w:after="200" w:line="276" w:lineRule="auto"/>
              <w:rPr/>
            </w:pPr>
            <w:r w:rsidDel="00000000" w:rsidR="00000000" w:rsidRPr="00000000">
              <w:rPr>
                <w:rtl w:val="0"/>
              </w:rPr>
              <w:t xml:space="preserve">50</w:t>
            </w:r>
          </w:p>
        </w:tc>
      </w:tr>
      <w:tr>
        <w:trPr>
          <w:cantSplit w:val="0"/>
          <w:tblHeader w:val="0"/>
        </w:trPr>
        <w:tc>
          <w:tcPr/>
          <w:p w:rsidR="00000000" w:rsidDel="00000000" w:rsidP="00000000" w:rsidRDefault="00000000" w:rsidRPr="00000000" w14:paraId="00000021">
            <w:pPr>
              <w:spacing w:after="200" w:line="276" w:lineRule="auto"/>
              <w:rPr/>
            </w:pPr>
            <w:r w:rsidDel="00000000" w:rsidR="00000000" w:rsidRPr="00000000">
              <w:rPr>
                <w:rtl w:val="0"/>
              </w:rPr>
              <w:t xml:space="preserve">Layers</w:t>
            </w:r>
          </w:p>
        </w:tc>
        <w:tc>
          <w:tcPr/>
          <w:p w:rsidR="00000000" w:rsidDel="00000000" w:rsidP="00000000" w:rsidRDefault="00000000" w:rsidRPr="00000000" w14:paraId="00000022">
            <w:pPr>
              <w:spacing w:after="200" w:line="276" w:lineRule="auto"/>
              <w:rPr/>
            </w:pPr>
            <w:r w:rsidDel="00000000" w:rsidR="00000000" w:rsidRPr="00000000">
              <w:rPr>
                <w:rtl w:val="0"/>
              </w:rPr>
              <w:t xml:space="preserve">2</w:t>
            </w:r>
          </w:p>
        </w:tc>
      </w:tr>
      <w:tr>
        <w:trPr>
          <w:cantSplit w:val="0"/>
          <w:tblHeader w:val="0"/>
        </w:trPr>
        <w:tc>
          <w:tcPr/>
          <w:p w:rsidR="00000000" w:rsidDel="00000000" w:rsidP="00000000" w:rsidRDefault="00000000" w:rsidRPr="00000000" w14:paraId="00000023">
            <w:pPr>
              <w:spacing w:after="200" w:line="276" w:lineRule="auto"/>
              <w:rPr/>
            </w:pPr>
            <w:r w:rsidDel="00000000" w:rsidR="00000000" w:rsidRPr="00000000">
              <w:rPr>
                <w:rtl w:val="0"/>
              </w:rPr>
              <w:t xml:space="preserve">Learning Rate</w:t>
            </w:r>
          </w:p>
        </w:tc>
        <w:tc>
          <w:tcPr/>
          <w:p w:rsidR="00000000" w:rsidDel="00000000" w:rsidP="00000000" w:rsidRDefault="00000000" w:rsidRPr="00000000" w14:paraId="00000024">
            <w:pPr>
              <w:spacing w:after="200" w:line="276" w:lineRule="auto"/>
              <w:rPr/>
            </w:pPr>
            <w:r w:rsidDel="00000000" w:rsidR="00000000" w:rsidRPr="00000000">
              <w:rPr>
                <w:rtl w:val="0"/>
              </w:rPr>
              <w:t xml:space="preserve">0.001</w:t>
            </w:r>
          </w:p>
        </w:tc>
      </w:tr>
      <w:tr>
        <w:trPr>
          <w:cantSplit w:val="0"/>
          <w:tblHeader w:val="0"/>
        </w:trPr>
        <w:tc>
          <w:tcPr/>
          <w:p w:rsidR="00000000" w:rsidDel="00000000" w:rsidP="00000000" w:rsidRDefault="00000000" w:rsidRPr="00000000" w14:paraId="00000025">
            <w:pPr>
              <w:spacing w:after="200" w:line="276" w:lineRule="auto"/>
              <w:rPr/>
            </w:pPr>
            <w:r w:rsidDel="00000000" w:rsidR="00000000" w:rsidRPr="00000000">
              <w:rPr>
                <w:rtl w:val="0"/>
              </w:rPr>
              <w:t xml:space="preserve">Dropout Rate</w:t>
            </w:r>
          </w:p>
        </w:tc>
        <w:tc>
          <w:tcPr/>
          <w:p w:rsidR="00000000" w:rsidDel="00000000" w:rsidP="00000000" w:rsidRDefault="00000000" w:rsidRPr="00000000" w14:paraId="00000026">
            <w:pPr>
              <w:spacing w:after="200" w:line="276" w:lineRule="auto"/>
              <w:rPr/>
            </w:pPr>
            <w:r w:rsidDel="00000000" w:rsidR="00000000" w:rsidRPr="00000000">
              <w:rPr>
                <w:rtl w:val="0"/>
              </w:rPr>
              <w:t xml:space="preserve">0.5</w:t>
            </w:r>
          </w:p>
        </w:tc>
      </w:tr>
      <w:tr>
        <w:trPr>
          <w:cantSplit w:val="0"/>
          <w:tblHeader w:val="0"/>
        </w:trPr>
        <w:tc>
          <w:tcPr/>
          <w:p w:rsidR="00000000" w:rsidDel="00000000" w:rsidP="00000000" w:rsidRDefault="00000000" w:rsidRPr="00000000" w14:paraId="00000027">
            <w:pPr>
              <w:spacing w:after="200" w:line="276" w:lineRule="auto"/>
              <w:rPr/>
            </w:pPr>
            <w:r w:rsidDel="00000000" w:rsidR="00000000" w:rsidRPr="00000000">
              <w:rPr>
                <w:rtl w:val="0"/>
              </w:rPr>
              <w:t xml:space="preserve">Class Weight</w:t>
            </w:r>
          </w:p>
        </w:tc>
        <w:tc>
          <w:tcPr/>
          <w:p w:rsidR="00000000" w:rsidDel="00000000" w:rsidP="00000000" w:rsidRDefault="00000000" w:rsidRPr="00000000" w14:paraId="00000028">
            <w:pPr>
              <w:spacing w:after="200" w:line="276" w:lineRule="auto"/>
              <w:rPr/>
            </w:pPr>
            <w:r w:rsidDel="00000000" w:rsidR="00000000" w:rsidRPr="00000000">
              <w:rPr>
                <w:rtl w:val="0"/>
              </w:rPr>
              <w:t xml:space="preserve">3.0</w:t>
            </w:r>
          </w:p>
        </w:tc>
      </w:tr>
      <w:tr>
        <w:trPr>
          <w:cantSplit w:val="0"/>
          <w:tblHeader w:val="0"/>
        </w:trPr>
        <w:tc>
          <w:tcPr/>
          <w:p w:rsidR="00000000" w:rsidDel="00000000" w:rsidP="00000000" w:rsidRDefault="00000000" w:rsidRPr="00000000" w14:paraId="00000029">
            <w:pPr>
              <w:spacing w:after="200" w:line="276" w:lineRule="auto"/>
              <w:rPr/>
            </w:pPr>
            <w:r w:rsidDel="00000000" w:rsidR="00000000" w:rsidRPr="00000000">
              <w:rPr>
                <w:rtl w:val="0"/>
              </w:rPr>
              <w:t xml:space="preserve">Batch Size</w:t>
            </w:r>
          </w:p>
        </w:tc>
        <w:tc>
          <w:tcPr/>
          <w:p w:rsidR="00000000" w:rsidDel="00000000" w:rsidP="00000000" w:rsidRDefault="00000000" w:rsidRPr="00000000" w14:paraId="0000002A">
            <w:pPr>
              <w:spacing w:after="200" w:line="276" w:lineRule="auto"/>
              <w:rPr/>
            </w:pPr>
            <w:r w:rsidDel="00000000" w:rsidR="00000000" w:rsidRPr="00000000">
              <w:rPr>
                <w:rtl w:val="0"/>
              </w:rPr>
              <w:t xml:space="preserve">64</w:t>
            </w:r>
          </w:p>
        </w:tc>
      </w:tr>
      <w:tr>
        <w:trPr>
          <w:cantSplit w:val="0"/>
          <w:tblHeader w:val="0"/>
        </w:trPr>
        <w:tc>
          <w:tcPr/>
          <w:p w:rsidR="00000000" w:rsidDel="00000000" w:rsidP="00000000" w:rsidRDefault="00000000" w:rsidRPr="00000000" w14:paraId="0000002B">
            <w:pPr>
              <w:spacing w:after="200" w:line="276" w:lineRule="auto"/>
              <w:rPr/>
            </w:pPr>
            <w:r w:rsidDel="00000000" w:rsidR="00000000" w:rsidRPr="00000000">
              <w:rPr>
                <w:rtl w:val="0"/>
              </w:rPr>
              <w:t xml:space="preserve">Epochs</w:t>
            </w:r>
          </w:p>
        </w:tc>
        <w:tc>
          <w:tcPr/>
          <w:p w:rsidR="00000000" w:rsidDel="00000000" w:rsidP="00000000" w:rsidRDefault="00000000" w:rsidRPr="00000000" w14:paraId="0000002C">
            <w:pPr>
              <w:spacing w:after="200" w:line="276" w:lineRule="auto"/>
              <w:rPr/>
            </w:pPr>
            <w:r w:rsidDel="00000000" w:rsidR="00000000" w:rsidRPr="00000000">
              <w:rPr>
                <w:rtl w:val="0"/>
              </w:rPr>
              <w:t xml:space="preserve">10</w:t>
            </w:r>
          </w:p>
        </w:tc>
      </w:tr>
      <w:tr>
        <w:trPr>
          <w:cantSplit w:val="0"/>
          <w:tblHeader w:val="0"/>
        </w:trPr>
        <w:tc>
          <w:tcPr/>
          <w:p w:rsidR="00000000" w:rsidDel="00000000" w:rsidP="00000000" w:rsidRDefault="00000000" w:rsidRPr="00000000" w14:paraId="0000002D">
            <w:pPr>
              <w:spacing w:after="200" w:line="276" w:lineRule="auto"/>
              <w:rPr/>
            </w:pPr>
            <w:r w:rsidDel="00000000" w:rsidR="00000000" w:rsidRPr="00000000">
              <w:rPr>
                <w:rtl w:val="0"/>
              </w:rPr>
              <w:t xml:space="preserve">Early Stopping</w:t>
            </w:r>
          </w:p>
        </w:tc>
        <w:tc>
          <w:tcPr/>
          <w:p w:rsidR="00000000" w:rsidDel="00000000" w:rsidP="00000000" w:rsidRDefault="00000000" w:rsidRPr="00000000" w14:paraId="0000002E">
            <w:pPr>
              <w:spacing w:after="200" w:line="276" w:lineRule="auto"/>
              <w:rPr/>
            </w:pPr>
            <w:r w:rsidDel="00000000" w:rsidR="00000000" w:rsidRPr="00000000">
              <w:rPr>
                <w:rtl w:val="0"/>
              </w:rPr>
              <w:t xml:space="preserve">Patience = 2</w:t>
            </w:r>
          </w:p>
        </w:tc>
      </w:tr>
      <w:tr>
        <w:trPr>
          <w:cantSplit w:val="0"/>
          <w:tblHeader w:val="0"/>
        </w:trPr>
        <w:tc>
          <w:tcPr/>
          <w:p w:rsidR="00000000" w:rsidDel="00000000" w:rsidP="00000000" w:rsidRDefault="00000000" w:rsidRPr="00000000" w14:paraId="0000002F">
            <w:pPr>
              <w:spacing w:after="200" w:line="276" w:lineRule="auto"/>
              <w:rPr/>
            </w:pPr>
            <w:r w:rsidDel="00000000" w:rsidR="00000000" w:rsidRPr="00000000">
              <w:rPr>
                <w:rtl w:val="0"/>
              </w:rPr>
              <w:t xml:space="preserve">Best Threshold</w:t>
            </w:r>
          </w:p>
        </w:tc>
        <w:tc>
          <w:tcPr/>
          <w:p w:rsidR="00000000" w:rsidDel="00000000" w:rsidP="00000000" w:rsidRDefault="00000000" w:rsidRPr="00000000" w14:paraId="00000030">
            <w:pPr>
              <w:spacing w:after="200" w:line="276" w:lineRule="auto"/>
              <w:rPr/>
            </w:pPr>
            <w:r w:rsidDel="00000000" w:rsidR="00000000" w:rsidRPr="00000000">
              <w:rPr>
                <w:rtl w:val="0"/>
              </w:rPr>
              <w:t xml:space="preserve">0.34</w:t>
            </w:r>
          </w:p>
        </w:tc>
      </w:tr>
    </w:tbl>
    <w:p w:rsidR="00000000" w:rsidDel="00000000" w:rsidP="00000000" w:rsidRDefault="00000000" w:rsidRPr="00000000" w14:paraId="00000031">
      <w:pPr>
        <w:spacing w:after="200" w:line="276" w:lineRule="auto"/>
        <w:rPr/>
      </w:pPr>
      <w:r w:rsidDel="00000000" w:rsidR="00000000" w:rsidRPr="00000000">
        <w:rPr>
          <w:rtl w:val="0"/>
        </w:rPr>
        <w:t xml:space="preserve">- Precision: 0.814</w:t>
        <w:br w:type="textWrapping"/>
        <w:t xml:space="preserve">- Recall: 0.516</w:t>
        <w:br w:type="textWrapping"/>
        <w:t xml:space="preserve">- AUC: 0.792</w:t>
        <w:br w:type="textWrapping"/>
        <w:t xml:space="preserve">- Actual Epochs (avg): ~6</w:t>
      </w:r>
    </w:p>
    <w:p w:rsidR="00000000" w:rsidDel="00000000" w:rsidP="00000000" w:rsidRDefault="00000000" w:rsidRPr="00000000" w14:paraId="00000032">
      <w:pPr>
        <w:pStyle w:val="Heading3"/>
        <w:spacing w:after="0" w:before="480" w:line="276" w:lineRule="auto"/>
        <w:rPr/>
      </w:pPr>
      <w:bookmarkStart w:colFirst="0" w:colLast="0" w:name="_ik70c09rptyd" w:id="13"/>
      <w:bookmarkEnd w:id="13"/>
      <w:r w:rsidDel="00000000" w:rsidR="00000000" w:rsidRPr="00000000">
        <w:rPr>
          <w:rtl w:val="0"/>
        </w:rPr>
        <w:t xml:space="preserve">Visualizations</w:t>
      </w:r>
    </w:p>
    <w:p w:rsidR="00000000" w:rsidDel="00000000" w:rsidP="00000000" w:rsidRDefault="00000000" w:rsidRPr="00000000" w14:paraId="00000033">
      <w:pPr>
        <w:spacing w:after="200" w:line="276" w:lineRule="auto"/>
        <w:rPr/>
      </w:pPr>
      <w:r w:rsidDel="00000000" w:rsidR="00000000" w:rsidRPr="00000000">
        <w:rPr>
          <w:rtl w:val="0"/>
        </w:rPr>
        <w:t xml:space="preserve">The following plots support the findings:</w:t>
        <w:br w:type="textWrapping"/>
        <w:t xml:space="preserve">- Class Weight 3.0 yielded the highest median F1.</w:t>
        <w:br w:type="textWrapping"/>
        <w:t xml:space="preserve">- Dropout 0.5 had tighter and higher score distributions.</w:t>
        <w:br w:type="textWrapping"/>
        <w:t xml:space="preserve">- Histogram of F1 scores shows a fairly normal distribution with a positive skew — indicating some configurations performed substantially better than others.</w:t>
      </w:r>
    </w:p>
    <w:p w:rsidR="00000000" w:rsidDel="00000000" w:rsidP="00000000" w:rsidRDefault="00000000" w:rsidRPr="00000000" w14:paraId="00000034">
      <w:pPr>
        <w:spacing w:after="200" w:line="276" w:lineRule="auto"/>
        <w:rPr/>
      </w:pPr>
      <w:r w:rsidDel="00000000" w:rsidR="00000000" w:rsidRPr="00000000">
        <w:rPr/>
        <w:drawing>
          <wp:inline distB="114300" distT="114300" distL="114300" distR="114300">
            <wp:extent cx="5943600" cy="4241800"/>
            <wp:effectExtent b="0" l="0" r="0" t="0"/>
            <wp:docPr id="2"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42418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after="200" w:line="276" w:lineRule="auto"/>
        <w:rPr/>
      </w:pPr>
      <w:r w:rsidDel="00000000" w:rsidR="00000000" w:rsidRPr="00000000">
        <w:rPr/>
        <w:drawing>
          <wp:inline distB="114300" distT="114300" distL="114300" distR="114300">
            <wp:extent cx="5943600" cy="3568700"/>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pStyle w:val="Heading3"/>
        <w:spacing w:after="0" w:before="480" w:line="276" w:lineRule="auto"/>
        <w:rPr/>
      </w:pPr>
      <w:bookmarkStart w:colFirst="0" w:colLast="0" w:name="_7fas4k54h2mf" w:id="14"/>
      <w:bookmarkEnd w:id="14"/>
      <w:r w:rsidDel="00000000" w:rsidR="00000000" w:rsidRPr="00000000">
        <w:rPr>
          <w:rtl w:val="0"/>
        </w:rPr>
        <w:t xml:space="preserve">CLI Output</w:t>
      </w:r>
    </w:p>
    <w:p w:rsidR="00000000" w:rsidDel="00000000" w:rsidP="00000000" w:rsidRDefault="00000000" w:rsidRPr="00000000" w14:paraId="00000037">
      <w:pPr>
        <w:rPr/>
      </w:pPr>
      <w:r w:rsidDel="00000000" w:rsidR="00000000" w:rsidRPr="00000000">
        <w:rPr/>
        <w:drawing>
          <wp:inline distB="114300" distT="114300" distL="114300" distR="114300">
            <wp:extent cx="3562350" cy="7172325"/>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562350" cy="717232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pPr>
      <w:r w:rsidDel="00000000" w:rsidR="00000000" w:rsidRPr="00000000">
        <w:rPr/>
        <w:drawing>
          <wp:inline distB="114300" distT="114300" distL="114300" distR="114300">
            <wp:extent cx="5943600" cy="2362200"/>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pPr>
      <w:r w:rsidDel="00000000" w:rsidR="00000000" w:rsidRPr="00000000">
        <w:rPr/>
        <w:drawing>
          <wp:inline distB="114300" distT="114300" distL="114300" distR="114300">
            <wp:extent cx="5943600" cy="2578100"/>
            <wp:effectExtent b="0" l="0" r="0" t="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pStyle w:val="Heading3"/>
        <w:spacing w:after="0" w:before="480" w:line="276" w:lineRule="auto"/>
        <w:rPr/>
      </w:pPr>
      <w:bookmarkStart w:colFirst="0" w:colLast="0" w:name="_jeyb5k2cbf8m" w:id="15"/>
      <w:bookmarkEnd w:id="15"/>
      <w:r w:rsidDel="00000000" w:rsidR="00000000" w:rsidRPr="00000000">
        <w:rPr>
          <w:rtl w:val="0"/>
        </w:rPr>
        <w:t xml:space="preserve">Final Notes</w:t>
      </w:r>
    </w:p>
    <w:p w:rsidR="00000000" w:rsidDel="00000000" w:rsidP="00000000" w:rsidRDefault="00000000" w:rsidRPr="00000000" w14:paraId="0000003B">
      <w:pPr>
        <w:spacing w:after="200" w:line="276" w:lineRule="auto"/>
        <w:rPr/>
      </w:pPr>
      <w:r w:rsidDel="00000000" w:rsidR="00000000" w:rsidRPr="00000000">
        <w:rPr>
          <w:rtl w:val="0"/>
        </w:rPr>
        <w:t xml:space="preserve">All evaluations used adaptive thresholding to tune the probability cutoff instead of default 0.5 — crucial for maximizing F1 on imbalanced datasets like Tox21.</w:t>
        <w:br w:type="textWrapping"/>
        <w:t xml:space="preserve">Early stopping significantly reduced training time while improving generalization.</w:t>
        <w:br w:type="textWrapping"/>
        <w:t xml:space="preserve">Although training was done on CPU (due to lack of current TensorFlow support for RTX 50-series GPUs), performance was solid thanks to efficient tuning and reduced grid size.</w:t>
      </w:r>
    </w:p>
    <w:p w:rsidR="00000000" w:rsidDel="00000000" w:rsidP="00000000" w:rsidRDefault="00000000" w:rsidRPr="00000000" w14:paraId="0000003C">
      <w:pPr>
        <w:spacing w:after="240" w:before="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