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MM2211</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Digital Identity Design</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Dawn Pedersen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dawn@blulob.com</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916-320-1371</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Digital Identity Design</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provides an examination of the role of design in brand
identity and marketing. Students learn design strategies for
developing integrating digital branding.</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41499038"/>
        </w:numPr>
        <w:contextualSpacing/>
      </w:pPr>
      <w:r>
        <w:rPr>
          <w:rFonts w:ascii="arial narrow" w:hAnsi="arial narrow" w:cs="arial narrow"/>
          <w:color w:val="000000"/>
          <w:sz w:val="20"/>
        </w:rPr>
        <w:t xml:space="preserve">Identify the role of design in branding/corporate
identity.</w:t>
      </w:r>
    </w:p>
    <w:p>
      <w:pPr>
        <w:pStyle w:val="ListParagraphPHPDOCX"/>
        <w:numPr>
          <w:ilvl w:val="0"/>
          <w:numId w:val="41499038"/>
        </w:numPr>
        <w:contextualSpacing/>
      </w:pPr>
      <w:r>
        <w:rPr>
          <w:rFonts w:ascii="arial narrow" w:hAnsi="arial narrow" w:cs="arial narrow"/>
          <w:color w:val="000000"/>
          <w:sz w:val="20"/>
        </w:rPr>
        <w:t xml:space="preserve">Effectively apply conceptual design skills to develop branding
strategies.</w:t>
      </w:r>
    </w:p>
    <w:p>
      <w:pPr>
        <w:pStyle w:val="ListParagraphPHPDOCX"/>
        <w:numPr>
          <w:ilvl w:val="0"/>
          <w:numId w:val="41499038"/>
        </w:numPr>
        <w:contextualSpacing/>
      </w:pPr>
      <w:r>
        <w:rPr>
          <w:rFonts w:ascii="arial narrow" w:hAnsi="arial narrow" w:cs="arial narrow"/>
          <w:color w:val="000000"/>
          <w:sz w:val="20"/>
        </w:rPr>
        <w:t xml:space="preserve">Effectively apply the elements of design to create logos and
visual identities.</w:t>
      </w:r>
    </w:p>
    <w:p>
      <w:pPr>
        <w:pStyle w:val="ListParagraphPHPDOCX"/>
        <w:numPr>
          <w:ilvl w:val="0"/>
          <w:numId w:val="41499038"/>
        </w:numPr>
        <w:contextualSpacing/>
      </w:pPr>
      <w:r>
        <w:rPr>
          <w:rFonts w:ascii="arial narrow" w:hAnsi="arial narrow" w:cs="arial narrow"/>
          <w:color w:val="000000"/>
          <w:sz w:val="20"/>
        </w:rPr>
        <w:t xml:space="preserve">Develop information structures that meet client needs for
targeted audience.</w:t>
      </w:r>
    </w:p>
    <w:p>
      <w:pPr>
        <w:pStyle w:val="ListParagraphPHPDOCX"/>
        <w:numPr>
          <w:ilvl w:val="0"/>
          <w:numId w:val="41499038"/>
        </w:numPr>
        <w:contextualSpacing/>
      </w:pPr>
      <w:r>
        <w:rPr>
          <w:rFonts w:ascii="arial narrow" w:hAnsi="arial narrow" w:cs="arial narrow"/>
          <w:color w:val="000000"/>
          <w:sz w:val="20"/>
        </w:rPr>
        <w:t xml:space="preserve">Create and present formal project proposals to prospective
clients.</w:t>
      </w:r>
    </w:p>
    <w:p>
      <w:pPr>
        <w:pStyle w:val="ListParagraphPHPDOCX"/>
        <w:numPr>
          <w:ilvl w:val="0"/>
          <w:numId w:val="41499038"/>
        </w:numPr>
        <w:contextualSpacing/>
      </w:pPr>
      <w:r>
        <w:rPr>
          <w:rFonts w:ascii="arial narrow" w:hAnsi="arial narrow" w:cs="arial narrow"/>
          <w:color w:val="000000"/>
          <w:sz w:val="20"/>
        </w:rPr>
        <w:t xml:space="preserve">Design and produce identity design for multiple formats
including print and web.</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MM2201 Interface Design</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This class will be
taught with lectures, discussion of the reading, quizzes, online
research, and digital production using computers.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USB Flash drive,
sketching materials, access to a computer, and scanner or digital
camera.</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Adobe Dreamweaver and
Photoshop provided by the school in the personal computer
lab.  Access to the Internet and eCompanion.  The school
should provide these.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41499038"/>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41499038"/>
        </w:numPr>
        <w:contextualSpacing/>
      </w:pPr>
      <w:r>
        <w:rPr>
          <w:rFonts w:ascii="arial narrow" w:hAnsi="arial narrow" w:cs="arial narrow"/>
          <w:color w:val="000000"/>
          <w:sz w:val="20"/>
        </w:rPr>
        <w:t xml:space="preserve">Grading will be done on a point system.</w:t>
      </w:r>
    </w:p>
    <w:p>
      <w:pPr>
        <w:pStyle w:val="ListParagraphPHPDOCX"/>
        <w:numPr>
          <w:ilvl w:val="0"/>
          <w:numId w:val="41499038"/>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41499038"/>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41499038"/>
        </w:numPr>
        <w:contextualSpacing/>
      </w:pPr>
      <w:r>
        <w:rPr>
          <w:rFonts w:ascii="arial narrow" w:hAnsi="arial narrow" w:cs="arial narrow"/>
          <w:color w:val="000000"/>
          <w:sz w:val="20"/>
        </w:rPr>
        <w:t xml:space="preserve">Late work receives a grade of zero.</w:t>
      </w:r>
    </w:p>
    <w:p>
      <w:pPr>
        <w:pStyle w:val="ListParagraphPHPDOCX"/>
        <w:numPr>
          <w:ilvl w:val="0"/>
          <w:numId w:val="41499038"/>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41499038"/>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Style w:val="ListParagraphPHPDOCX"/>
        <w:numPr>
          <w:ilvl w:val="0"/>
          <w:numId w:val="41499038"/>
        </w:numPr>
        <w:contextualSpacing/>
      </w:pPr>
      <w:r>
        <w:rPr>
          <w:rFonts w:ascii="arial narrow" w:hAnsi="arial narrow" w:cs="arial narrow"/>
          <w:color w:val="000000"/>
          <w:sz w:val="20"/>
        </w:rPr>
        <w:t xml:space="preserve">Late work will not be accepted. Deadlines are very serious in
the industry. Each assignment must be received by the set deadline,
typically one week after it is introduced. If you don't keep up
with the assignments, it will become harder to comprehend later
course material.</w:t>
      </w:r>
    </w:p>
    <w:p>
      <w:pPr>
        <w:pStyle w:val="ListParagraphPHPDOCX"/>
        <w:numPr>
          <w:ilvl w:val="0"/>
          <w:numId w:val="41499038"/>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41499038"/>
        </w:numPr>
        <w:contextualSpacing/>
      </w:pPr>
      <w:r>
        <w:rPr>
          <w:rFonts w:ascii="arial narrow" w:hAnsi="arial narrow" w:cs="arial narrow"/>
          <w:color w:val="000000"/>
          <w:sz w:val="20"/>
        </w:rPr>
        <w:t xml:space="preserve">The use of MyAiCampus.com is required for submitting
assignments. It is the student's responsibility to report any
difficulties with or confusion about the system at the time they
occur?and before the deadline for the assignment. Deadlines for all
assignments?whether turned in during class or via
MyAiCampus.com?are not flexible. Problems with MyAiCampus.com are
not a valid excuse for late work.</w:t>
      </w:r>
    </w:p>
    <w:p>
      <w:pPr>
        <w:pStyle w:val="ListParagraphPHPDOCX"/>
        <w:numPr>
          <w:ilvl w:val="0"/>
          <w:numId w:val="41499038"/>
        </w:numPr>
        <w:contextualSpacing/>
      </w:pPr>
      <w:r>
        <w:rPr>
          <w:rFonts w:ascii="arial narrow" w:hAnsi="arial narrow" w:cs="arial narrow"/>
          <w:color w:val="000000"/>
          <w:sz w:val="20"/>
        </w:rPr>
        <w:t xml:space="preserve">Work turned into the wrong Dropbox basket for a given
assignment will not be graded.</w:t>
      </w:r>
    </w:p>
    <w:p>
      <w:pPr>
        <w:pStyle w:val="ListParagraphPHPDOCX"/>
        <w:numPr>
          <w:ilvl w:val="0"/>
          <w:numId w:val="41499038"/>
        </w:numPr>
        <w:contextualSpacing/>
      </w:pPr>
      <w:r>
        <w:rPr>
          <w:rFonts w:ascii="arial narrow" w:hAnsi="arial narrow" w:cs="arial narrow"/>
          <w:color w:val="000000"/>
          <w:sz w:val="20"/>
        </w:rPr>
        <w:t xml:space="preserve">ABSOLUTELY NO WORK WILL BE ACCEPTED AFTER THE FINAL CLASS MEETS
WEEK 11.</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41499038"/>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41499038"/>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41499038"/>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41499038"/>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41499038"/>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41499038"/>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41499038"/>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41499038"/>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41499038"/>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41499038"/>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color w:val="000000"/>
                <w:sz w:val="20"/>
              </w:rPr>
              <w:t xml:space="preserve">Branding and the Role of Design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color w:val="000000"/>
                <w:sz w:val="20"/>
              </w:rPr>
              <w:t xml:space="preserve">Branding Strategies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color w:val="000000"/>
                <w:sz w:val="20"/>
              </w:rPr>
              <w:t xml:space="preserve">Logo Design Basics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color w:val="000000"/>
                <w:sz w:val="20"/>
              </w:rPr>
              <w:t xml:space="preserve">Logo Design Elements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color w:val="000000"/>
                <w:sz w:val="20"/>
              </w:rPr>
              <w:t xml:space="preserve">System Dynamics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color w:val="000000"/>
                <w:sz w:val="20"/>
              </w:rPr>
              <w:t xml:space="preserve">Logo Implementation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color w:val="000000"/>
                <w:sz w:val="20"/>
              </w:rPr>
              <w:t xml:space="preserve">Web Branding</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color w:val="000000"/>
                <w:sz w:val="20"/>
              </w:rPr>
              <w:t xml:space="preserve">Advertising</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color w:val="000000"/>
                <w:sz w:val="20"/>
              </w:rPr>
              <w:t xml:space="preserve">Web-Based Marketings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color w:val="000000"/>
                <w:sz w:val="20"/>
              </w:rPr>
              <w:t xml:space="preserve">Topic TBD</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color w:val="000000"/>
                <w:sz w:val="20"/>
              </w:rPr>
              <w:t xml:space="preserve">Final Project Lab</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1499038">
    <w:multiLevelType w:val="hybridMultilevel"/>
    <w:lvl w:ilvl="0" w:tplc="7784128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41499038">
    <w:abstractNumId w:val="414990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