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RS091</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Portfolio Foundations</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Wednesdays from 1:00 pm to 3:00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Adriana Perez</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aperez@aii.edu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530-574-3187</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Wednesday 3-4 pm (room 160) or by appointment or email. Email: aperez@aii.edu   Note, when emailing me, PLEASE put the following in the subject line “RS091” to ensure you receive a reply within 24 hrs. If contacting instructor by email, please note th</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Portfolio Foundations</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provides students with an extended orientation to
college life in general and to the school in particular. It also
coaches students in study strategies, time management skills,
interpersonal skill, self-awareness, and career strategies for
success. Students become acquainted with college and community and
work on establishing a visionary path for developing their
professional portfolio. The course culminates with students
attending the graduate portfolio show.</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22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0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0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62435794"/>
        </w:numPr>
        <w:contextualSpacing/>
      </w:pPr>
      <w:r>
        <w:rPr>
          <w:rFonts w:ascii="arial narrow" w:hAnsi="arial narrow" w:cs="arial narrow"/>
          <w:color w:val="000000"/>
          <w:sz w:val="20"/>
        </w:rPr>
        <w:t xml:space="preserve">Read printed material and summarize, analyze and evaluate
information.</w:t>
      </w:r>
    </w:p>
    <w:p>
      <w:pPr>
        <w:pStyle w:val="ListParagraphPHPDOCX"/>
        <w:numPr>
          <w:ilvl w:val="0"/>
          <w:numId w:val="62435794"/>
        </w:numPr>
        <w:contextualSpacing/>
      </w:pPr>
      <w:r>
        <w:rPr>
          <w:rFonts w:ascii="arial narrow" w:hAnsi="arial narrow" w:cs="arial narrow"/>
          <w:color w:val="000000"/>
          <w:sz w:val="20"/>
        </w:rPr>
        <w:t xml:space="preserve">Have an awareness of professional expectations with regards to
planning, behavior, communication, and product presentation.</w:t>
      </w:r>
    </w:p>
    <w:p>
      <w:pPr>
        <w:pStyle w:val="ListParagraphPHPDOCX"/>
        <w:numPr>
          <w:ilvl w:val="0"/>
          <w:numId w:val="62435794"/>
        </w:numPr>
        <w:contextualSpacing/>
      </w:pPr>
      <w:r>
        <w:rPr>
          <w:rFonts w:ascii="arial narrow" w:hAnsi="arial narrow" w:cs="arial narrow"/>
          <w:color w:val="000000"/>
          <w:sz w:val="20"/>
        </w:rPr>
        <w:t xml:space="preserve">Know academic and Sacramento culture and apply knowledge to
create successful interactions.</w:t>
      </w:r>
    </w:p>
    <w:p>
      <w:pPr>
        <w:pStyle w:val="ListParagraphPHPDOCX"/>
        <w:numPr>
          <w:ilvl w:val="0"/>
          <w:numId w:val="62435794"/>
        </w:numPr>
        <w:contextualSpacing/>
      </w:pPr>
      <w:r>
        <w:rPr>
          <w:rFonts w:ascii="arial narrow" w:hAnsi="arial narrow" w:cs="arial narrow"/>
          <w:color w:val="000000"/>
          <w:sz w:val="20"/>
        </w:rPr>
        <w:t xml:space="preserve">Locate school and community resources.</w:t>
      </w:r>
    </w:p>
    <w:p>
      <w:pPr>
        <w:pStyle w:val="ListParagraphPHPDOCX"/>
        <w:numPr>
          <w:ilvl w:val="0"/>
          <w:numId w:val="62435794"/>
        </w:numPr>
        <w:contextualSpacing/>
      </w:pPr>
      <w:r>
        <w:rPr>
          <w:rFonts w:ascii="arial narrow" w:hAnsi="arial narrow" w:cs="arial narrow"/>
          <w:color w:val="000000"/>
          <w:sz w:val="20"/>
        </w:rPr>
        <w:t xml:space="preserve">Examine our own motivations and learning styles and take
appropriate action based on them.</w:t>
      </w:r>
    </w:p>
    <w:p>
      <w:pPr>
        <w:pStyle w:val="ListParagraphPHPDOCX"/>
        <w:numPr>
          <w:ilvl w:val="0"/>
          <w:numId w:val="62435794"/>
        </w:numPr>
        <w:contextualSpacing/>
      </w:pPr>
      <w:r>
        <w:rPr>
          <w:rFonts w:ascii="arial narrow" w:hAnsi="arial narrow" w:cs="arial narrow"/>
          <w:color w:val="000000"/>
          <w:sz w:val="20"/>
        </w:rPr>
        <w:t xml:space="preserve">Articulate the issues that result from living in a diverse
world and take action that reflects a respect of differences among
human beings.</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None</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w:t>
      </w:r>
      <w:r>
        <w:rPr>
          <w:rFonts w:ascii="arial narrow" w:hAnsi="arial narrow" w:cs="arial narrow"/>
          <w:color w:val="000000"/>
          <w:sz w:val="20"/>
        </w:rPr>
        <w:t xml:space="preserve"> AiCASAC Student Handbook by Art
Institutes, n.a., ï¿½n.a., ISBN: n.a.</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w:t>
      </w:r>
      <w:r>
        <w:rPr>
          <w:rFonts w:ascii="'arial narrow'" w:hAnsi="'arial narrow'" w:cs="'arial narrow'"/>
          <w:color w:val="000000"/>
          <w:sz w:val="20"/>
        </w:rPr>
        <w:t xml:space="preserve">Lecture/Lab with a
variety of learner-centered approaches used such as case study
analyses, collaborative learning through discussion and
application; discovery learning; use of graphic organizers; role
play; scaffolding; problem based learning; etc.</w:t>
      </w:r>
    </w:p>
    <w:p>
      <w:pPr>
        <w:pStyle w:val="ListParagraphPHPDOCX"/>
        <w:numPr>
          <w:ilvl w:val="0"/>
          <w:numId w:val="62435794"/>
        </w:numPr>
        <w:contextualSpacing/>
      </w:pPr>
      <w:r>
        <w:rPr>
          <w:rFonts w:ascii="arial narrow" w:hAnsi="arial narrow" w:cs="arial narrow"/>
          <w:color w:val="000000"/>
          <w:sz w:val="20"/>
        </w:rPr>
        <w:t xml:space="preserve">Materials and Supplies: &gt;</w:t>
      </w:r>
    </w:p>
    <w:p>
      <w:pPr>
        <w:pStyle w:val="ListParagraphPHPDOCX"/>
        <w:numPr>
          <w:ilvl w:val="0"/>
          <w:numId w:val="62435794"/>
        </w:numPr>
        <w:contextualSpacing/>
      </w:pPr>
      <w:r>
        <w:rPr>
          <w:rFonts w:ascii="arial narrow" w:hAnsi="arial narrow" w:cs="arial narrow"/>
          <w:color w:val="000000"/>
          <w:sz w:val="20"/>
        </w:rPr>
        <w:t xml:space="preserve">A folder or binder to collect class materials;</w:t>
      </w:r>
    </w:p>
    <w:p>
      <w:pPr>
        <w:pStyle w:val="ListParagraphPHPDOCX"/>
        <w:numPr>
          <w:ilvl w:val="0"/>
          <w:numId w:val="62435794"/>
        </w:numPr>
        <w:contextualSpacing/>
      </w:pPr>
      <w:r>
        <w:rPr>
          <w:rFonts w:ascii="arial narrow" w:hAnsi="arial narrow" w:cs="arial narrow"/>
          <w:color w:val="000000"/>
          <w:sz w:val="20"/>
        </w:rPr>
        <w:t xml:space="preserve">Note-taking materials, including paper, pens, pencils;</w:t>
      </w:r>
    </w:p>
    <w:p>
      <w:pPr>
        <w:pStyle w:val="ListParagraphPHPDOCX"/>
        <w:numPr>
          <w:ilvl w:val="0"/>
          <w:numId w:val="62435794"/>
        </w:numPr>
        <w:contextualSpacing/>
      </w:pPr>
      <w:r>
        <w:rPr>
          <w:rFonts w:ascii="arial narrow" w:hAnsi="arial narrow" w:cs="arial narrow"/>
          <w:color w:val="000000"/>
          <w:sz w:val="20"/>
        </w:rPr>
        <w:t xml:space="preserve">Class notes and handouts</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0 hrs</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Internet to access
myaicampus.com</w:t>
      </w:r>
    </w:p>
    <w:p>
      <w:pPr>
        <w:pBdr/>
        <w:spacing w:before="200" w:after="200"/>
        <w:ind w:left="0" w:right="0"/>
        <w:jc w:val="left"/>
      </w:pPr>
      <w:r>
        <w:rPr>
          <w:rFonts w:ascii="arial narrow" w:hAnsi="arial narrow" w:cs="arial narrow"/>
          <w:b/>
          <w:color w:val="000000"/>
          <w:sz w:val="20"/>
        </w:rPr>
        <w:t xml:space="preserve">Class Website:</w:t>
      </w:r>
      <w:r>
        <w:rPr>
          <w:rFonts w:ascii="arial narrow" w:hAnsi="arial narrow" w:cs="arial narrow"/>
          <w:color w:val="000000"/>
          <w:sz w:val="20"/>
        </w:rPr>
        <w:t xml:space="preserve"> All handouts, resources, and
grading for this class will be available 24/7 on the
</w:t>
      </w:r>
      <w:r>
        <w:rPr>
          <w:rFonts w:ascii="arial narrow" w:hAnsi="arial narrow" w:cs="arial narrow"/>
          <w:i/>
          <w:color w:val="000000"/>
          <w:sz w:val="20"/>
        </w:rPr>
        <w:t xml:space="preserve">myaicampus</w:t>
      </w:r>
      <w:r>
        <w:rPr>
          <w:rFonts w:ascii="arial narrow" w:hAnsi="arial narrow" w:cs="arial narrow"/>
          <w:color w:val="000000"/>
          <w:sz w:val="20"/>
        </w:rPr>
        <w:t xml:space="preserve"> website.</w:t>
      </w:r>
    </w:p>
    <w:p>
      <w:pPr>
        <w:pStyle w:val="ListParagraphPHPDOCX"/>
        <w:numPr>
          <w:ilvl w:val="0"/>
          <w:numId w:val="62435796"/>
        </w:numPr>
        <w:contextualSpacing/>
      </w:pPr>
      <w:r>
        <w:rPr>
          <w:color w:val="000000"/>
          <w:sz w:val="24"/>
        </w:rPr>
        <w:t xml:space="preserve">To access myaicampus and other online resources for this class
go to the Art Institute Student Portal at: </w:t>
      </w:r>
      <w:hyperlink r:id="rId14ff77b7aa039c" w:history="1">
        <w:r>
          <w:rPr>
            <w:b/>
            <w:i/>
            <w:color w:val="0000CC"/>
            <w:sz w:val="24"/>
            <w:u w:val="single"/>
          </w:rPr>
          <w:t xml:space="preserve">http://myaicampus.com</w:t>
        </w:r>
      </w:hyperlink>
      <w:r>
        <w:rPr>
          <w:color w:val="000000"/>
          <w:sz w:val="24"/>
        </w:rPr>
        <w:t xml:space="preserve">.</w:t>
      </w:r>
    </w:p>
    <w:p>
      <w:pPr>
        <w:pStyle w:val="ListParagraphPHPDOCX"/>
        <w:numPr>
          <w:ilvl w:val="0"/>
          <w:numId w:val="62435796"/>
        </w:numPr>
        <w:contextualSpacing/>
      </w:pPr>
      <w:r>
        <w:rPr>
          <w:color w:val="000000"/>
          <w:sz w:val="24"/>
        </w:rPr>
        <w:t xml:space="preserve">Login. If first-time user, you must set up your portal account.
Follow the steps under the link "</w:t>
      </w:r>
      <w:r>
        <w:rPr>
          <w:b/>
          <w:i/>
          <w:color w:val="000000"/>
          <w:sz w:val="24"/>
        </w:rPr>
        <w:t xml:space="preserve">Quick Guide: Setting
up your account</w:t>
      </w:r>
      <w:r>
        <w:rPr>
          <w:color w:val="000000"/>
          <w:sz w:val="24"/>
        </w:rPr>
        <w:t xml:space="preserve">" on the myaicampus.com page.</w:t>
      </w:r>
    </w:p>
    <w:p>
      <w:pPr>
        <w:pStyle w:val="ListParagraphPHPDOCX"/>
        <w:numPr>
          <w:ilvl w:val="0"/>
          <w:numId w:val="62435796"/>
        </w:numPr>
        <w:contextualSpacing/>
      </w:pPr>
      <w:r>
        <w:rPr>
          <w:color w:val="000000"/>
          <w:sz w:val="24"/>
        </w:rPr>
        <w:t xml:space="preserve">Once in the portal, locate your current classes, click the link
"</w:t>
      </w:r>
      <w:r>
        <w:rPr>
          <w:b/>
          <w:color w:val="000000"/>
          <w:sz w:val="24"/>
        </w:rPr>
        <w:t xml:space="preserve">My Classes</w:t>
      </w:r>
      <w:r>
        <w:rPr>
          <w:color w:val="000000"/>
          <w:sz w:val="24"/>
        </w:rPr>
        <w:t xml:space="preserve">". This button will take you to your
eCourses home page where you will see all courses your are enrolled
in. To access a specific course, click on the course title.</w:t>
      </w:r>
    </w:p>
    <w:p>
      <w:pPr>
        <w:pBdr/>
        <w:spacing w:before="200" w:after="200"/>
        <w:ind w:left="0" w:right="0"/>
        <w:jc w:val="left"/>
      </w:pPr>
      <w:r>
        <w:rPr>
          <w:rFonts w:ascii="arial narrow" w:hAnsi="arial narrow" w:cs="arial narrow"/>
          <w:color w:val="000000"/>
          <w:sz w:val="20"/>
        </w:rPr>
        <w:t xml:space="preserve">    </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Participation; In-Class Assignments &amp; Activities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70%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Portfolio Show Attendance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Team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62435794"/>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62435794"/>
        </w:numPr>
        <w:contextualSpacing/>
      </w:pPr>
      <w:r>
        <w:rPr>
          <w:rFonts w:ascii="arial narrow" w:hAnsi="arial narrow" w:cs="arial narrow"/>
          <w:color w:val="000000"/>
          <w:sz w:val="20"/>
        </w:rPr>
        <w:t xml:space="preserve">Grading will be done on a point system.</w:t>
      </w:r>
    </w:p>
    <w:p>
      <w:pPr>
        <w:pStyle w:val="ListParagraphPHPDOCX"/>
        <w:numPr>
          <w:ilvl w:val="0"/>
          <w:numId w:val="62435794"/>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62435794"/>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62435794"/>
        </w:numPr>
        <w:contextualSpacing/>
      </w:pPr>
      <w:r>
        <w:rPr>
          <w:rFonts w:ascii="arial narrow" w:hAnsi="arial narrow" w:cs="arial narrow"/>
          <w:color w:val="000000"/>
          <w:sz w:val="20"/>
        </w:rPr>
        <w:t xml:space="preserve">Late work receives a grade of zero.</w:t>
      </w:r>
    </w:p>
    <w:p>
      <w:pPr>
        <w:pStyle w:val="ListParagraphPHPDOCX"/>
        <w:numPr>
          <w:ilvl w:val="0"/>
          <w:numId w:val="62435794"/>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62435794"/>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r>
        <w:rPr>
          <w:color w:val="000000"/>
          <w:sz w:val="24"/>
        </w:rPr>
        <w:t xml:space="preserve">
Pass // No Pass (S=Satisfactory, NS=Not Satisfactory).This class
does not assign a grade however, you must complete at least 70% of
the total work to satisfactorily pass the class. Students who earn
69% or less will not pass the class and must repeat it. Seventy
percent of the final possible points are based on participation,
completion of weekly assignments and activities, which can only be
earned if you attend class.
</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62435794"/>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62435794"/>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62435794"/>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62435794"/>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62435794"/>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62435794"/>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62435794"/>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62435794"/>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62435794"/>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62435794"/>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11th, 2012</w:t>
            </w:r>
          </w:p>
        </w:tc>
        <w:tc>
          <w:tcPr>
            <w:tcW w:w="3750" w:type="pct"/>
            <w:tcBorders/>
          </w:tcPr>
          <w:p>
            <w:pPr>
              <w:pBdr/>
              <w:spacing w:before="200" w:after="200"/>
              <w:ind w:left="0" w:right="0"/>
              <w:jc w:val="left"/>
            </w:pPr>
            <w:r>
              <w:rPr>
                <w:rFonts w:ascii="arial narrow" w:hAnsi="arial narrow" w:cs="arial narrow"/>
                <w:color w:val="000000"/>
                <w:sz w:val="20"/>
              </w:rPr>
              <w:t xml:space="preserve">Introduction: Course Expectations | What Is Your Learning Style?
| Information Literacy: Learning How to Learn Expectations of
Students in the Graphic Design Program (i.e., Using myaicampus ?
Courses and skills learned ? Portfolio requirements and job
outcomes)</w:t>
            </w:r>
            <w:r>
              <w:rPr>
                <w:rFonts w:ascii="arial narrow" w:hAnsi="arial narrow" w:cs="arial narrow"/>
                <w:b/>
                <w:color w:val="000000"/>
                <w:sz w:val="20"/>
              </w:rPr>
              <w:br/>
              <w:t xml:space="preserve">
Homework:</w:t>
            </w:r>
            <w:r>
              <w:rPr>
                <w:rFonts w:ascii="arial narrow" w:hAnsi="arial narrow" w:cs="arial narrow"/>
                <w:color w:val="000000"/>
                <w:sz w:val="20"/>
              </w:rPr>
              <w:t xml:space="preserve"> None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18th, 2012</w:t>
            </w:r>
          </w:p>
        </w:tc>
        <w:tc>
          <w:tcPr>
            <w:tcW w:w="3750" w:type="pct"/>
            <w:tcBorders/>
          </w:tcPr>
          <w:p>
            <w:pPr>
              <w:pBdr/>
              <w:spacing w:before="200" w:after="200"/>
              <w:ind w:left="0" w:right="0"/>
              <w:jc w:val="left"/>
            </w:pPr>
            <w:r>
              <w:rPr>
                <w:rFonts w:ascii="arial narrow" w:hAnsi="arial narrow" w:cs="arial narrow"/>
                <w:color w:val="000000"/>
                <w:sz w:val="20"/>
              </w:rPr>
              <w:t xml:space="preserve">Weekly Learning Reflection | Peer Mentoring | Communicating
Effectively &amp; Interpersonal Communication | P1: Graphic Design
Team-Based Project Introduced</w:t>
            </w:r>
            <w:r>
              <w:rPr>
                <w:rFonts w:ascii="arial narrow" w:hAnsi="arial narrow" w:cs="arial narrow"/>
                <w:b/>
                <w:color w:val="000000"/>
                <w:sz w:val="20"/>
              </w:rPr>
              <w:br/>
              <w:t xml:space="preserve">Homework</w:t>
            </w:r>
            <w:r>
              <w:rPr>
                <w:rFonts w:ascii="arial narrow" w:hAnsi="arial narrow" w:cs="arial narrow"/>
                <w:color w:val="000000"/>
                <w:sz w:val="20"/>
              </w:rPr>
              <w:t xml:space="preserve">: None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25th, 2012</w:t>
            </w:r>
          </w:p>
        </w:tc>
        <w:tc>
          <w:tcPr>
            <w:tcW w:w="3750" w:type="pct"/>
            <w:tcBorders/>
          </w:tcPr>
          <w:p>
            <w:pPr>
              <w:pBdr/>
              <w:spacing w:before="200" w:after="200"/>
              <w:ind w:left="0" w:right="0"/>
              <w:jc w:val="left"/>
            </w:pPr>
            <w:r>
              <w:rPr>
                <w:rFonts w:ascii="arial narrow" w:hAnsi="arial narrow" w:cs="arial narrow"/>
                <w:color w:val="000000"/>
                <w:sz w:val="20"/>
              </w:rPr>
              <w:t xml:space="preserve">Weekly Learning Reflection | Time Management | Identifying Your
School Community | Student Services Guest Speaker (i.e., Points of
contact on campus ? Organization and time management skills ?
Survival guide ? Student Handbook and Course Catalog)</w:t>
            </w:r>
            <w:r>
              <w:rPr>
                <w:rFonts w:ascii="arial narrow" w:hAnsi="arial narrow" w:cs="arial narrow"/>
                <w:b/>
                <w:color w:val="000000"/>
                <w:sz w:val="20"/>
              </w:rPr>
              <w:br/>
              <w:t xml:space="preserve">Homework:</w:t>
            </w:r>
            <w:r>
              <w:rPr>
                <w:rFonts w:ascii="arial narrow" w:hAnsi="arial narrow" w:cs="arial narrow"/>
                <w:color w:val="000000"/>
                <w:sz w:val="20"/>
              </w:rPr>
              <w:t xml:space="preserve"> None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1st, 2012</w:t>
            </w:r>
          </w:p>
        </w:tc>
        <w:tc>
          <w:tcPr>
            <w:tcW w:w="3750" w:type="pct"/>
            <w:tcBorders/>
          </w:tcPr>
          <w:p>
            <w:pPr>
              <w:pBdr/>
              <w:spacing w:before="200" w:after="200"/>
              <w:ind w:left="0" w:right="0"/>
              <w:jc w:val="left"/>
            </w:pPr>
            <w:r>
              <w:rPr>
                <w:rFonts w:ascii="arial narrow" w:hAnsi="arial narrow" w:cs="arial narrow"/>
                <w:color w:val="000000"/>
                <w:sz w:val="20"/>
              </w:rPr>
              <w:t xml:space="preserve">Weekly Learning Reflection | Registration &amp; Program
Advising: Making the Most of It. | Advising Services Guest Speaker
(Program matrix and degree audit ? How to register ? Online
classes)</w:t>
            </w:r>
            <w:r>
              <w:rPr>
                <w:rFonts w:ascii="arial narrow" w:hAnsi="arial narrow" w:cs="arial narrow"/>
                <w:b/>
                <w:color w:val="000000"/>
                <w:sz w:val="20"/>
              </w:rPr>
              <w:br/>
              <w:t xml:space="preserve">
Homework</w:t>
            </w:r>
            <w:r>
              <w:rPr>
                <w:rFonts w:ascii="arial narrow" w:hAnsi="arial narrow" w:cs="arial narrow"/>
                <w:color w:val="000000"/>
                <w:sz w:val="20"/>
              </w:rPr>
              <w:t xml:space="preserve">: None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8th, 2012</w:t>
            </w:r>
          </w:p>
        </w:tc>
        <w:tc>
          <w:tcPr>
            <w:tcW w:w="3750" w:type="pct"/>
            <w:tcBorders/>
          </w:tcPr>
          <w:p>
            <w:pPr>
              <w:pBdr/>
              <w:spacing w:before="200" w:after="200"/>
              <w:ind w:left="0" w:right="0"/>
              <w:jc w:val="left"/>
            </w:pPr>
            <w:r>
              <w:rPr>
                <w:rFonts w:ascii="arial narrow" w:hAnsi="arial narrow" w:cs="arial narrow"/>
                <w:color w:val="000000"/>
                <w:sz w:val="20"/>
              </w:rPr>
              <w:t xml:space="preserve">Weekly Learning Reflection | Reflection | The Library and how it
can make you a successful student (Print/video/digital resources) |
Librarian Guest Speaker </w:t>
            </w:r>
            <w:r>
              <w:rPr>
                <w:rFonts w:ascii="arial narrow" w:hAnsi="arial narrow" w:cs="arial narrow"/>
                <w:b/>
                <w:color w:val="000000"/>
                <w:sz w:val="20"/>
              </w:rPr>
              <w:br/>
              <w:t xml:space="preserve">
Homework</w:t>
            </w:r>
            <w:r>
              <w:rPr>
                <w:rFonts w:ascii="arial narrow" w:hAnsi="arial narrow" w:cs="arial narrow"/>
                <w:color w:val="000000"/>
                <w:sz w:val="20"/>
              </w:rPr>
              <w:t xml:space="preserve">: None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15th, 2012</w:t>
            </w:r>
          </w:p>
        </w:tc>
        <w:tc>
          <w:tcPr>
            <w:tcW w:w="3750" w:type="pct"/>
            <w:tcBorders/>
          </w:tcPr>
          <w:p>
            <w:pPr>
              <w:pBdr/>
              <w:spacing w:before="200" w:after="200"/>
              <w:ind w:left="0" w:right="0"/>
              <w:jc w:val="left"/>
            </w:pPr>
            <w:r>
              <w:rPr>
                <w:rFonts w:ascii="arial narrow" w:hAnsi="arial narrow" w:cs="arial narrow"/>
                <w:color w:val="000000"/>
                <w:sz w:val="20"/>
              </w:rPr>
              <w:t xml:space="preserve">Weekly Learning Reflection | Reflection | Team Project Continued
(Graphic Design Standards &amp; Critiques) | Graphic Design Studio
Tour (tentative)</w:t>
            </w:r>
            <w:r>
              <w:rPr>
                <w:rFonts w:ascii="arial narrow" w:hAnsi="arial narrow" w:cs="arial narrow"/>
                <w:b/>
                <w:color w:val="000000"/>
                <w:sz w:val="20"/>
              </w:rPr>
              <w:br/>
              <w:t xml:space="preserve">
Homework</w:t>
            </w:r>
            <w:r>
              <w:rPr>
                <w:rFonts w:ascii="arial narrow" w:hAnsi="arial narrow" w:cs="arial narrow"/>
                <w:color w:val="000000"/>
                <w:sz w:val="20"/>
              </w:rPr>
              <w:t xml:space="preserve">: None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22nd, 2012</w:t>
            </w:r>
          </w:p>
        </w:tc>
        <w:tc>
          <w:tcPr>
            <w:tcW w:w="3750" w:type="pct"/>
            <w:tcBorders/>
          </w:tcPr>
          <w:p>
            <w:pPr>
              <w:pBdr/>
              <w:spacing w:before="200" w:after="200"/>
              <w:ind w:left="0" w:right="0"/>
              <w:jc w:val="left"/>
            </w:pPr>
            <w:r>
              <w:rPr>
                <w:rFonts w:ascii="arial narrow" w:hAnsi="arial narrow" w:cs="arial narrow"/>
                <w:color w:val="000000"/>
                <w:sz w:val="20"/>
              </w:rPr>
              <w:t xml:space="preserve">Weekly Learning Reflection | Career Services and Your
Professional Development | Career Services Guest Speaker (i.e.,
Expectations in the graphic design industry ? Ethics in the
business world ? Internships, jobs and résumé basics)</w:t>
            </w:r>
            <w:r>
              <w:rPr>
                <w:rFonts w:ascii="arial narrow" w:hAnsi="arial narrow" w:cs="arial narrow"/>
                <w:b/>
                <w:color w:val="000000"/>
                <w:sz w:val="20"/>
              </w:rPr>
              <w:br/>
              <w:t xml:space="preserve">Homework</w:t>
            </w:r>
            <w:r>
              <w:rPr>
                <w:rFonts w:ascii="arial narrow" w:hAnsi="arial narrow" w:cs="arial narrow"/>
                <w:color w:val="000000"/>
                <w:sz w:val="20"/>
              </w:rPr>
              <w:t xml:space="preserve">: None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29th, 2012</w:t>
            </w:r>
          </w:p>
        </w:tc>
        <w:tc>
          <w:tcPr>
            <w:tcW w:w="3750" w:type="pct"/>
            <w:tcBorders/>
          </w:tcPr>
          <w:p>
            <w:pPr>
              <w:pBdr/>
              <w:spacing w:before="200" w:after="200"/>
              <w:ind w:left="0" w:right="0"/>
              <w:jc w:val="left"/>
            </w:pPr>
            <w:r>
              <w:rPr>
                <w:rFonts w:ascii="arial narrow" w:hAnsi="arial narrow" w:cs="arial narrow"/>
                <w:color w:val="000000"/>
                <w:sz w:val="20"/>
              </w:rPr>
              <w:t xml:space="preserve">Weekly Learning Reflection | How to Present Graphic Design
Projects | Observe GD Portfolio Review | P1: Graphic Design Team
Project Mock Presentations </w:t>
            </w:r>
            <w:r>
              <w:rPr>
                <w:rFonts w:ascii="arial narrow" w:hAnsi="arial narrow" w:cs="arial narrow"/>
                <w:b/>
                <w:color w:val="000000"/>
                <w:sz w:val="20"/>
              </w:rPr>
              <w:br/>
              <w:t xml:space="preserve">
Homework</w:t>
            </w:r>
            <w:r>
              <w:rPr>
                <w:rFonts w:ascii="arial narrow" w:hAnsi="arial narrow" w:cs="arial narrow"/>
                <w:color w:val="000000"/>
                <w:sz w:val="20"/>
              </w:rPr>
              <w:t xml:space="preserve">: None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5th, 2012</w:t>
            </w:r>
          </w:p>
        </w:tc>
        <w:tc>
          <w:tcPr>
            <w:tcW w:w="3750" w:type="pct"/>
            <w:tcBorders/>
          </w:tcPr>
          <w:p>
            <w:pPr>
              <w:pBdr/>
              <w:spacing w:before="200" w:after="200"/>
              <w:ind w:left="0" w:right="0"/>
              <w:jc w:val="left"/>
            </w:pPr>
            <w:r>
              <w:rPr>
                <w:rFonts w:ascii="arial narrow" w:hAnsi="arial narrow" w:cs="arial narrow"/>
                <w:color w:val="000000"/>
                <w:sz w:val="20"/>
              </w:rPr>
              <w:t xml:space="preserve">Weekly Learning Reflection | Career Critique of Portfolio Review
| Understanding Financial Health | Financial Services Guest Speaker
| Financial Services Guest Speaker (Building credit ? Budgeting:
Managing daily, monthly, yearly expenses ? Understanding student
loan finances and repayment plans ? How to make wise financial
decisions)</w:t>
            </w:r>
            <w:r>
              <w:rPr>
                <w:rFonts w:ascii="arial narrow" w:hAnsi="arial narrow" w:cs="arial narrow"/>
                <w:b/>
                <w:color w:val="000000"/>
                <w:sz w:val="20"/>
              </w:rPr>
              <w:br/>
              <w:t xml:space="preserve">Homework</w:t>
            </w:r>
            <w:r>
              <w:rPr>
                <w:rFonts w:ascii="arial narrow" w:hAnsi="arial narrow" w:cs="arial narrow"/>
                <w:color w:val="000000"/>
                <w:sz w:val="20"/>
              </w:rPr>
              <w:t xml:space="preserve">: None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12th, 2012</w:t>
            </w:r>
          </w:p>
        </w:tc>
        <w:tc>
          <w:tcPr>
            <w:tcW w:w="3750" w:type="pct"/>
            <w:tcBorders/>
          </w:tcPr>
          <w:p>
            <w:pPr>
              <w:pBdr/>
              <w:spacing w:before="200" w:after="200"/>
              <w:ind w:left="0" w:right="0"/>
              <w:jc w:val="left"/>
            </w:pPr>
            <w:r>
              <w:rPr>
                <w:rFonts w:ascii="arial narrow" w:hAnsi="arial narrow" w:cs="arial narrow"/>
                <w:color w:val="000000"/>
                <w:sz w:val="20"/>
              </w:rPr>
              <w:t xml:space="preserve">P1: Graphic Design Group Project Final Presentations | Portfolio
Requirements Review | </w:t>
            </w:r>
            <w:r>
              <w:rPr>
                <w:rFonts w:ascii="arial narrow" w:hAnsi="arial narrow" w:cs="arial narrow"/>
                <w:b/>
                <w:color w:val="000000"/>
                <w:sz w:val="20"/>
              </w:rPr>
              <w:t xml:space="preserve">Homework</w:t>
            </w:r>
            <w:r>
              <w:rPr>
                <w:rFonts w:ascii="arial narrow" w:hAnsi="arial narrow" w:cs="arial narrow"/>
                <w:color w:val="000000"/>
                <w:sz w:val="20"/>
              </w:rPr>
              <w:t xml:space="preserve">: None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19th, 2012</w:t>
            </w:r>
          </w:p>
        </w:tc>
        <w:tc>
          <w:tcPr>
            <w:tcW w:w="3750" w:type="pct"/>
            <w:tcBorders/>
          </w:tcPr>
          <w:p>
            <w:pPr>
              <w:pBdr/>
              <w:spacing w:before="200" w:after="200"/>
              <w:ind w:left="0" w:right="0"/>
              <w:jc w:val="left"/>
            </w:pPr>
            <w:r>
              <w:rPr>
                <w:rFonts w:ascii="arial narrow" w:hAnsi="arial narrow" w:cs="arial narrow"/>
                <w:color w:val="000000"/>
                <w:sz w:val="20"/>
              </w:rPr>
              <w:t xml:space="preserve">NO CLASS but students must attend Portfolio Show on Thursday,
Sept. 20 from 6 to 7 pm and post Journal Entry by Friday.</w:t>
            </w:r>
          </w:p>
          <w:p>
            <w:pPr>
              <w:pBdr/>
              <w:spacing w:before="200" w:after="200"/>
              <w:ind w:left="0" w:right="0"/>
              <w:jc w:val="left"/>
            </w:pPr>
            <w:r>
              <w:rPr>
                <w:rFonts w:ascii="arial narrow" w:hAnsi="arial narrow" w:cs="arial narrow"/>
                <w:color w:val="000000"/>
                <w:sz w:val="20"/>
              </w:rPr>
              <w:t xml:space="preserve">Portfolio Show Schedule (Please confirm schedule with Career
Services)</w:t>
            </w:r>
            <w:r>
              <w:rPr>
                <w:rFonts w:ascii="arial narrow" w:hAnsi="arial narrow" w:cs="arial narrow"/>
                <w:color w:val="000000"/>
                <w:sz w:val="20"/>
              </w:rPr>
              <w:br/>
              <w:t xml:space="preserve">
? 3:30 PM - 5:00 PM Employers &amp; Industry Leaders</w:t>
            </w:r>
            <w:r>
              <w:rPr>
                <w:rFonts w:ascii="arial narrow" w:hAnsi="arial narrow" w:cs="arial narrow"/>
                <w:color w:val="000000"/>
                <w:sz w:val="20"/>
              </w:rPr>
              <w:br/>
              <w:t xml:space="preserve">
? 5:00 PM - 7:00 PM Family &amp; Friends</w:t>
            </w:r>
            <w:r>
              <w:rPr>
                <w:rFonts w:ascii="arial narrow" w:hAnsi="arial narrow" w:cs="arial narrow"/>
                <w:b/>
                <w:color w:val="000000"/>
                <w:sz w:val="20"/>
              </w:rPr>
              <w:br/>
              <w:t xml:space="preserve">? 6:00 PM - 7:00 PM Current Students ?</w:t>
            </w:r>
          </w:p>
          <w:p>
            <w:pPr>
              <w:pBdr/>
              <w:spacing w:before="200" w:after="200"/>
              <w:ind w:left="0" w:right="0"/>
              <w:jc w:val="left"/>
            </w:pPr>
            <w:r>
              <w:rPr>
                <w:rFonts w:ascii="arial narrow" w:hAnsi="arial narrow" w:cs="arial narrow"/>
                <w:b/>
                <w:i/>
                <w:color w:val="000000"/>
                <w:sz w:val="20"/>
              </w:rPr>
              <w:t xml:space="preserve">NOTE:</w:t>
            </w:r>
            <w:r>
              <w:rPr>
                <w:rFonts w:ascii="arial narrow" w:hAnsi="arial narrow" w:cs="arial narrow"/>
                <w:color w:val="000000"/>
                <w:sz w:val="20"/>
              </w:rPr>
              <w:t xml:space="preserve"> </w:t>
            </w:r>
            <w:r>
              <w:rPr>
                <w:rFonts w:ascii="arial narrow" w:hAnsi="arial narrow" w:cs="arial narrow"/>
                <w:i/>
                <w:color w:val="000000"/>
                <w:sz w:val="20"/>
              </w:rPr>
              <w:t xml:space="preserve">The course outline is
subject to change at the discretion of the instructor to
accommodate instructional flow and/or student needs. It is the
responsibility of the student to keep abreast of these changes. For
exact details of homework assignments see assignments specified on
the myaicampus site for this class.</w:t>
            </w:r>
            <w:r>
              <w:rPr>
                <w:rFonts w:ascii="arial narrow" w:hAnsi="arial narrow" w:cs="arial narrow"/>
                <w:color w:val="000000"/>
                <w:sz w:val="20"/>
              </w:rPr>
              <w:t xml:space="preserve"> Major assignments
requiring homework time are included in this schedule to assist you
in planning your overall workload. In-class activities and
assignments may or may not be specified in this schedule, but will
be part of the course activities and the assessments towards your
final grade.</w:t>
            </w:r>
          </w:p>
          <w:p>
            <w:pPr>
              <w:pBdr/>
              <w:spacing w:before="200" w:after="200"/>
              <w:ind w:left="0" w:right="0"/>
              <w:jc w:val="left"/>
            </w:pP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2435796">
    <w:multiLevelType w:val="hybridMultilevel"/>
    <w:lvl w:ilvl="0" w:tplc="80987454">
      <w:start w:val="1"/>
      <w:numFmt w:val="decimal"/>
      <w:lvlText w:val="%1."/>
      <w:lvlJc w:val="left"/>
      <w:pPr>
        <w:ind w:left="720" w:hanging="360"/>
      </w:pPr>
    </w:lvl>
    <w:lvl w:ilvl="1" w:tplc="80987454" w:tentative="1">
      <w:start w:val="1"/>
      <w:numFmt w:val="lowerLetter"/>
      <w:lvlText w:val="%2."/>
      <w:lvlJc w:val="left"/>
      <w:pPr>
        <w:ind w:left="1440" w:hanging="360"/>
      </w:pPr>
    </w:lvl>
    <w:lvl w:ilvl="2" w:tplc="80987454" w:tentative="1">
      <w:start w:val="1"/>
      <w:numFmt w:val="lowerRoman"/>
      <w:lvlText w:val="%3."/>
      <w:lvlJc w:val="right"/>
      <w:pPr>
        <w:ind w:left="2160" w:hanging="180"/>
      </w:pPr>
    </w:lvl>
    <w:lvl w:ilvl="3" w:tplc="80987454" w:tentative="1">
      <w:start w:val="1"/>
      <w:numFmt w:val="decimal"/>
      <w:lvlText w:val="%4."/>
      <w:lvlJc w:val="left"/>
      <w:pPr>
        <w:ind w:left="2880" w:hanging="360"/>
      </w:pPr>
    </w:lvl>
    <w:lvl w:ilvl="4" w:tplc="80987454" w:tentative="1">
      <w:start w:val="1"/>
      <w:numFmt w:val="lowerLetter"/>
      <w:lvlText w:val="%5."/>
      <w:lvlJc w:val="left"/>
      <w:pPr>
        <w:ind w:left="3600" w:hanging="360"/>
      </w:pPr>
    </w:lvl>
    <w:lvl w:ilvl="5" w:tplc="80987454" w:tentative="1">
      <w:start w:val="1"/>
      <w:numFmt w:val="lowerRoman"/>
      <w:lvlText w:val="%6."/>
      <w:lvlJc w:val="right"/>
      <w:pPr>
        <w:ind w:left="4320" w:hanging="180"/>
      </w:pPr>
    </w:lvl>
    <w:lvl w:ilvl="6" w:tplc="80987454" w:tentative="1">
      <w:start w:val="1"/>
      <w:numFmt w:val="decimal"/>
      <w:lvlText w:val="%7."/>
      <w:lvlJc w:val="left"/>
      <w:pPr>
        <w:ind w:left="5040" w:hanging="360"/>
      </w:pPr>
    </w:lvl>
    <w:lvl w:ilvl="7" w:tplc="80987454" w:tentative="1">
      <w:start w:val="1"/>
      <w:numFmt w:val="lowerLetter"/>
      <w:lvlText w:val="%8."/>
      <w:lvlJc w:val="left"/>
      <w:pPr>
        <w:ind w:left="5760" w:hanging="360"/>
      </w:pPr>
    </w:lvl>
    <w:lvl w:ilvl="8" w:tplc="80987454" w:tentative="1">
      <w:start w:val="1"/>
      <w:numFmt w:val="lowerRoman"/>
      <w:lvlText w:val="%9."/>
      <w:lvlJc w:val="right"/>
      <w:pPr>
        <w:ind w:left="6480" w:hanging="180"/>
      </w:pPr>
    </w:lvl>
  </w:abstractNum>
  <w:abstractNum w:abstractNumId="62435794">
    <w:multiLevelType w:val="hybridMultilevel"/>
    <w:lvl w:ilvl="0" w:tplc="3909757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62435794">
    <w:abstractNumId w:val="62435794"/>
  </w:num>
  <w:num w:numId="62435796">
    <w:abstractNumId w:val="624357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 Id="rId14ff77b7aa039c" Type="http://schemas.openxmlformats.org/officeDocument/2006/relationships/hyperlink" Target="http://myaicamp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