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 xml:space="preserve">  Employees hired on or before that 15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vertAlign w:val="superscript"/>
        </w:rPr>
        <w:t>th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 xml:space="preserve"> of any month are paid on the last Friday of that month. Those hired after 15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vertAlign w:val="superscript"/>
        </w:rPr>
        <w:t>th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 xml:space="preserve"> are paid the first Friday of the following month. Print the list of employees and their hire date and the first pay date. Sort on hire date.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SELECT *,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CASE WHEN DAY(HireDate) &lt;= 15 THEN 'Last Friday'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 xml:space="preserve">ELSE 'First Friday' 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END AS 'First_Pay'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FROM emp.employee</w:t>
      </w: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  <w:t xml:space="preserve"> order by HireDate</w:t>
      </w: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;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- 02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B907BE"/>
    <w:multiLevelType w:val="singleLevel"/>
    <w:tmpl w:val="74B907BE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4608E"/>
    <w:rsid w:val="015A3413"/>
    <w:rsid w:val="52C4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2022-01-16T03:01:00Z</dcterms:created>
  <dc:creator>jdipa</dc:creator>
  <cp:lastModifiedBy>Deepankar Jadhav</cp:lastModifiedBy>
  <dcterms:modified xsi:type="dcterms:W3CDTF">2022-01-16T09:52:24Z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D43D590FF7DF4CFBBDFA08955DCC695E</vt:lpwstr>
  </property>
</Properties>
</file>