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Q2) </w:t>
      </w:r>
      <w:r>
        <w:rPr>
          <w:rFonts w:hint="default" w:ascii="Times New Roman" w:hAnsi="Times New Roman" w:eastAsia="SimSun" w:cs="Times New Roman"/>
          <w:sz w:val="32"/>
          <w:szCs w:val="32"/>
        </w:rPr>
        <w:t>List all the departments where there are no employees.(using a sub query)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SELECT * FROM emp.department where Department_No not in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(select Department_No from emp.employee);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8781C"/>
    <w:rsid w:val="32A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2022-01-19T11:46:00Z</dcterms:created>
  <dc:creator>jdipa</dc:creator>
  <cp:lastModifiedBy>Deepankar Jadhav</cp:lastModifiedBy>
  <dcterms:modified xsi:type="dcterms:W3CDTF">2022-01-19T11:49:06Z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0C4CB94CC4B7460B86942E32C5CD2652</vt:lpwstr>
  </property>
</Properties>
</file>