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Attr.ClassUseCDATA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null, class will auto-detect the doctype and, if matching XHTML 1.1 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XHTML 2.0, will use the restrictive NMTOKENS specification of class. Otherwise,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use a relaxed CDATA definition.  If true, the relaxed CDATA definition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forced; if false, the NMTOKENS definition is forced.  To get behavior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HTML Purifier prior to 4.0.0, set this directive to false.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rational behind the auto-detection: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previous versions of HTML Purifier, it was assumed that the form of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was NMTOKENS, as specified by the XHTML Modularization (representing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XHTML 1.1 and XHTML 2.0).  The DTDs for HTML 4.01 and XHTML 1.0, however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class as CDATA.  HTML 5 effectively defines it as CDATA, but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additional constraint that each name should be unique (this is not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outlined in previous specifications).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