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HTML.DefinitionID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 identifier for a custom-built HTML definition. If you edit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raw version of the HTMLDefinition, introducing changes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 object does not reflect, you must specify this variable.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change your custom edits, you should change this directive,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your cache. Example: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$config = HTMLPurifier_Config::createDefault();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$config-&gt;set('HTML', 'DefinitionID', '1');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$def = $config-&gt;getHTMLDefinition();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$def-&gt;addAttribute('a', 'tabindex', 'Number');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above example, the configuration is still at the defaults, but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the advanced API, an extra attribute has been added.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 object normally has no way of knowing that this change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taken place, so it needs an extra directive: %HTML.DefinitionID.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someone else attempts to use the default configuration, these two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pieces of code will not clobber each other in the cache, since one has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extra directive attached to it.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&lt;em&gt;must&lt;/em&gt; specify a value to this directive to use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advanced API features.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