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i046w5pegof" w:id="0"/>
      <w:bookmarkEnd w:id="0"/>
      <w:r w:rsidDel="00000000" w:rsidR="00000000" w:rsidRPr="00000000">
        <w:rPr>
          <w:rtl w:val="0"/>
        </w:rPr>
        <w:t xml:space="preserve">Cahier des charges fonctionnel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0nallbes07w" w:id="1"/>
      <w:bookmarkEnd w:id="1"/>
      <w:r w:rsidDel="00000000" w:rsidR="00000000" w:rsidRPr="00000000">
        <w:rPr>
          <w:rtl w:val="0"/>
        </w:rPr>
        <w:t xml:space="preserve">1. Contexte et objectifs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Titre du jeu</w:t>
      </w:r>
      <w:r w:rsidDel="00000000" w:rsidR="00000000" w:rsidRPr="00000000">
        <w:rPr>
          <w:rtl w:val="0"/>
        </w:rPr>
        <w:t xml:space="preserve"> : </w:t>
      </w:r>
      <w:r w:rsidDel="00000000" w:rsidR="00000000" w:rsidRPr="00000000">
        <w:rPr>
          <w:i w:val="1"/>
          <w:rtl w:val="0"/>
        </w:rPr>
        <w:t xml:space="preserve">Le Palais Impérial de la Nutrition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Objectif pédagogique</w:t>
      </w:r>
      <w:r w:rsidDel="00000000" w:rsidR="00000000" w:rsidRPr="00000000">
        <w:rPr>
          <w:rtl w:val="0"/>
        </w:rPr>
        <w:t xml:space="preserve"> : enseigner, en 15 minutes, les bases d’une alimentation équilibrée (macronutriments, micronutriments, aliments ultra‑transformés) via une aventure narrative inspirée de la culture chinoise.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Succès du projet</w:t>
      </w:r>
      <w:r w:rsidDel="00000000" w:rsidR="00000000" w:rsidRPr="00000000">
        <w:rPr>
          <w:rtl w:val="0"/>
        </w:rPr>
        <w:t xml:space="preserve"> : un prototype jouable, amusant dès la première utilisation, réutilisable hors ligne dans un navigateur moderne, sans installation, avec export CSV des résultats.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e35hy8pluz1" w:id="2"/>
      <w:bookmarkEnd w:id="2"/>
      <w:r w:rsidDel="00000000" w:rsidR="00000000" w:rsidRPr="00000000">
        <w:rPr>
          <w:rtl w:val="0"/>
        </w:rPr>
        <w:t xml:space="preserve">2. Public cible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Âge moyen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 ans (grand public)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Prérequis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 en nutrition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Découverte ludique, auto‑évaluation rapide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a4n6xxbjllj9" w:id="3"/>
      <w:bookmarkEnd w:id="3"/>
      <w:r w:rsidDel="00000000" w:rsidR="00000000" w:rsidRPr="00000000">
        <w:rPr>
          <w:rtl w:val="0"/>
        </w:rPr>
        <w:t xml:space="preserve">3. Plateforme et technologie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Web pur</w:t>
      </w:r>
      <w:r w:rsidDel="00000000" w:rsidR="00000000" w:rsidRPr="00000000">
        <w:rPr>
          <w:rtl w:val="0"/>
        </w:rPr>
        <w:t xml:space="preserve"> : fichiers séparés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, dossiers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assets/</w:t>
      </w:r>
      <w:r w:rsidDel="00000000" w:rsidR="00000000" w:rsidRPr="00000000">
        <w:rPr>
          <w:rtl w:val="0"/>
        </w:rPr>
        <w:t xml:space="preserve"> (images .wav/.mp3).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Compatibilité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 : Chrome, Firefox, Safari, Edge ≥ 2022 + navigateurs mobiles iOS/Android.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Aucune dépendance serveur</w:t>
      </w:r>
      <w:r w:rsidDel="00000000" w:rsidR="00000000" w:rsidRPr="00000000">
        <w:rPr>
          <w:rtl w:val="0"/>
        </w:rPr>
        <w:t xml:space="preserve"> : 100 % client‑side.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Lignes de code JavaScript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 : cible ≤ 2 000 lignes, excluant bibliothèques tierces minifiées.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Bibliothèques autorisées</w:t>
      </w:r>
      <w:r w:rsidDel="00000000" w:rsidR="00000000" w:rsidRPr="00000000">
        <w:rPr>
          <w:rtl w:val="0"/>
        </w:rPr>
        <w:t xml:space="preserve"> 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i18next</w:t>
      </w:r>
      <w:r w:rsidDel="00000000" w:rsidR="00000000" w:rsidRPr="00000000">
        <w:rPr>
          <w:rtl w:val="0"/>
        </w:rPr>
        <w:t xml:space="preserve"> (localisation)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Howler.js</w:t>
      </w:r>
      <w:r w:rsidDel="00000000" w:rsidR="00000000" w:rsidRPr="00000000">
        <w:rPr>
          <w:rtl w:val="0"/>
        </w:rPr>
        <w:t xml:space="preserve"> (audio)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PapaParse</w:t>
      </w:r>
      <w:r w:rsidDel="00000000" w:rsidR="00000000" w:rsidRPr="00000000">
        <w:rPr>
          <w:rtl w:val="0"/>
        </w:rPr>
        <w:t xml:space="preserve"> (export CSV)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AUCUN moteur 3D/monoblock (Unity, Godot, etc.).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Réactivité</w:t>
      </w:r>
      <w:r w:rsidDel="00000000" w:rsidR="00000000" w:rsidRPr="00000000">
        <w:rPr>
          <w:rtl w:val="0"/>
        </w:rPr>
        <w:t xml:space="preserve"> : layout CSS Grid/Flex + media‑queries, jouable portrait &amp; paysage.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ylbyci9zsm2" w:id="4"/>
      <w:bookmarkEnd w:id="4"/>
      <w:r w:rsidDel="00000000" w:rsidR="00000000" w:rsidRPr="00000000">
        <w:rPr>
          <w:rtl w:val="0"/>
        </w:rPr>
        <w:t xml:space="preserve">4. Internationalisation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Langues initiales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 : FR, EN, ZH (简体中文).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Fichiers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locales/{lang}.json</w:t>
      </w:r>
      <w:r w:rsidDel="00000000" w:rsidR="00000000" w:rsidRPr="00000000">
        <w:rPr>
          <w:rtl w:val="0"/>
        </w:rPr>
        <w:t xml:space="preserve"> contenant UI strings et contenus culturels.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Commutateur de langue dans l’écran titre.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Contenu illustratif adapté à la France (aliments courants français + équivalents chinois en parenthèses dans FR/EN).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vmjyym59l53z" w:id="5"/>
      <w:bookmarkEnd w:id="5"/>
      <w:r w:rsidDel="00000000" w:rsidR="00000000" w:rsidRPr="00000000">
        <w:rPr>
          <w:rtl w:val="0"/>
        </w:rPr>
        <w:t xml:space="preserve">5. Parcours joueur et mécaniques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pc3bnfou15do" w:id="6"/>
      <w:bookmarkEnd w:id="6"/>
      <w:r w:rsidDel="00000000" w:rsidR="00000000" w:rsidRPr="00000000">
        <w:rPr>
          <w:rtl w:val="0"/>
        </w:rPr>
        <w:t xml:space="preserve">Structure générale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Écran titre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Sélecteur de langue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Cérémonie d’accueil (tutoriel)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4 chapitres interactifs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Évaluation ludique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Écran de résultat</w:t>
      </w:r>
      <w:r w:rsidDel="00000000" w:rsidR="00000000" w:rsidRPr="00000000">
        <w:rPr>
          <w:rtl w:val="0"/>
        </w:rPr>
        <w:t xml:space="preserve"> (étoiles, badges, export CSV).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Durée cible : 12‑15 min pour un run complet.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3s17tcz2pnf" w:id="7"/>
      <w:bookmarkEnd w:id="7"/>
      <w:r w:rsidDel="00000000" w:rsidR="00000000" w:rsidRPr="00000000">
        <w:rPr>
          <w:rtl w:val="0"/>
        </w:rPr>
        <w:t xml:space="preserve">Détail par chapitre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Cérémonie d’Accueil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Personnage </w:t>
      </w:r>
      <w:r w:rsidDel="00000000" w:rsidR="00000000" w:rsidRPr="00000000">
        <w:rPr>
          <w:i w:val="1"/>
          <w:rtl w:val="0"/>
        </w:rPr>
        <w:t xml:space="preserve">Grand Sage</w:t>
      </w:r>
      <w:r w:rsidDel="00000000" w:rsidR="00000000" w:rsidRPr="00000000">
        <w:rPr>
          <w:rtl w:val="0"/>
        </w:rPr>
        <w:t xml:space="preserve"> (avatar animé).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Tutoriel de navigation (clic / glisser‑déposer).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Rencontre des Ministres</w:t>
      </w:r>
      <w:r w:rsidDel="00000000" w:rsidR="00000000" w:rsidRPr="00000000">
        <w:rPr>
          <w:rtl w:val="0"/>
        </w:rPr>
        <w:t xml:space="preserve"> (macronutriments)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Mini‑jeu « Audience » : drag‑and‑drop d’aliments vers le bon ministre.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Feedback immédiat + voix‑off courte (« Bien joué ! »).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Gardiens Secrets</w:t>
      </w:r>
      <w:r w:rsidDel="00000000" w:rsidR="00000000" w:rsidRPr="00000000">
        <w:rPr>
          <w:rtl w:val="0"/>
        </w:rPr>
        <w:t xml:space="preserve"> (micronutriments)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Jeu d’appariement symptôme ↔ vitamine/minéral (cartes retournables).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Compteur de tentatives &amp; chrono interne (facultatif).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Équilibre du Royaume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Tableau </w:t>
      </w:r>
      <w:r w:rsidDel="00000000" w:rsidR="00000000" w:rsidRPr="00000000">
        <w:rPr>
          <w:i w:val="1"/>
          <w:rtl w:val="0"/>
        </w:rPr>
        <w:t xml:space="preserve">Harmonie des Cinq Éléments</w:t>
      </w:r>
      <w:r w:rsidDel="00000000" w:rsidR="00000000" w:rsidRPr="00000000">
        <w:rPr>
          <w:rtl w:val="0"/>
        </w:rPr>
        <w:t xml:space="preserve"> (5 slots) à remplir avec cartes d’aliments.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Validateur d’équilibre nutritionnel simplifié (algorithme sous 50 lignes JS : ratio macro + présence micro).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Envahisseurs du Royaume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Lecture d’étiquettes synthétiques (image + liste d’ingrédients) → bouton </w:t>
      </w:r>
      <w:r w:rsidDel="00000000" w:rsidR="00000000" w:rsidRPr="00000000">
        <w:rPr>
          <w:i w:val="1"/>
          <w:rtl w:val="0"/>
        </w:rPr>
        <w:t xml:space="preserve">Bannir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Autoriser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Sagesse Ancestrale &amp; Moderne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Quiz à choix multiples (TCM chaud/froid vs valeurs scientifiques).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Affichage instantané des réponses correctes + explication.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nb47dy3tx1ve" w:id="8"/>
      <w:bookmarkEnd w:id="8"/>
      <w:r w:rsidDel="00000000" w:rsidR="00000000" w:rsidRPr="00000000">
        <w:rPr>
          <w:rtl w:val="0"/>
        </w:rPr>
        <w:t xml:space="preserve">Boucle de progression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 : +10 par action correcte, −5 par erreur.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Étoiles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 : 1‑3 étoiles décernées par chapitre selon score ≥ 70 % / 85 % / 95 %.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Badges</w:t>
      </w:r>
      <w:r w:rsidDel="00000000" w:rsidR="00000000" w:rsidRPr="00000000">
        <w:rPr>
          <w:rtl w:val="0"/>
        </w:rPr>
        <w:t xml:space="preserve"> (PNG 64×64)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Disciple des Ministres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Œil du Gardien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Maître de l’Harmonie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Protecteur du Palais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Sage Bilingue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(finir en ≥ 2 langues)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5lkvkzh6nt3r" w:id="9"/>
      <w:bookmarkEnd w:id="9"/>
      <w:r w:rsidDel="00000000" w:rsidR="00000000" w:rsidRPr="00000000">
        <w:rPr>
          <w:rtl w:val="0"/>
        </w:rPr>
        <w:t xml:space="preserve">6. Interface et UX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Style graphique</w:t>
      </w:r>
      <w:r w:rsidDel="00000000" w:rsidR="00000000" w:rsidRPr="00000000">
        <w:rPr>
          <w:rtl w:val="0"/>
        </w:rPr>
        <w:t xml:space="preserve"> : pixel‑art 16 px‑grid, palette 24‑couleurs saturées (inspiration </w:t>
      </w:r>
      <w:r w:rsidDel="00000000" w:rsidR="00000000" w:rsidRPr="00000000">
        <w:rPr>
          <w:i w:val="1"/>
          <w:rtl w:val="0"/>
        </w:rPr>
        <w:t xml:space="preserve">Octopath Traveler UI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Animations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 : transitions rapides (≤ 300 ms), effet </w:t>
      </w:r>
      <w:r w:rsidDel="00000000" w:rsidR="00000000" w:rsidRPr="00000000">
        <w:rPr>
          <w:i w:val="1"/>
          <w:rtl w:val="0"/>
        </w:rPr>
        <w:t xml:space="preserve">ease‑out</w:t>
      </w:r>
      <w:r w:rsidDel="00000000" w:rsidR="00000000" w:rsidRPr="00000000">
        <w:rPr>
          <w:rtl w:val="0"/>
        </w:rPr>
        <w:t xml:space="preserve">, particules légères sur succès.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 : loop musicale 8‑bit (1 mo max), SFX click &amp; succès.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Accessibilité de base</w:t>
      </w:r>
      <w:r w:rsidDel="00000000" w:rsidR="00000000" w:rsidRPr="00000000">
        <w:rPr>
          <w:rtl w:val="0"/>
        </w:rPr>
        <w:t xml:space="preserve"> 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Taille minimale texte 14 px.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Contraste WCAG AA.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Commandes clavier pour drag‑and‑drop alternatif (flèches + Espace).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ujwzlwnyi0kg" w:id="10"/>
      <w:bookmarkEnd w:id="10"/>
      <w:r w:rsidDel="00000000" w:rsidR="00000000" w:rsidRPr="00000000">
        <w:rPr>
          <w:rtl w:val="0"/>
        </w:rPr>
        <w:t xml:space="preserve">7. Stockage &amp; données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 keys 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nin_palace.progress</w:t>
      </w:r>
      <w:r w:rsidDel="00000000" w:rsidR="00000000" w:rsidRPr="00000000">
        <w:rPr>
          <w:rtl w:val="0"/>
        </w:rPr>
        <w:t xml:space="preserve"> : objet JSON {chapters:{}, stars, badges}.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nin_palace.lang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Export CSV</w:t>
      </w:r>
      <w:r w:rsidDel="00000000" w:rsidR="00000000" w:rsidRPr="00000000">
        <w:rPr>
          <w:rtl w:val="0"/>
        </w:rPr>
        <w:t xml:space="preserve"> : bouton dans écran résultat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En‑tête : userID anonyme (timestamp), langue, score total, étoiles (0‑15), badges obtenus.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Généré via PapaParse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download="palace_export_YYYYMMDD-HHmm.csv"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Aucune donnée personnelle sensible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grjflvswttug" w:id="11"/>
      <w:bookmarkEnd w:id="11"/>
      <w:r w:rsidDel="00000000" w:rsidR="00000000" w:rsidRPr="00000000">
        <w:rPr>
          <w:rtl w:val="0"/>
        </w:rPr>
        <w:t xml:space="preserve">8. Architecture fichiers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/index.html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/css/styles.css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/js/main.js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/js/i18n.js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/js/data/*.json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/assets/img/*.png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/assets/audio/*.mp3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main.js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 2 000 lignes, découpé en modules IIFE ou ES6 import si bundler optionnel (rollup).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hzrzdubhgnrl" w:id="12"/>
      <w:bookmarkEnd w:id="12"/>
      <w:r w:rsidDel="00000000" w:rsidR="00000000" w:rsidRPr="00000000">
        <w:rPr>
          <w:rtl w:val="0"/>
        </w:rPr>
        <w:t xml:space="preserve">9. Critères de performance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Premier écran interactif ≤ 3 s sur mobile milieu de gamme 2022 (Lighthouse).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Poids total assets ≤ 5 Mo.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FPS cible : 30 min.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ndpyuo2gwiwp" w:id="13"/>
      <w:bookmarkEnd w:id="13"/>
      <w:r w:rsidDel="00000000" w:rsidR="00000000" w:rsidRPr="00000000">
        <w:rPr>
          <w:rtl w:val="0"/>
        </w:rPr>
        <w:t xml:space="preserve">10. Tests &amp; validation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Tests fonctionnels</w:t>
      </w:r>
      <w:r w:rsidDel="00000000" w:rsidR="00000000" w:rsidRPr="00000000">
        <w:rPr>
          <w:rtl w:val="0"/>
        </w:rPr>
        <w:t xml:space="preserve"> : scénario passant par chaque mini‑jeu.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Tests utilisateurs</w:t>
      </w:r>
      <w:r w:rsidDel="00000000" w:rsidR="00000000" w:rsidRPr="00000000">
        <w:rPr>
          <w:rtl w:val="0"/>
        </w:rPr>
        <w:t xml:space="preserve"> : 5 sessions de 15 minutes pour vérifier « amusant du premier coup ».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Acceptation</w:t>
      </w:r>
      <w:r w:rsidDel="00000000" w:rsidR="00000000" w:rsidRPr="00000000">
        <w:rPr>
          <w:rtl w:val="0"/>
        </w:rPr>
        <w:t xml:space="preserve"> 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100 % des mécaniques jouables sans bug bloquant.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Score, étoiles, badges et export CSV fonctionnels.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Affichage en FR/EN/ZH sans chaîne manquante.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svuuq58ll2f" w:id="14"/>
      <w:bookmarkEnd w:id="14"/>
      <w:r w:rsidDel="00000000" w:rsidR="00000000" w:rsidRPr="00000000">
        <w:rPr>
          <w:rtl w:val="0"/>
        </w:rPr>
        <w:t xml:space="preserve">11. Planning indicatif (prototype &lt; 1 mois)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Livrables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Wireframes + flowchart + fichiers i18n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Implémentation Cérémonie + Ministres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Implémentation Gardiens + Équilibre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Envahisseurs + Quiz + polish, tests, export CSV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