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e6f385bd1afe55d73b8180137d24d00f929f24"/>
    <w:p>
      <w:pPr>
        <w:pStyle w:val="Heading1"/>
      </w:pPr>
      <w:r>
        <w:t xml:space="preserve">La Dérivation : Guide Complet et Formules Fondamentales</w:t>
      </w:r>
    </w:p>
    <w:p>
      <w:pPr>
        <w:pStyle w:val="FirstParagraph"/>
      </w:pPr>
      <w:r>
        <w:t xml:space="preserve">La dérivation est l’un des piliers fondamentaux de l’analyse mathématique. Elle permet d’étudier les variations d’une fonction, de déterminer ses extrema, d’approcher des fonctions complexes par des fonctions affines et de modéliser des vitesses et des taux de variation en physique et en économie.</w:t>
      </w:r>
    </w:p>
    <w:p>
      <w:r>
        <w:pict>
          <v:rect style="width:0;height:1.5pt" o:hralign="center" o:hrstd="t" o:hr="t"/>
        </w:pict>
      </w:r>
    </w:p>
    <w:bookmarkStart w:id="11" w:name="nombre-dérivé-et-fonction-dérivée"/>
    <w:p>
      <w:pPr>
        <w:pStyle w:val="Heading2"/>
      </w:pPr>
      <w:r>
        <w:t xml:space="preserve">1. Nombre dérivé et fonction dérivée</w:t>
      </w:r>
    </w:p>
    <w:bookmarkStart w:id="9" w:name="définition-du-nombre-dérivé"/>
    <w:p>
      <w:pPr>
        <w:pStyle w:val="Heading3"/>
      </w:pPr>
      <w:r>
        <w:t xml:space="preserve">1.1 Définition du nombre dérivé</w:t>
      </w:r>
    </w:p>
    <w:p>
      <w:pPr>
        <w:pStyle w:val="FirstParagraph"/>
      </w:pPr>
      <w:r>
        <w:t xml:space="preserve">Soit</w:t>
      </w:r>
      <w:r>
        <w:t xml:space="preserve"> </w:t>
      </w:r>
      <m:oMath>
        <m:r>
          <m:t>f</m:t>
        </m:r>
      </m:oMath>
      <w:r>
        <w:t xml:space="preserve"> </w:t>
      </w:r>
      <w:r>
        <w:t xml:space="preserve">une fonction définie sur un intervalle</w:t>
      </w:r>
      <w:r>
        <w:t xml:space="preserve"> </w:t>
      </w:r>
      <m:oMath>
        <m:r>
          <m:t>I</m:t>
        </m:r>
      </m:oMath>
      <w:r>
        <w:t xml:space="preserve"> </w:t>
      </w:r>
      <w:r>
        <w:t xml:space="preserve">et</w:t>
      </w:r>
      <w:r>
        <w:t xml:space="preserve"> </w:t>
      </w:r>
      <m:oMath>
        <m:r>
          <m:t>a</m:t>
        </m:r>
        <m:r>
          <m:rPr>
            <m:sty m:val="p"/>
          </m:rPr>
          <m:t>∈</m:t>
        </m:r>
        <m:r>
          <m:t>I</m:t>
        </m:r>
      </m:oMath>
      <w:r>
        <w:t xml:space="preserve">. On dit que</w:t>
      </w:r>
      <w:r>
        <w:t xml:space="preserve"> </w:t>
      </w:r>
      <m:oMath>
        <m:r>
          <m:t>f</m:t>
        </m:r>
      </m:oMath>
      <w:r>
        <w:t xml:space="preserve"> </w:t>
      </w:r>
      <w:r>
        <w:t xml:space="preserve">est dérivable en</w:t>
      </w:r>
      <w:r>
        <w:t xml:space="preserve"> </w:t>
      </w:r>
      <m:oMath>
        <m:r>
          <m:t>a</m:t>
        </m:r>
      </m:oMath>
      <w:r>
        <w:t xml:space="preserve"> </w:t>
      </w:r>
      <w:r>
        <w:t xml:space="preserve">si le taux d’accroissement admet une limite finie quand</w:t>
      </w:r>
      <w:r>
        <w:t xml:space="preserve"> </w:t>
      </w:r>
      <m:oMath>
        <m:r>
          <m:t>h</m:t>
        </m:r>
        <m:r>
          <m:t>t</m:t>
        </m:r>
        <m:r>
          <m:t>e</m:t>
        </m:r>
        <m:r>
          <m:t>n</m:t>
        </m:r>
        <m:r>
          <m:t>d</m:t>
        </m:r>
        <m:r>
          <m:t>v</m:t>
        </m:r>
        <m:r>
          <m:t>e</m:t>
        </m:r>
        <m:r>
          <m:t>r</m:t>
        </m:r>
        <m:r>
          <m:t>s</m:t>
        </m:r>
        <m:r>
          <m:t>0</m:t>
        </m:r>
      </m:oMath>
      <w:r>
        <w:t xml:space="preserve"> </w:t>
      </w:r>
      <w:r>
        <w:t xml:space="preserve">:</w:t>
      </w:r>
    </w:p>
    <w:p>
      <w:pPr>
        <w:pStyle w:val="BodyText"/>
      </w:pPr>
      <m:oMathPara>
        <m:oMathParaPr>
          <m:jc m:val="center"/>
        </m:oMathParaPr>
        <m:oMath>
          <m:sSup>
            <m:e>
              <m:r>
                <m:t>f</m:t>
              </m:r>
            </m:e>
            <m:sup>
              <m:r>
                <m:rPr>
                  <m:sty m:val="p"/>
                </m:rPr>
                <m:t>′</m:t>
              </m:r>
            </m:sup>
          </m:sSup>
          <m:r>
            <m:rPr>
              <m:sty m:val="p"/>
            </m:rPr>
            <m:t>(</m:t>
          </m:r>
          <m:r>
            <m:t>a</m:t>
          </m:r>
          <m:r>
            <m:rPr>
              <m:sty m:val="p"/>
            </m:rPr>
            <m:t>)</m:t>
          </m:r>
          <m:r>
            <m:rPr>
              <m:sty m:val="p"/>
            </m:rPr>
            <m:t>=</m:t>
          </m:r>
          <m:limLow>
            <m:e>
              <m:r>
                <m:rPr>
                  <m:sty m:val="p"/>
                </m:rPr>
                <m:t>lim</m:t>
              </m:r>
            </m:e>
            <m:lim>
              <m:r>
                <m:t>h</m:t>
              </m:r>
              <m:r>
                <m:rPr>
                  <m:sty m:val="p"/>
                </m:rPr>
                <m:t>→</m:t>
              </m:r>
              <m:r>
                <m:t>0</m:t>
              </m:r>
            </m:lim>
          </m:limLow>
          <m:f>
            <m:fPr>
              <m:type m:val="bar"/>
            </m:fPr>
            <m:num>
              <m:r>
                <m:t>f</m:t>
              </m:r>
              <m:r>
                <m:rPr>
                  <m:sty m:val="p"/>
                </m:rPr>
                <m:t>(</m:t>
              </m:r>
              <m:r>
                <m:t>a</m:t>
              </m:r>
              <m:r>
                <m:rPr>
                  <m:sty m:val="p"/>
                </m:rPr>
                <m:t>+</m:t>
              </m:r>
              <m:r>
                <m:t>h</m:t>
              </m:r>
              <m:r>
                <m:rPr>
                  <m:sty m:val="p"/>
                </m:rPr>
                <m:t>)</m:t>
              </m:r>
              <m:r>
                <m:rPr>
                  <m:sty m:val="p"/>
                </m:rPr>
                <m:t>−</m:t>
              </m:r>
              <m:r>
                <m:t>f</m:t>
              </m:r>
              <m:r>
                <m:rPr>
                  <m:sty m:val="p"/>
                </m:rPr>
                <m:t>(</m:t>
              </m:r>
              <m:r>
                <m:t>a</m:t>
              </m:r>
              <m:r>
                <m:rPr>
                  <m:sty m:val="p"/>
                </m:rPr>
                <m:t>)</m:t>
              </m:r>
            </m:num>
            <m:den>
              <m:r>
                <m:t>h</m:t>
              </m:r>
            </m:den>
          </m:f>
        </m:oMath>
      </m:oMathPara>
    </w:p>
    <w:p>
      <w:pPr>
        <w:pStyle w:val="FirstParagraph"/>
      </w:pPr>
      <w:r>
        <w:t xml:space="preserve">Géométriquement, le nombre dérivé</w:t>
      </w:r>
      <w:r>
        <w:t xml:space="preserve"> </w:t>
      </w:r>
      <m:oMath>
        <m:sSup>
          <m:e>
            <m:r>
              <m:t>f</m:t>
            </m:r>
          </m:e>
          <m:sup>
            <m:r>
              <m:rPr>
                <m:sty m:val="p"/>
              </m:rPr>
              <m:t>′</m:t>
            </m:r>
          </m:sup>
        </m:sSup>
        <m:r>
          <m:rPr>
            <m:sty m:val="p"/>
          </m:rPr>
          <m:t>(</m:t>
        </m:r>
        <m:r>
          <m:t>a</m:t>
        </m:r>
        <m:r>
          <m:rPr>
            <m:sty m:val="p"/>
          </m:rPr>
          <m:t>)</m:t>
        </m:r>
      </m:oMath>
      <w:r>
        <w:t xml:space="preserve"> </w:t>
      </w:r>
      <w:r>
        <w:t xml:space="preserve">représente le</w:t>
      </w:r>
      <w:r>
        <w:t xml:space="preserve"> </w:t>
      </w:r>
      <w:r>
        <w:rPr>
          <w:b/>
          <w:bCs/>
        </w:rPr>
        <w:t xml:space="preserve">coefficient directeur de la tangente</w:t>
      </w:r>
      <w:r>
        <w:t xml:space="preserve"> </w:t>
      </w:r>
      <w:r>
        <w:t xml:space="preserve">à la courbe représentative de</w:t>
      </w:r>
      <w:r>
        <w:t xml:space="preserve"> </w:t>
      </w:r>
      <m:oMath>
        <m:r>
          <m:t>f</m:t>
        </m:r>
      </m:oMath>
      <w:r>
        <w:t xml:space="preserve"> </w:t>
      </w:r>
      <w:r>
        <w:t xml:space="preserve">au point d’abscisse</w:t>
      </w:r>
      <w:r>
        <w:t xml:space="preserve"> </w:t>
      </w:r>
      <m:oMath>
        <m:r>
          <m:t>a</m:t>
        </m:r>
      </m:oMath>
      <w:r>
        <w:t xml:space="preserve">.</w:t>
      </w:r>
    </w:p>
    <w:bookmarkEnd w:id="9"/>
    <w:bookmarkStart w:id="10" w:name="équation-de-la-tangente"/>
    <w:p>
      <w:pPr>
        <w:pStyle w:val="Heading3"/>
      </w:pPr>
      <w:r>
        <w:t xml:space="preserve">1.2 Équation de la tangente</w:t>
      </w:r>
    </w:p>
    <w:p>
      <w:pPr>
        <w:pStyle w:val="FirstParagraph"/>
      </w:pPr>
      <w:r>
        <w:t xml:space="preserve">L’équation de la tangente à la courbe de</w:t>
      </w:r>
      <w:r>
        <w:t xml:space="preserve"> </w:t>
      </w:r>
      <m:oMath>
        <m:r>
          <m:t>f</m:t>
        </m:r>
      </m:oMath>
      <w:r>
        <w:t xml:space="preserve"> </w:t>
      </w:r>
      <w:r>
        <w:t xml:space="preserve">au point d’abscisse</w:t>
      </w:r>
      <w:r>
        <w:t xml:space="preserve"> </w:t>
      </w:r>
      <m:oMath>
        <m:r>
          <m:t>a</m:t>
        </m:r>
      </m:oMath>
      <w:r>
        <w:t xml:space="preserve"> </w:t>
      </w:r>
      <w:r>
        <w:t xml:space="preserve">est donnée par :</w:t>
      </w:r>
    </w:p>
    <w:p>
      <w:pPr>
        <w:pStyle w:val="BodyText"/>
      </w:pPr>
      <m:oMathPara>
        <m:oMathParaPr>
          <m:jc m:val="center"/>
        </m:oMathParaPr>
        <m:oMath>
          <m:r>
            <m:t>y</m:t>
          </m:r>
          <m:r>
            <m:rPr>
              <m:sty m:val="p"/>
            </m:rPr>
            <m:t>=</m:t>
          </m:r>
          <m:sSup>
            <m:e>
              <m:r>
                <m:t>f</m:t>
              </m:r>
            </m:e>
            <m:sup>
              <m:r>
                <m:rPr>
                  <m:sty m:val="p"/>
                </m:rPr>
                <m:t>′</m:t>
              </m:r>
            </m:sup>
          </m:sSup>
          <m:r>
            <m:rPr>
              <m:sty m:val="p"/>
            </m:rPr>
            <m:t>(</m:t>
          </m:r>
          <m:r>
            <m:t>a</m:t>
          </m:r>
          <m:r>
            <m:rPr>
              <m:sty m:val="p"/>
            </m:rPr>
            <m:t>)</m:t>
          </m:r>
          <m:r>
            <m:rPr>
              <m:sty m:val="p"/>
            </m:rPr>
            <m:t>(</m:t>
          </m:r>
          <m:r>
            <m:t>x</m:t>
          </m:r>
          <m:r>
            <m:rPr>
              <m:sty m:val="p"/>
            </m:rPr>
            <m:t>−</m:t>
          </m:r>
          <m:r>
            <m:t>a</m:t>
          </m:r>
          <m:r>
            <m:rPr>
              <m:sty m:val="p"/>
            </m:rPr>
            <m:t>)</m:t>
          </m:r>
          <m:r>
            <m:rPr>
              <m:sty m:val="p"/>
            </m:rPr>
            <m:t>+</m:t>
          </m:r>
          <m:r>
            <m:t>f</m:t>
          </m:r>
          <m:r>
            <m:rPr>
              <m:sty m:val="p"/>
            </m:rPr>
            <m:t>(</m:t>
          </m:r>
          <m:r>
            <m:t>a</m:t>
          </m:r>
          <m:r>
            <m:rPr>
              <m:sty m:val="p"/>
            </m:rPr>
            <m:t>)</m:t>
          </m:r>
        </m:oMath>
      </m:oMathPara>
    </w:p>
    <w:p>
      <w:r>
        <w:pict>
          <v:rect style="width:0;height:1.5pt" o:hralign="center" o:hrstd="t" o:hr="t"/>
        </w:pict>
      </w:r>
    </w:p>
    <w:bookmarkEnd w:id="10"/>
    <w:bookmarkEnd w:id="11"/>
    <w:bookmarkStart w:id="12" w:name="dérivées-des-fonctions-usuelles"/>
    <w:p>
      <w:pPr>
        <w:pStyle w:val="Heading2"/>
      </w:pPr>
      <w:r>
        <w:t xml:space="preserve">2. Dérivées des fonctions usuelles</w:t>
      </w:r>
    </w:p>
    <w:p>
      <w:pPr>
        <w:pStyle w:val="FirstParagraph"/>
      </w:pPr>
      <w:r>
        <w:t xml:space="preserve">Voici le récapitulatif des dérivées des fonctions de référence (pour</w:t>
      </w:r>
      <w:r>
        <w:t xml:space="preserve"> </w:t>
      </w:r>
      <m:oMath>
        <m:r>
          <m:t>x</m:t>
        </m:r>
      </m:oMath>
      <w:r>
        <w:t xml:space="preserve"> </w:t>
      </w:r>
      <w:r>
        <w:t xml:space="preserve">dans leur domaine de définition)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Fonction</w:t>
            </w:r>
            <w:r>
              <w:t xml:space="preserve"> </w:t>
            </w:r>
            <m:oMath>
              <m:r>
                <m:t>f</m:t>
              </m:r>
              <m:r>
                <m:rPr>
                  <m:sty m:val="p"/>
                </m:rPr>
                <m:t>(</m:t>
              </m:r>
              <m:r>
                <m:t>x</m:t>
              </m:r>
              <m:r>
                <m:rPr>
                  <m:sty m:val="p"/>
                </m:rPr>
                <m:t>)</m:t>
              </m:r>
            </m:oMath>
          </w:p>
        </w:tc>
        <w:tc>
          <w:tcPr/>
          <w:p>
            <w:pPr>
              <w:pStyle w:val="Compact"/>
              <w:jc w:val="left"/>
            </w:pPr>
            <w:r>
              <w:t xml:space="preserve">Dérivée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Domaine de validité</w:t>
            </w:r>
          </w:p>
        </w:tc>
      </w:tr>
      <w:tr>
        <w:tc>
          <w:tcPr/>
          <w:p>
            <w:pPr>
              <w:pStyle w:val="Compact"/>
              <w:jc w:val="left"/>
            </w:pPr>
            <m:oMath>
              <m:r>
                <m:t>c</m:t>
              </m:r>
            </m:oMath>
            <w:r>
              <w:t xml:space="preserve"> </w:t>
            </w:r>
            <w:r>
              <w:t xml:space="preserve">(constante)</w:t>
            </w:r>
          </w:p>
        </w:tc>
        <w:tc>
          <w:tcPr/>
          <w:p>
            <w:pPr>
              <w:pStyle w:val="Compact"/>
              <w:jc w:val="left"/>
            </w:pPr>
            <m:oMath>
              <m:r>
                <m:t>0</m:t>
              </m:r>
            </m:oMath>
          </w:p>
        </w:tc>
        <w:tc>
          <w:tcPr/>
          <w:p>
            <w:pPr>
              <w:pStyle w:val="Compact"/>
              <w:jc w:val="left"/>
            </w:pPr>
            <m:oMath>
              <m:r>
                <m:rPr>
                  <m:scr m:val="double-struck"/>
                  <m:sty m:val="p"/>
                </m:rPr>
                <m:t>R</m:t>
              </m:r>
            </m:oMath>
          </w:p>
        </w:tc>
      </w:tr>
      <w:tr>
        <w:tc>
          <w:tcPr/>
          <w:p>
            <w:pPr>
              <w:pStyle w:val="Compact"/>
              <w:jc w:val="left"/>
            </w:pPr>
            <m:oMath>
              <m:r>
                <m:t>x</m:t>
              </m:r>
            </m:oMath>
          </w:p>
        </w:tc>
        <w:tc>
          <w:tcPr/>
          <w:p>
            <w:pPr>
              <w:pStyle w:val="Compact"/>
              <w:jc w:val="left"/>
            </w:pPr>
            <m:oMath>
              <m:r>
                <m:t>1</m:t>
              </m:r>
            </m:oMath>
          </w:p>
        </w:tc>
        <w:tc>
          <w:tcPr/>
          <w:p>
            <w:pPr>
              <w:pStyle w:val="Compact"/>
              <w:jc w:val="left"/>
            </w:pPr>
            <m:oMath>
              <m:r>
                <m:rPr>
                  <m:scr m:val="double-struck"/>
                  <m:sty m:val="p"/>
                </m:rPr>
                <m:t>R</m:t>
              </m:r>
            </m:oMath>
          </w:p>
        </w:tc>
      </w:tr>
      <w:tr>
        <w:tc>
          <w:tcPr/>
          <w:p>
            <w:pPr>
              <w:pStyle w:val="Compact"/>
              <w:jc w:val="left"/>
            </w:pPr>
            <m:oMath>
              <m:sSup>
                <m:e>
                  <m:r>
                    <m:t>x</m:t>
                  </m:r>
                </m:e>
                <m:sup>
                  <m:r>
                    <m:t>n</m:t>
                  </m:r>
                </m:sup>
              </m:sSup>
            </m:oMath>
            <w:r>
              <w:t xml:space="preserve"> </w:t>
            </w:r>
            <w:r>
              <w:t xml:space="preserve">(</w:t>
            </w:r>
            <m:oMath>
              <m:r>
                <m:t>n</m:t>
              </m:r>
              <m:r>
                <m:rPr>
                  <m:sty m:val="p"/>
                </m:rPr>
                <m:t>∈</m:t>
              </m:r>
              <m:sSup>
                <m:e>
                  <m:r>
                    <m:rPr>
                      <m:scr m:val="double-struck"/>
                      <m:sty m:val="p"/>
                    </m:rPr>
                    <m:t>N</m:t>
                  </m:r>
                </m:e>
                <m:sup>
                  <m:r>
                    <m:rPr>
                      <m:sty m:val="p"/>
                    </m:rPr>
                    <m:t>*</m:t>
                  </m:r>
                </m:sup>
              </m:sSup>
            </m:oMath>
            <w:r>
              <w:t xml:space="preserve">)</w:t>
            </w:r>
          </w:p>
        </w:tc>
        <w:tc>
          <w:tcPr/>
          <w:p>
            <w:pPr>
              <w:pStyle w:val="Compact"/>
              <w:jc w:val="left"/>
            </w:pPr>
            <m:oMath>
              <m:r>
                <m:t>n</m:t>
              </m:r>
              <m:sSup>
                <m:e>
                  <m:r>
                    <m:t>x</m:t>
                  </m:r>
                </m:e>
                <m:sup>
                  <m:r>
                    <m:t>n</m:t>
                  </m:r>
                  <m:r>
                    <m:rPr>
                      <m:sty m:val="p"/>
                    </m:rPr>
                    <m:t>−</m:t>
                  </m:r>
                  <m:r>
                    <m:t>1</m:t>
                  </m:r>
                </m:sup>
              </m:sSup>
            </m:oMath>
          </w:p>
        </w:tc>
        <w:tc>
          <w:tcPr/>
          <w:p>
            <w:pPr>
              <w:pStyle w:val="Compact"/>
              <w:jc w:val="left"/>
            </w:pPr>
            <m:oMath>
              <m:r>
                <m:rPr>
                  <m:scr m:val="double-struck"/>
                  <m:sty m:val="p"/>
                </m:rPr>
                <m:t>R</m:t>
              </m:r>
            </m:oMath>
          </w:p>
        </w:tc>
      </w:tr>
      <w:tr>
        <w:tc>
          <w:tcPr/>
          <w:p>
            <w:pPr>
              <w:pStyle w:val="Compact"/>
              <w:jc w:val="left"/>
            </w:pPr>
            <m:oMath>
              <m:f>
                <m:fPr>
                  <m:type m:val="bar"/>
                </m:fPr>
                <m:num>
                  <m:r>
                    <m:t>1</m:t>
                  </m:r>
                </m:num>
                <m:den>
                  <m:r>
                    <m:t>x</m:t>
                  </m:r>
                </m:den>
              </m:f>
            </m:oMath>
          </w:p>
        </w:tc>
        <w:tc>
          <w:tcPr/>
          <w:p>
            <w:pPr>
              <w:pStyle w:val="Compact"/>
              <w:jc w:val="left"/>
            </w:pPr>
            <m:oMath>
              <m:r>
                <m:rPr>
                  <m:sty m:val="p"/>
                </m:rPr>
                <m:t>−</m:t>
              </m:r>
              <m:f>
                <m:fPr>
                  <m:type m:val="bar"/>
                </m:fPr>
                <m:num>
                  <m:r>
                    <m:t>1</m:t>
                  </m:r>
                </m:num>
                <m:den>
                  <m:sSup>
                    <m:e>
                      <m:r>
                        <m:t>x</m:t>
                      </m:r>
                    </m:e>
                    <m:sup>
                      <m:r>
                        <m:t>2</m:t>
                      </m:r>
                    </m:sup>
                  </m:sSup>
                </m:den>
              </m:f>
            </m:oMath>
          </w:p>
        </w:tc>
        <w:tc>
          <w:tcPr/>
          <w:p>
            <w:pPr>
              <w:pStyle w:val="Compact"/>
              <w:jc w:val="left"/>
            </w:pPr>
            <m:oMath>
              <m:sSup>
                <m:e>
                  <m:r>
                    <m:rPr>
                      <m:scr m:val="double-struck"/>
                      <m:sty m:val="p"/>
                    </m:rPr>
                    <m:t>R</m:t>
                  </m:r>
                </m:e>
                <m:sup>
                  <m:r>
                    <m:rPr>
                      <m:sty m:val="p"/>
                    </m:rPr>
                    <m:t>*</m:t>
                  </m:r>
                </m:sup>
              </m:sSup>
            </m:oMath>
          </w:p>
        </w:tc>
      </w:tr>
      <w:tr>
        <w:tc>
          <w:tcPr/>
          <w:p>
            <w:pPr>
              <w:pStyle w:val="Compact"/>
              <w:jc w:val="left"/>
            </w:pPr>
            <m:oMath>
              <m:rad>
                <m:radPr>
                  <m:degHide m:val="on"/>
                </m:radPr>
                <m:deg/>
                <m:e>
                  <m:r>
                    <m:t>x</m:t>
                  </m:r>
                </m:e>
              </m:rad>
            </m:oMath>
          </w:p>
        </w:tc>
        <w:tc>
          <w:tcPr/>
          <w:p>
            <w:pPr>
              <w:pStyle w:val="Compact"/>
              <w:jc w:val="left"/>
            </w:pPr>
            <m:oMath>
              <m:f>
                <m:fPr>
                  <m:type m:val="bar"/>
                </m:fPr>
                <m:num>
                  <m:r>
                    <m:t>1</m:t>
                  </m:r>
                </m:num>
                <m:den>
                  <m:r>
                    <m:t>2</m:t>
                  </m:r>
                  <m:rad>
                    <m:radPr>
                      <m:degHide m:val="on"/>
                    </m:radPr>
                    <m:deg/>
                    <m:e>
                      <m:r>
                        <m:t>x</m:t>
                      </m:r>
                    </m:e>
                  </m:rad>
                </m:den>
              </m:f>
            </m:oMath>
          </w:p>
        </w:tc>
        <w:tc>
          <w:tcPr/>
          <w:p>
            <w:pPr>
              <w:pStyle w:val="Compact"/>
              <w:jc w:val="left"/>
            </w:pPr>
            <m:oMath>
              <m:r>
                <m:rPr>
                  <m:sty m:val="p"/>
                </m:rPr>
                <m:t>]</m:t>
              </m:r>
              <m:r>
                <m:t>0</m:t>
              </m:r>
              <m:r>
                <m:rPr>
                  <m:sty m:val="p"/>
                </m:rPr>
                <m:t>;</m:t>
              </m:r>
              <m:r>
                <m:rPr>
                  <m:sty m:val="p"/>
                </m:rPr>
                <m:t>+</m:t>
              </m:r>
              <m:r>
                <m:rPr>
                  <m:sty m:val="p"/>
                </m:rPr>
                <m:t>∞</m:t>
              </m:r>
              <m:r>
                <m:rPr>
                  <m:sty m:val="p"/>
                </m:rPr>
                <m:t>[</m:t>
              </m:r>
            </m:oMath>
          </w:p>
        </w:tc>
      </w:tr>
      <w:tr>
        <w:tc>
          <w:tcPr/>
          <w:p>
            <w:pPr>
              <w:pStyle w:val="Compact"/>
              <w:jc w:val="left"/>
            </w:pPr>
            <m:oMath>
              <m:sSup>
                <m:e>
                  <m:r>
                    <m:t>e</m:t>
                  </m:r>
                </m:e>
                <m:sup>
                  <m:r>
                    <m:t>x</m:t>
                  </m:r>
                </m:sup>
              </m:sSup>
            </m:oMath>
          </w:p>
        </w:tc>
        <w:tc>
          <w:tcPr/>
          <w:p>
            <w:pPr>
              <w:pStyle w:val="Compact"/>
              <w:jc w:val="left"/>
            </w:pPr>
            <m:oMath>
              <m:sSup>
                <m:e>
                  <m:r>
                    <m:t>e</m:t>
                  </m:r>
                </m:e>
                <m:sup>
                  <m:r>
                    <m:t>x</m:t>
                  </m:r>
                </m:sup>
              </m:sSup>
            </m:oMath>
          </w:p>
        </w:tc>
        <w:tc>
          <w:tcPr/>
          <w:p>
            <w:pPr>
              <w:pStyle w:val="Compact"/>
              <w:jc w:val="left"/>
            </w:pPr>
            <m:oMath>
              <m:r>
                <m:rPr>
                  <m:scr m:val="double-struck"/>
                  <m:sty m:val="p"/>
                </m:rPr>
                <m:t>R</m:t>
              </m:r>
            </m:oMath>
          </w:p>
        </w:tc>
      </w:tr>
      <w:tr>
        <w:tc>
          <w:tcPr/>
          <w:p>
            <w:pPr>
              <w:pStyle w:val="Compact"/>
              <w:jc w:val="left"/>
            </w:pPr>
            <m:oMath>
              <m:r>
                <m:rPr>
                  <m:sty m:val="p"/>
                </m:rPr>
                <m:t>ln</m:t>
              </m:r>
              <m:r>
                <m:rPr>
                  <m:sty m:val="p"/>
                </m:rPr>
                <m:t>(</m:t>
              </m:r>
              <m:r>
                <m:t>x</m:t>
              </m:r>
              <m:r>
                <m:rPr>
                  <m:sty m:val="p"/>
                </m:rPr>
                <m:t>)</m:t>
              </m:r>
            </m:oMath>
          </w:p>
        </w:tc>
        <w:tc>
          <w:tcPr/>
          <w:p>
            <w:pPr>
              <w:pStyle w:val="Compact"/>
              <w:jc w:val="left"/>
            </w:pPr>
            <m:oMath>
              <m:f>
                <m:fPr>
                  <m:type m:val="bar"/>
                </m:fPr>
                <m:num>
                  <m:r>
                    <m:t>1</m:t>
                  </m:r>
                </m:num>
                <m:den>
                  <m:r>
                    <m:t>x</m:t>
                  </m:r>
                </m:den>
              </m:f>
            </m:oMath>
          </w:p>
        </w:tc>
        <w:tc>
          <w:tcPr/>
          <w:p>
            <w:pPr>
              <w:pStyle w:val="Compact"/>
              <w:jc w:val="left"/>
            </w:pPr>
            <w:r>
              <w:t xml:space="preserve">$\]0; +\infty\[$</w:t>
            </w:r>
          </w:p>
        </w:tc>
      </w:tr>
      <w:tr>
        <w:tc>
          <w:tcPr/>
          <w:p>
            <w:pPr>
              <w:pStyle w:val="Compact"/>
              <w:jc w:val="left"/>
            </w:pPr>
            <m:oMath>
              <m:r>
                <m:rPr>
                  <m:sty m:val="p"/>
                </m:rPr>
                <m:t>cos</m:t>
              </m:r>
              <m:r>
                <m:rPr>
                  <m:sty m:val="p"/>
                </m:rPr>
                <m:t>(</m:t>
              </m:r>
              <m:r>
                <m:t>x</m:t>
              </m:r>
              <m:r>
                <m:rPr>
                  <m:sty m:val="p"/>
                </m:rPr>
                <m:t>)</m:t>
              </m:r>
            </m:oMath>
          </w:p>
        </w:tc>
        <w:tc>
          <w:tcPr/>
          <w:p>
            <w:pPr>
              <w:pStyle w:val="Compact"/>
              <w:jc w:val="left"/>
            </w:pPr>
            <m:oMath>
              <m:r>
                <m:rPr>
                  <m:sty m:val="p"/>
                </m:rPr>
                <m:t>−</m:t>
              </m:r>
              <m:r>
                <m:rPr>
                  <m:sty m:val="p"/>
                </m:rPr>
                <m:t>sin</m:t>
              </m:r>
              <m:r>
                <m:rPr>
                  <m:sty m:val="p"/>
                </m:rPr>
                <m:t>(</m:t>
              </m:r>
              <m:r>
                <m:t>x</m:t>
              </m:r>
              <m:r>
                <m:rPr>
                  <m:sty m:val="p"/>
                </m:rPr>
                <m:t>)</m:t>
              </m:r>
            </m:oMath>
          </w:p>
        </w:tc>
        <w:tc>
          <w:tcPr/>
          <w:p>
            <w:pPr>
              <w:pStyle w:val="Compact"/>
              <w:jc w:val="left"/>
            </w:pPr>
            <m:oMath>
              <m:r>
                <m:rPr>
                  <m:scr m:val="double-struck"/>
                  <m:sty m:val="p"/>
                </m:rPr>
                <m:t>R</m:t>
              </m:r>
            </m:oMath>
          </w:p>
        </w:tc>
      </w:tr>
      <w:tr>
        <w:tc>
          <w:tcPr/>
          <w:p>
            <w:pPr>
              <w:pStyle w:val="Compact"/>
              <w:jc w:val="left"/>
            </w:pPr>
            <m:oMath>
              <m:r>
                <m:rPr>
                  <m:sty m:val="p"/>
                </m:rPr>
                <m:t>sin</m:t>
              </m:r>
              <m:r>
                <m:rPr>
                  <m:sty m:val="p"/>
                </m:rPr>
                <m:t>(</m:t>
              </m:r>
              <m:r>
                <m:t>x</m:t>
              </m:r>
              <m:r>
                <m:rPr>
                  <m:sty m:val="p"/>
                </m:rPr>
                <m:t>)</m:t>
              </m:r>
            </m:oMath>
          </w:p>
        </w:tc>
        <w:tc>
          <w:tcPr/>
          <w:p>
            <w:pPr>
              <w:pStyle w:val="Compact"/>
              <w:jc w:val="left"/>
            </w:pPr>
            <m:oMath>
              <m:r>
                <m:rPr>
                  <m:sty m:val="p"/>
                </m:rPr>
                <m:t>cos</m:t>
              </m:r>
              <m:r>
                <m:rPr>
                  <m:sty m:val="p"/>
                </m:rPr>
                <m:t>(</m:t>
              </m:r>
              <m:r>
                <m:t>x</m:t>
              </m:r>
              <m:r>
                <m:rPr>
                  <m:sty m:val="p"/>
                </m:rPr>
                <m:t>)</m:t>
              </m:r>
            </m:oMath>
          </w:p>
        </w:tc>
        <w:tc>
          <w:tcPr/>
          <w:p>
            <w:pPr>
              <w:pStyle w:val="Compact"/>
              <w:jc w:val="left"/>
            </w:pPr>
            <m:oMath>
              <m:r>
                <m:rPr>
                  <m:scr m:val="double-struck"/>
                  <m:sty m:val="p"/>
                </m:rPr>
                <m:t>R</m:t>
              </m:r>
            </m:oMath>
          </w:p>
        </w:tc>
      </w:tr>
    </w:tbl>
    <w:p>
      <w:r>
        <w:pict>
          <v:rect style="width:0;height:1.5pt" o:hralign="center" o:hrstd="t" o:hr="t"/>
        </w:pict>
      </w:r>
    </w:p>
    <w:bookmarkEnd w:id="12"/>
    <w:bookmarkStart w:id="13" w:name="opérations-sur-les-dérivées"/>
    <w:p>
      <w:pPr>
        <w:pStyle w:val="Heading2"/>
      </w:pPr>
      <w:r>
        <w:t xml:space="preserve">3. Opérations sur les dérivées</w:t>
      </w:r>
    </w:p>
    <w:p>
      <w:pPr>
        <w:pStyle w:val="FirstParagraph"/>
      </w:pPr>
      <w:r>
        <w:t xml:space="preserve">Soient</w:t>
      </w:r>
      <w:r>
        <w:t xml:space="preserve"> </w:t>
      </w:r>
      <m:oMath>
        <m:r>
          <m:t>u</m:t>
        </m:r>
      </m:oMath>
      <w:r>
        <w:t xml:space="preserve"> </w:t>
      </w:r>
      <w:r>
        <w:t xml:space="preserve">et</w:t>
      </w:r>
      <w:r>
        <w:t xml:space="preserve"> </w:t>
      </w:r>
      <m:oMath>
        <m:r>
          <m:t>v</m:t>
        </m:r>
      </m:oMath>
      <w:r>
        <w:t xml:space="preserve"> </w:t>
      </w:r>
      <w:r>
        <w:t xml:space="preserve">deux fonctions dérivables sur un intervalle</w:t>
      </w:r>
      <w:r>
        <w:t xml:space="preserve"> </w:t>
      </w:r>
      <m:oMath>
        <m:r>
          <m:t>I</m:t>
        </m:r>
      </m:oMath>
      <w:r>
        <w:t xml:space="preserve">, et</w:t>
      </w:r>
      <w:r>
        <w:t xml:space="preserve"> </w:t>
      </w:r>
      <m:oMath>
        <m:r>
          <m:t>k</m:t>
        </m:r>
      </m:oMath>
      <w:r>
        <w:t xml:space="preserve"> </w:t>
      </w:r>
      <w:r>
        <w:t xml:space="preserve">un nombre réel.</w:t>
      </w:r>
    </w:p>
    <w:p>
      <w:pPr>
        <w:pStyle w:val="Compact"/>
        <w:numPr>
          <w:ilvl w:val="0"/>
          <w:numId w:val="1001"/>
        </w:numPr>
      </w:pPr>
      <w:r>
        <w:rPr>
          <w:b/>
          <w:bCs/>
        </w:rPr>
        <w:t xml:space="preserve">Linéarité :</w:t>
      </w:r>
      <w:r>
        <w:t xml:space="preserve"> </w:t>
      </w:r>
      <m:oMath>
        <m:r>
          <m:rPr>
            <m:sty m:val="p"/>
          </m:rPr>
          <m:t>(</m:t>
        </m:r>
        <m:r>
          <m:t>u</m:t>
        </m:r>
        <m:r>
          <m:rPr>
            <m:sty m:val="p"/>
          </m:rPr>
          <m:t>+</m:t>
        </m:r>
        <m:r>
          <m:t>v</m:t>
        </m:r>
        <m:sSup>
          <m:e>
            <m:r>
              <m:rPr>
                <m:sty m:val="p"/>
              </m:rPr>
              <m:t>)</m:t>
            </m:r>
          </m:e>
          <m:sup>
            <m:r>
              <m:rPr>
                <m:sty m:val="p"/>
              </m:rPr>
              <m:t>′</m:t>
            </m:r>
          </m:sup>
        </m:sSup>
        <m:r>
          <m:rPr>
            <m:sty m:val="p"/>
          </m:rPr>
          <m:t>=</m:t>
        </m:r>
        <m:sSup>
          <m:e>
            <m:r>
              <m:t>u</m:t>
            </m:r>
          </m:e>
          <m:sup>
            <m:r>
              <m:rPr>
                <m:sty m:val="p"/>
              </m:rPr>
              <m:t>′</m:t>
            </m:r>
          </m:sup>
        </m:sSup>
        <m:r>
          <m:rPr>
            <m:sty m:val="p"/>
          </m:rPr>
          <m:t>+</m:t>
        </m:r>
        <m:sSup>
          <m:e>
            <m:r>
              <m:t>v</m:t>
            </m:r>
          </m:e>
          <m:sup>
            <m:r>
              <m:rPr>
                <m:sty m:val="p"/>
              </m:rPr>
              <m:t>′</m:t>
            </m:r>
          </m:sup>
        </m:sSup>
      </m:oMath>
      <w:r>
        <w:t xml:space="preserve"> </w:t>
      </w:r>
      <w:r>
        <w:t xml:space="preserve">et</w:t>
      </w:r>
      <w:r>
        <w:t xml:space="preserve"> </w:t>
      </w:r>
      <m:oMath>
        <m:r>
          <m:rPr>
            <m:sty m:val="p"/>
          </m:rPr>
          <m:t>(</m:t>
        </m:r>
        <m:r>
          <m:t>k</m:t>
        </m:r>
        <m:r>
          <m:rPr>
            <m:sty m:val="p"/>
          </m:rPr>
          <m:t>⋅</m:t>
        </m:r>
        <m:r>
          <m:t>u</m:t>
        </m:r>
        <m:sSup>
          <m:e>
            <m:r>
              <m:rPr>
                <m:sty m:val="p"/>
              </m:rPr>
              <m:t>)</m:t>
            </m:r>
          </m:e>
          <m:sup>
            <m:r>
              <m:rPr>
                <m:sty m:val="p"/>
              </m:rPr>
              <m:t>′</m:t>
            </m:r>
          </m:sup>
        </m:sSup>
        <m:r>
          <m:rPr>
            <m:sty m:val="p"/>
          </m:rPr>
          <m:t>=</m:t>
        </m:r>
        <m:r>
          <m:t>k</m:t>
        </m:r>
        <m:r>
          <m:rPr>
            <m:sty m:val="p"/>
          </m:rPr>
          <m:t>⋅</m:t>
        </m:r>
        <m:sSup>
          <m:e>
            <m:r>
              <m:t>u</m:t>
            </m:r>
          </m:e>
          <m:sup>
            <m:r>
              <m:rPr>
                <m:sty m:val="p"/>
              </m:rPr>
              <m:t>′</m:t>
            </m:r>
          </m:sup>
        </m:sSup>
      </m:oMath>
    </w:p>
    <w:p>
      <w:pPr>
        <w:pStyle w:val="Compact"/>
        <w:numPr>
          <w:ilvl w:val="0"/>
          <w:numId w:val="1001"/>
        </w:numPr>
      </w:pPr>
      <w:r>
        <w:rPr>
          <w:b/>
          <w:bCs/>
        </w:rPr>
        <w:t xml:space="preserve">Produit :</w:t>
      </w:r>
      <w:r>
        <w:t xml:space="preserve"> </w:t>
      </w:r>
      <m:oMath>
        <m:r>
          <m:rPr>
            <m:sty m:val="p"/>
          </m:rPr>
          <m:t>(</m:t>
        </m:r>
        <m:r>
          <m:t>u</m:t>
        </m:r>
        <m:r>
          <m:rPr>
            <m:sty m:val="p"/>
          </m:rPr>
          <m:t>⋅</m:t>
        </m:r>
        <m:r>
          <m:t>v</m:t>
        </m:r>
        <m:sSup>
          <m:e>
            <m:r>
              <m:rPr>
                <m:sty m:val="p"/>
              </m:rPr>
              <m:t>)</m:t>
            </m:r>
          </m:e>
          <m:sup>
            <m:r>
              <m:rPr>
                <m:sty m:val="p"/>
              </m:rPr>
              <m:t>′</m:t>
            </m:r>
          </m:sup>
        </m:sSup>
        <m:r>
          <m:rPr>
            <m:sty m:val="p"/>
          </m:rPr>
          <m:t>=</m:t>
        </m:r>
        <m:sSup>
          <m:e>
            <m:r>
              <m:t>u</m:t>
            </m:r>
          </m:e>
          <m:sup>
            <m:r>
              <m:rPr>
                <m:sty m:val="p"/>
              </m:rPr>
              <m:t>′</m:t>
            </m:r>
          </m:sup>
        </m:sSup>
        <m:r>
          <m:t>v</m:t>
        </m:r>
        <m:r>
          <m:rPr>
            <m:sty m:val="p"/>
          </m:rPr>
          <m:t>+</m:t>
        </m:r>
        <m:r>
          <m:t>u</m:t>
        </m:r>
        <m:sSup>
          <m:e>
            <m:r>
              <m:t>v</m:t>
            </m:r>
          </m:e>
          <m:sup>
            <m:r>
              <m:rPr>
                <m:sty m:val="p"/>
              </m:rPr>
              <m:t>′</m:t>
            </m:r>
          </m:sup>
        </m:sSup>
      </m:oMath>
    </w:p>
    <w:p>
      <w:pPr>
        <w:pStyle w:val="Compact"/>
        <w:numPr>
          <w:ilvl w:val="0"/>
          <w:numId w:val="1001"/>
        </w:numPr>
      </w:pPr>
      <w:r>
        <w:rPr>
          <w:b/>
          <w:bCs/>
        </w:rPr>
        <w:t xml:space="preserve">Inverse :</w:t>
      </w:r>
      <w:r>
        <w:t xml:space="preserve"> </w:t>
      </w:r>
      <m:oMath>
        <m:sSup>
          <m:e>
            <m:d>
              <m:dPr>
                <m:begChr m:val="("/>
                <m:sepChr m:val=""/>
                <m:endChr m:val=")"/>
                <m:grow/>
              </m:dPr>
              <m:e>
                <m:f>
                  <m:fPr>
                    <m:type m:val="bar"/>
                  </m:fPr>
                  <m:num>
                    <m:r>
                      <m:t>1</m:t>
                    </m:r>
                  </m:num>
                  <m:den>
                    <m:r>
                      <m:t>v</m:t>
                    </m:r>
                  </m:den>
                </m:f>
              </m:e>
            </m:d>
          </m:e>
          <m:sup>
            <m:r>
              <m:rPr>
                <m:sty m:val="p"/>
              </m:rPr>
              <m:t>′</m:t>
            </m:r>
          </m:sup>
        </m:sSup>
        <m:r>
          <m:rPr>
            <m:sty m:val="p"/>
          </m:rPr>
          <m:t>=</m:t>
        </m:r>
        <m:r>
          <m:rPr>
            <m:sty m:val="p"/>
          </m:rPr>
          <m:t>−</m:t>
        </m:r>
        <m:f>
          <m:fPr>
            <m:type m:val="bar"/>
          </m:fPr>
          <m:num>
            <m:sSup>
              <m:e>
                <m:r>
                  <m:t>v</m:t>
                </m:r>
              </m:e>
              <m:sup>
                <m:r>
                  <m:rPr>
                    <m:sty m:val="p"/>
                  </m:rPr>
                  <m:t>′</m:t>
                </m:r>
              </m:sup>
            </m:sSup>
          </m:num>
          <m:den>
            <m:sSup>
              <m:e>
                <m:r>
                  <m:t>v</m:t>
                </m:r>
              </m:e>
              <m:sup>
                <m:r>
                  <m:t>2</m:t>
                </m:r>
              </m:sup>
            </m:sSup>
          </m:den>
        </m:f>
      </m:oMath>
      <w:r>
        <w:t xml:space="preserve"> </w:t>
      </w:r>
      <w:r>
        <w:t xml:space="preserve">(sur</w:t>
      </w:r>
      <w:r>
        <w:t xml:space="preserve"> </w:t>
      </w:r>
      <m:oMath>
        <m:r>
          <m:t>I</m:t>
        </m:r>
      </m:oMath>
      <w:r>
        <w:t xml:space="preserve"> </w:t>
      </w:r>
      <w:r>
        <w:t xml:space="preserve">où</w:t>
      </w:r>
      <w:r>
        <w:t xml:space="preserve"> </w:t>
      </w:r>
      <m:oMath>
        <m:r>
          <m:t>v</m:t>
        </m:r>
        <m:r>
          <m:rPr>
            <m:sty m:val="p"/>
          </m:rPr>
          <m:t>≠</m:t>
        </m:r>
        <m:r>
          <m:t>0</m:t>
        </m:r>
      </m:oMath>
      <w:r>
        <w:t xml:space="preserve">)</w:t>
      </w:r>
    </w:p>
    <w:p>
      <w:pPr>
        <w:pStyle w:val="Compact"/>
        <w:numPr>
          <w:ilvl w:val="0"/>
          <w:numId w:val="1001"/>
        </w:numPr>
      </w:pPr>
      <w:r>
        <w:rPr>
          <w:b/>
          <w:bCs/>
        </w:rPr>
        <w:t xml:space="preserve">Quotient :</w:t>
      </w:r>
      <w:r>
        <w:t xml:space="preserve"> </w:t>
      </w:r>
      <m:oMath>
        <m:sSup>
          <m:e>
            <m:d>
              <m:dPr>
                <m:begChr m:val="("/>
                <m:sepChr m:val=""/>
                <m:endChr m:val=")"/>
                <m:grow/>
              </m:dPr>
              <m:e>
                <m:f>
                  <m:fPr>
                    <m:type m:val="bar"/>
                  </m:fPr>
                  <m:num>
                    <m:r>
                      <m:t>u</m:t>
                    </m:r>
                  </m:num>
                  <m:den>
                    <m:r>
                      <m:t>v</m:t>
                    </m:r>
                  </m:den>
                </m:f>
              </m:e>
            </m:d>
          </m:e>
          <m:sup>
            <m:r>
              <m:rPr>
                <m:sty m:val="p"/>
              </m:rPr>
              <m:t>′</m:t>
            </m:r>
          </m:sup>
        </m:sSup>
        <m:r>
          <m:rPr>
            <m:sty m:val="p"/>
          </m:rPr>
          <m:t>=</m:t>
        </m:r>
        <m:f>
          <m:fPr>
            <m:type m:val="bar"/>
          </m:fPr>
          <m:num>
            <m:sSup>
              <m:e>
                <m:r>
                  <m:t>u</m:t>
                </m:r>
              </m:e>
              <m:sup>
                <m:r>
                  <m:rPr>
                    <m:sty m:val="p"/>
                  </m:rPr>
                  <m:t>′</m:t>
                </m:r>
              </m:sup>
            </m:sSup>
            <m:r>
              <m:t>v</m:t>
            </m:r>
            <m:r>
              <m:rPr>
                <m:sty m:val="p"/>
              </m:rPr>
              <m:t>−</m:t>
            </m:r>
            <m:r>
              <m:t>u</m:t>
            </m:r>
            <m:sSup>
              <m:e>
                <m:r>
                  <m:t>v</m:t>
                </m:r>
              </m:e>
              <m:sup>
                <m:r>
                  <m:rPr>
                    <m:sty m:val="p"/>
                  </m:rPr>
                  <m:t>′</m:t>
                </m:r>
              </m:sup>
            </m:sSup>
          </m:num>
          <m:den>
            <m:sSup>
              <m:e>
                <m:r>
                  <m:t>v</m:t>
                </m:r>
              </m:e>
              <m:sup>
                <m:r>
                  <m:t>2</m:t>
                </m:r>
              </m:sup>
            </m:sSup>
          </m:den>
        </m:f>
      </m:oMath>
      <w:r>
        <w:t xml:space="preserve"> </w:t>
      </w:r>
      <w:r>
        <w:t xml:space="preserve">(sur</w:t>
      </w:r>
      <w:r>
        <w:t xml:space="preserve"> </w:t>
      </w:r>
      <m:oMath>
        <m:r>
          <m:t>I</m:t>
        </m:r>
      </m:oMath>
      <w:r>
        <w:t xml:space="preserve"> </w:t>
      </w:r>
      <w:r>
        <w:t xml:space="preserve">où</w:t>
      </w:r>
      <w:r>
        <w:t xml:space="preserve"> </w:t>
      </w:r>
      <m:oMath>
        <m:r>
          <m:t>v</m:t>
        </m:r>
        <m:r>
          <m:rPr>
            <m:sty m:val="p"/>
          </m:rPr>
          <m:t>≠</m:t>
        </m:r>
        <m:r>
          <m:t>0</m:t>
        </m:r>
      </m:oMath>
      <w:r>
        <w:t xml:space="preserve">)</w:t>
      </w:r>
    </w:p>
    <w:p>
      <w:pPr>
        <w:pStyle w:val="Compact"/>
        <w:numPr>
          <w:ilvl w:val="0"/>
          <w:numId w:val="1001"/>
        </w:numPr>
      </w:pPr>
      <w:r>
        <w:rPr>
          <w:b/>
          <w:bCs/>
        </w:rPr>
        <w:t xml:space="preserve">Composée (puissance) :</w:t>
      </w:r>
      <w:r>
        <w:t xml:space="preserve"> </w:t>
      </w:r>
      <m:oMath>
        <m:r>
          <m:rPr>
            <m:sty m:val="p"/>
          </m:rPr>
          <m:t>(</m:t>
        </m:r>
        <m:sSup>
          <m:e>
            <m:r>
              <m:t>u</m:t>
            </m:r>
          </m:e>
          <m:sup>
            <m:r>
              <m:t>n</m:t>
            </m:r>
          </m:sup>
        </m:sSup>
        <m:sSup>
          <m:e>
            <m:r>
              <m:rPr>
                <m:sty m:val="p"/>
              </m:rPr>
              <m:t>)</m:t>
            </m:r>
          </m:e>
          <m:sup>
            <m:r>
              <m:rPr>
                <m:sty m:val="p"/>
              </m:rPr>
              <m:t>′</m:t>
            </m:r>
          </m:sup>
        </m:sSup>
        <m:r>
          <m:rPr>
            <m:sty m:val="p"/>
          </m:rPr>
          <m:t>=</m:t>
        </m:r>
        <m:r>
          <m:t>n</m:t>
        </m:r>
        <m:r>
          <m:rPr>
            <m:sty m:val="p"/>
          </m:rPr>
          <m:t>⋅</m:t>
        </m:r>
        <m:sSup>
          <m:e>
            <m:r>
              <m:t>u</m:t>
            </m:r>
          </m:e>
          <m:sup>
            <m:r>
              <m:rPr>
                <m:sty m:val="p"/>
              </m:rPr>
              <m:t>′</m:t>
            </m:r>
          </m:sup>
        </m:sSup>
        <m:r>
          <m:rPr>
            <m:sty m:val="p"/>
          </m:rPr>
          <m:t>⋅</m:t>
        </m:r>
        <m:sSup>
          <m:e>
            <m:r>
              <m:t>u</m:t>
            </m:r>
          </m:e>
          <m:sup>
            <m:r>
              <m:t>n</m:t>
            </m:r>
            <m:r>
              <m:rPr>
                <m:sty m:val="p"/>
              </m:rPr>
              <m:t>−</m:t>
            </m:r>
            <m:r>
              <m:t>1</m:t>
            </m:r>
          </m:sup>
        </m:sSup>
      </m:oMath>
    </w:p>
    <w:p>
      <w:pPr>
        <w:pStyle w:val="Compact"/>
        <w:numPr>
          <w:ilvl w:val="0"/>
          <w:numId w:val="1001"/>
        </w:numPr>
      </w:pPr>
      <w:r>
        <w:rPr>
          <w:b/>
          <w:bCs/>
        </w:rPr>
        <w:t xml:space="preserve">Composée (exponentielle) :</w:t>
      </w:r>
      <w:r>
        <w:t xml:space="preserve"> </w:t>
      </w:r>
      <m:oMath>
        <m:r>
          <m:rPr>
            <m:sty m:val="p"/>
          </m:rPr>
          <m:t>(</m:t>
        </m:r>
        <m:sSup>
          <m:e>
            <m:r>
              <m:t>e</m:t>
            </m:r>
          </m:e>
          <m:sup>
            <m:r>
              <m:t>u</m:t>
            </m:r>
          </m:sup>
        </m:sSup>
        <m:sSup>
          <m:e>
            <m:r>
              <m:rPr>
                <m:sty m:val="p"/>
              </m:rPr>
              <m:t>)</m:t>
            </m:r>
          </m:e>
          <m:sup>
            <m:r>
              <m:rPr>
                <m:sty m:val="p"/>
              </m:rPr>
              <m:t>′</m:t>
            </m:r>
          </m:sup>
        </m:sSup>
        <m:r>
          <m:rPr>
            <m:sty m:val="p"/>
          </m:rPr>
          <m:t>=</m:t>
        </m:r>
        <m:sSup>
          <m:e>
            <m:r>
              <m:t>u</m:t>
            </m:r>
          </m:e>
          <m:sup>
            <m:r>
              <m:rPr>
                <m:sty m:val="p"/>
              </m:rPr>
              <m:t>′</m:t>
            </m:r>
          </m:sup>
        </m:sSup>
        <m:r>
          <m:rPr>
            <m:sty m:val="p"/>
          </m:rPr>
          <m:t>⋅</m:t>
        </m:r>
        <m:sSup>
          <m:e>
            <m:r>
              <m:t>e</m:t>
            </m:r>
          </m:e>
          <m:sup>
            <m:r>
              <m:t>u</m:t>
            </m:r>
          </m:sup>
        </m:sSup>
      </m:oMath>
    </w:p>
    <w:p>
      <w:r>
        <w:pict>
          <v:rect style="width:0;height:1.5pt" o:hralign="center" o:hrstd="t" o:hr="t"/>
        </w:pict>
      </w:r>
    </w:p>
    <w:bookmarkEnd w:id="13"/>
    <w:bookmarkStart w:id="15" w:name="lien-entre-dérivation-et-variations"/>
    <w:p>
      <w:pPr>
        <w:pStyle w:val="Heading2"/>
      </w:pPr>
      <w:r>
        <w:t xml:space="preserve">4. Lien entre dérivation et variations</w:t>
      </w:r>
    </w:p>
    <w:p>
      <w:pPr>
        <w:pStyle w:val="FirstParagraph"/>
      </w:pPr>
      <w:r>
        <w:t xml:space="preserve">Le signe de la dérivée d’une fonction renseigne directement sur son sens de variation :</w:t>
      </w:r>
    </w:p>
    <w:p>
      <w:pPr>
        <w:pStyle w:val="Compact"/>
        <w:numPr>
          <w:ilvl w:val="0"/>
          <w:numId w:val="1002"/>
        </w:numPr>
      </w:pPr>
      <w:r>
        <w:t xml:space="preserve">Si</w:t>
      </w:r>
      <w:r>
        <w:t xml:space="preserve"> </w:t>
      </w:r>
      <m:oMath>
        <m:sSup>
          <m:e>
            <m:r>
              <m:t>f</m:t>
            </m:r>
          </m:e>
          <m:sup>
            <m:r>
              <m:rPr>
                <m:sty m:val="p"/>
              </m:rPr>
              <m:t>′</m:t>
            </m:r>
          </m:sup>
        </m:sSup>
        <m:r>
          <m:rPr>
            <m:sty m:val="p"/>
          </m:rPr>
          <m:t>(</m:t>
        </m:r>
        <m:r>
          <m:t>x</m:t>
        </m:r>
        <m:r>
          <m:rPr>
            <m:sty m:val="p"/>
          </m:rPr>
          <m:t>)</m:t>
        </m:r>
        <m:r>
          <m:rPr>
            <m:sty m:val="p"/>
          </m:rPr>
          <m:t>&gt;</m:t>
        </m:r>
        <m:r>
          <m:t>0</m:t>
        </m:r>
      </m:oMath>
      <w:r>
        <w:t xml:space="preserve"> </w:t>
      </w:r>
      <w:r>
        <w:t xml:space="preserve">sur un intervalle</w:t>
      </w:r>
      <w:r>
        <w:t xml:space="preserve"> </w:t>
      </w:r>
      <m:oMath>
        <m:r>
          <m:t>I</m:t>
        </m:r>
      </m:oMath>
      <w:r>
        <w:t xml:space="preserve">, alors</w:t>
      </w:r>
      <w:r>
        <w:t xml:space="preserve"> </w:t>
      </w:r>
      <m:oMath>
        <m:r>
          <m:t>f</m:t>
        </m:r>
      </m:oMath>
      <w:r>
        <w:t xml:space="preserve"> </w:t>
      </w:r>
      <w:r>
        <w:t xml:space="preserve">est</w:t>
      </w:r>
      <w:r>
        <w:t xml:space="preserve"> </w:t>
      </w:r>
      <w:r>
        <w:rPr>
          <w:b/>
          <w:bCs/>
        </w:rPr>
        <w:t xml:space="preserve">strictement croissante</w:t>
      </w:r>
      <w:r>
        <w:t xml:space="preserve"> </w:t>
      </w:r>
      <w:r>
        <w:t xml:space="preserve">sur</w:t>
      </w:r>
      <w:r>
        <w:t xml:space="preserve"> </w:t>
      </w:r>
      <m:oMath>
        <m:r>
          <m:t>I</m:t>
        </m:r>
      </m:oMath>
      <w:r>
        <w:t xml:space="preserve">.</w:t>
      </w:r>
    </w:p>
    <w:p>
      <w:pPr>
        <w:pStyle w:val="Compact"/>
        <w:numPr>
          <w:ilvl w:val="0"/>
          <w:numId w:val="1002"/>
        </w:numPr>
      </w:pPr>
      <w:r>
        <w:t xml:space="preserve">Si</w:t>
      </w:r>
      <w:r>
        <w:t xml:space="preserve"> </w:t>
      </w:r>
      <m:oMath>
        <m:sSup>
          <m:e>
            <m:r>
              <m:t>f</m:t>
            </m:r>
          </m:e>
          <m:sup>
            <m:r>
              <m:rPr>
                <m:sty m:val="p"/>
              </m:rPr>
              <m:t>′</m:t>
            </m:r>
          </m:sup>
        </m:sSup>
        <m:r>
          <m:rPr>
            <m:sty m:val="p"/>
          </m:rPr>
          <m:t>(</m:t>
        </m:r>
        <m:r>
          <m:t>x</m:t>
        </m:r>
        <m:r>
          <m:rPr>
            <m:sty m:val="p"/>
          </m:rPr>
          <m:t>)</m:t>
        </m:r>
        <m:r>
          <m:rPr>
            <m:sty m:val="p"/>
          </m:rPr>
          <m:t>&lt;</m:t>
        </m:r>
        <m:r>
          <m:t>0</m:t>
        </m:r>
      </m:oMath>
      <w:r>
        <w:t xml:space="preserve"> </w:t>
      </w:r>
      <w:r>
        <w:t xml:space="preserve">sur un intervalle</w:t>
      </w:r>
      <w:r>
        <w:t xml:space="preserve"> </w:t>
      </w:r>
      <m:oMath>
        <m:r>
          <m:t>I</m:t>
        </m:r>
      </m:oMath>
      <w:r>
        <w:t xml:space="preserve">, alors</w:t>
      </w:r>
      <w:r>
        <w:t xml:space="preserve"> </w:t>
      </w:r>
      <m:oMath>
        <m:r>
          <m:t>f</m:t>
        </m:r>
      </m:oMath>
      <w:r>
        <w:t xml:space="preserve"> </w:t>
      </w:r>
      <w:r>
        <w:t xml:space="preserve">est</w:t>
      </w:r>
      <w:r>
        <w:t xml:space="preserve"> </w:t>
      </w:r>
      <w:r>
        <w:rPr>
          <w:b/>
          <w:bCs/>
        </w:rPr>
        <w:t xml:space="preserve">strictement décroissante</w:t>
      </w:r>
      <w:r>
        <w:t xml:space="preserve"> </w:t>
      </w:r>
      <w:r>
        <w:t xml:space="preserve">sur</w:t>
      </w:r>
      <w:r>
        <w:t xml:space="preserve"> </w:t>
      </w:r>
      <m:oMath>
        <m:r>
          <m:t>I</m:t>
        </m:r>
      </m:oMath>
      <w:r>
        <w:t xml:space="preserve">.</w:t>
      </w:r>
    </w:p>
    <w:p>
      <w:pPr>
        <w:pStyle w:val="Compact"/>
        <w:numPr>
          <w:ilvl w:val="0"/>
          <w:numId w:val="1002"/>
        </w:numPr>
      </w:pPr>
      <w:r>
        <w:t xml:space="preserve">Si</w:t>
      </w:r>
      <w:r>
        <w:t xml:space="preserve"> </w:t>
      </w:r>
      <m:oMath>
        <m:sSup>
          <m:e>
            <m:r>
              <m:t>f</m:t>
            </m:r>
          </m:e>
          <m:sup>
            <m:r>
              <m:rPr>
                <m:sty m:val="p"/>
              </m:rPr>
              <m:t>′</m:t>
            </m:r>
          </m:sup>
        </m:sSup>
        <m:r>
          <m:rPr>
            <m:sty m:val="p"/>
          </m:rPr>
          <m:t>(</m:t>
        </m:r>
        <m:r>
          <m:t>x</m:t>
        </m:r>
        <m:r>
          <m:rPr>
            <m:sty m:val="p"/>
          </m:rPr>
          <m:t>)</m:t>
        </m:r>
        <m:r>
          <m:rPr>
            <m:sty m:val="p"/>
          </m:rPr>
          <m:t>=</m:t>
        </m:r>
        <m:r>
          <m:t>0</m:t>
        </m:r>
      </m:oMath>
      <w:r>
        <w:t xml:space="preserve"> </w:t>
      </w:r>
      <w:r>
        <w:t xml:space="preserve">sur un intervalle</w:t>
      </w:r>
      <w:r>
        <w:t xml:space="preserve"> </w:t>
      </w:r>
      <m:oMath>
        <m:r>
          <m:t>I</m:t>
        </m:r>
      </m:oMath>
      <w:r>
        <w:t xml:space="preserve">, alors</w:t>
      </w:r>
      <w:r>
        <w:t xml:space="preserve"> </w:t>
      </w:r>
      <m:oMath>
        <m:r>
          <m:t>f</m:t>
        </m:r>
      </m:oMath>
      <w:r>
        <w:t xml:space="preserve"> </w:t>
      </w:r>
      <w:r>
        <w:t xml:space="preserve">est</w:t>
      </w:r>
      <w:r>
        <w:t xml:space="preserve"> </w:t>
      </w:r>
      <w:r>
        <w:rPr>
          <w:b/>
          <w:bCs/>
        </w:rPr>
        <w:t xml:space="preserve">constante</w:t>
      </w:r>
      <w:r>
        <w:t xml:space="preserve"> </w:t>
      </w:r>
      <w:r>
        <w:t xml:space="preserve">sur</w:t>
      </w:r>
      <w:r>
        <w:t xml:space="preserve"> </w:t>
      </w:r>
      <m:oMath>
        <m:r>
          <m:t>I</m:t>
        </m:r>
      </m:oMath>
      <w:r>
        <w:t xml:space="preserve">.</w:t>
      </w:r>
    </w:p>
    <w:bookmarkStart w:id="14" w:name="extremum-local"/>
    <w:p>
      <w:pPr>
        <w:pStyle w:val="Heading3"/>
      </w:pPr>
      <w:r>
        <w:t xml:space="preserve">Extremum local</w:t>
      </w:r>
    </w:p>
    <w:p>
      <w:pPr>
        <w:pStyle w:val="FirstParagraph"/>
      </w:pPr>
      <w:r>
        <w:t xml:space="preserve">Si</w:t>
      </w:r>
      <w:r>
        <w:t xml:space="preserve"> </w:t>
      </w:r>
      <m:oMath>
        <m:r>
          <m:t>f</m:t>
        </m:r>
      </m:oMath>
      <w:r>
        <w:t xml:space="preserve"> </w:t>
      </w:r>
      <w:r>
        <w:t xml:space="preserve">admet un extremum (maximum ou minimum) en un point</w:t>
      </w:r>
      <w:r>
        <w:t xml:space="preserve"> </w:t>
      </w:r>
      <m:oMath>
        <m:r>
          <m:t>a</m:t>
        </m:r>
      </m:oMath>
      <w:r>
        <w:t xml:space="preserve"> </w:t>
      </w:r>
      <w:r>
        <w:t xml:space="preserve">(intérieur à l’intervalle) et que</w:t>
      </w:r>
      <w:r>
        <w:t xml:space="preserve"> </w:t>
      </w:r>
      <m:oMath>
        <m:r>
          <m:t>f</m:t>
        </m:r>
      </m:oMath>
      <w:r>
        <w:t xml:space="preserve"> </w:t>
      </w:r>
      <w:r>
        <w:t xml:space="preserve">est dérivable en</w:t>
      </w:r>
      <w:r>
        <w:t xml:space="preserve"> </w:t>
      </w:r>
      <m:oMath>
        <m:r>
          <m:t>a</m:t>
        </m:r>
      </m:oMath>
      <w:r>
        <w:t xml:space="preserve">, alors :</w:t>
      </w:r>
    </w:p>
    <w:p>
      <w:pPr>
        <w:pStyle w:val="BodyText"/>
      </w:pPr>
      <m:oMathPara>
        <m:oMathParaPr>
          <m:jc m:val="center"/>
        </m:oMathParaPr>
        <m:oMath>
          <m:sSup>
            <m:e>
              <m:r>
                <m:t>f</m:t>
              </m:r>
            </m:e>
            <m:sup>
              <m:r>
                <m:rPr>
                  <m:sty m:val="p"/>
                </m:rPr>
                <m:t>′</m:t>
              </m:r>
            </m:sup>
          </m:sSup>
          <m:r>
            <m:rPr>
              <m:sty m:val="p"/>
            </m:rPr>
            <m:t>(</m:t>
          </m:r>
          <m:r>
            <m:t>a</m:t>
          </m:r>
          <m:r>
            <m:rPr>
              <m:sty m:val="p"/>
            </m:rPr>
            <m:t>)</m:t>
          </m:r>
          <m:r>
            <m:rPr>
              <m:sty m:val="p"/>
            </m:rPr>
            <m:t>=</m:t>
          </m:r>
          <m:r>
            <m:t>0</m:t>
          </m:r>
        </m:oMath>
      </m:oMathPara>
    </w:p>
    <w:p>
      <w:pPr>
        <w:pStyle w:val="FirstParagraph"/>
      </w:pPr>
      <w:r>
        <w:rPr>
          <w:i/>
          <w:iCs/>
        </w:rPr>
        <w:t xml:space="preserve">(Attention : la réciproque est fausse, comme le montre la fonction</w:t>
      </w:r>
      <w:r>
        <w:rPr>
          <w:i/>
          <w:iCs/>
        </w:rPr>
        <w:t xml:space="preserve"> </w:t>
      </w:r>
      <m:oMath>
        <m:r>
          <m:t>f</m:t>
        </m:r>
        <m:r>
          <m:rPr>
            <m:sty m:val="p"/>
          </m:rPr>
          <m:t>(</m:t>
        </m:r>
        <m:r>
          <m:t>x</m:t>
        </m:r>
        <m:r>
          <m:rPr>
            <m:sty m:val="p"/>
          </m:rPr>
          <m:t>)</m:t>
        </m:r>
        <m:r>
          <m:rPr>
            <m:sty m:val="p"/>
          </m:rPr>
          <m:t>=</m:t>
        </m:r>
        <m:sSup>
          <m:e>
            <m:r>
              <m:t>x</m:t>
            </m:r>
          </m:e>
          <m:sup>
            <m:r>
              <m:t>3</m:t>
            </m:r>
          </m:sup>
        </m:sSup>
      </m:oMath>
      <w:r>
        <w:rPr>
          <w:i/>
          <w:iCs/>
        </w:rPr>
        <w:t xml:space="preserve"> </w:t>
      </w:r>
      <w:r>
        <w:rPr>
          <w:i/>
          <w:iCs/>
        </w:rPr>
        <w:t xml:space="preserve">en</w:t>
      </w:r>
      <w:r>
        <w:rPr>
          <w:i/>
          <w:iCs/>
        </w:rPr>
        <w:t xml:space="preserve"> </w:t>
      </w:r>
      <m:oMath>
        <m:r>
          <m:t>x</m:t>
        </m:r>
        <m:r>
          <m:rPr>
            <m:sty m:val="p"/>
          </m:rPr>
          <m:t>=</m:t>
        </m:r>
        <m:r>
          <m:t>0</m:t>
        </m:r>
      </m:oMath>
      <w:r>
        <w:rPr>
          <w:i/>
          <w:iCs/>
        </w:rPr>
        <w:t xml:space="preserve">.)</w:t>
      </w:r>
    </w:p>
    <w:p>
      <w:r>
        <w:pict>
          <v:rect style="width:0;height:1.5pt" o:hralign="center" o:hrstd="t" o:hr="t"/>
        </w:pict>
      </w:r>
    </w:p>
    <w:bookmarkEnd w:id="14"/>
    <w:bookmarkEnd w:id="15"/>
    <w:bookmarkStart w:id="19" w:name="applications-pratiques"/>
    <w:p>
      <w:pPr>
        <w:pStyle w:val="Heading2"/>
      </w:pPr>
      <w:r>
        <w:t xml:space="preserve">5. Applications pratiques</w:t>
      </w:r>
    </w:p>
    <w:bookmarkStart w:id="16" w:name="étude-de-fonctions"/>
    <w:p>
      <w:pPr>
        <w:pStyle w:val="Heading3"/>
      </w:pPr>
      <w:r>
        <w:t xml:space="preserve">5.1 Étude de fonctions</w:t>
      </w:r>
    </w:p>
    <w:p>
      <w:pPr>
        <w:pStyle w:val="FirstParagraph"/>
      </w:pPr>
      <w:r>
        <w:t xml:space="preserve">La dérivation est l’outil central pour dresser le tableau de variations d’une fonction et tracer son allure graphique avec précision.</w:t>
      </w:r>
    </w:p>
    <w:bookmarkEnd w:id="16"/>
    <w:bookmarkStart w:id="17" w:name="optimisation"/>
    <w:p>
      <w:pPr>
        <w:pStyle w:val="Heading3"/>
      </w:pPr>
      <w:r>
        <w:t xml:space="preserve">5.2 Optimisation</w:t>
      </w:r>
    </w:p>
    <w:p>
      <w:pPr>
        <w:pStyle w:val="FirstParagraph"/>
      </w:pPr>
      <w:r>
        <w:t xml:space="preserve">En physique, en économie ou en ingénierie, la recherche de la valeur maximale ou minimale d’une fonction passe par l’annulation de sa dérivée (recherche des points critiques).</w:t>
      </w:r>
    </w:p>
    <w:bookmarkEnd w:id="17"/>
    <w:bookmarkStart w:id="18" w:name="approximation-locale"/>
    <w:p>
      <w:pPr>
        <w:pStyle w:val="Heading3"/>
      </w:pPr>
      <w:r>
        <w:t xml:space="preserve">5.3 Approximation locale</w:t>
      </w:r>
    </w:p>
    <w:p>
      <w:pPr>
        <w:pStyle w:val="FirstParagraph"/>
      </w:pPr>
      <w:r>
        <w:t xml:space="preserve">Pour des valeurs de</w:t>
      </w:r>
      <w:r>
        <w:t xml:space="preserve"> </w:t>
      </w:r>
      <m:oMath>
        <m:r>
          <m:t>h</m:t>
        </m:r>
      </m:oMath>
      <w:r>
        <w:t xml:space="preserve"> </w:t>
      </w:r>
      <w:r>
        <w:t xml:space="preserve">proches de</w:t>
      </w:r>
      <w:r>
        <w:t xml:space="preserve"> </w:t>
      </w:r>
      <m:oMath>
        <m:r>
          <m:t>0</m:t>
        </m:r>
      </m:oMath>
      <w:r>
        <w:t xml:space="preserve">, on dispose de l’approximation affine :</w:t>
      </w:r>
    </w:p>
    <w:p>
      <w:pPr>
        <w:pStyle w:val="BodyText"/>
      </w:pPr>
      <m:oMathPara>
        <m:oMathParaPr>
          <m:jc m:val="center"/>
        </m:oMathParaPr>
        <m:oMath>
          <m:r>
            <m:t>f</m:t>
          </m:r>
          <m:r>
            <m:rPr>
              <m:sty m:val="p"/>
            </m:rPr>
            <m:t>(</m:t>
          </m:r>
          <m:r>
            <m:t>a</m:t>
          </m:r>
          <m:r>
            <m:rPr>
              <m:sty m:val="p"/>
            </m:rPr>
            <m:t>+</m:t>
          </m:r>
          <m:r>
            <m:t>h</m:t>
          </m:r>
          <m:r>
            <m:rPr>
              <m:sty m:val="p"/>
            </m:rPr>
            <m:t>)</m:t>
          </m:r>
          <m:r>
            <m:rPr>
              <m:sty m:val="p"/>
            </m:rPr>
            <m:t>≈</m:t>
          </m:r>
          <m:r>
            <m:t>f</m:t>
          </m:r>
          <m:r>
            <m:rPr>
              <m:sty m:val="p"/>
            </m:rPr>
            <m:t>(</m:t>
          </m:r>
          <m:r>
            <m:t>a</m:t>
          </m:r>
          <m:r>
            <m:rPr>
              <m:sty m:val="p"/>
            </m:rPr>
            <m:t>)</m:t>
          </m:r>
          <m:r>
            <m:rPr>
              <m:sty m:val="p"/>
            </m:rPr>
            <m:t>+</m:t>
          </m:r>
          <m:r>
            <m:t>h</m:t>
          </m:r>
          <m:r>
            <m:rPr>
              <m:sty m:val="p"/>
            </m:rPr>
            <m:t>⋅</m:t>
          </m:r>
          <m:sSup>
            <m:e>
              <m:r>
                <m:t>f</m:t>
              </m:r>
            </m:e>
            <m:sup>
              <m:r>
                <m:rPr>
                  <m:sty m:val="p"/>
                </m:rPr>
                <m:t>′</m:t>
              </m:r>
            </m:sup>
          </m:sSup>
          <m:r>
            <m:rPr>
              <m:sty m:val="p"/>
            </m:rPr>
            <m:t>(</m:t>
          </m:r>
          <m:r>
            <m:t>a</m:t>
          </m:r>
          <m:r>
            <m:rPr>
              <m:sty m:val="p"/>
            </m:rPr>
            <m:t>)</m:t>
          </m:r>
        </m:oMath>
      </m:oMathPara>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2026-10-30T03:06:55Z</dcterms:created>
  <dcterms:modified xsi:type="dcterms:W3CDTF">2026-10-30T03:06:55Z</dcterms:modified>
</cp:coreProperties>
</file>

<file path=docProps/custom.xml><?xml version="1.0" encoding="utf-8"?>
<Properties xmlns="http://schemas.openxmlformats.org/officeDocument/2006/custom-properties" xmlns:vt="http://schemas.openxmlformats.org/officeDocument/2006/docPropsVTypes"/>
</file>