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nclusion"/>
    <w:p>
      <w:pPr>
        <w:pStyle w:val="Heading3"/>
      </w:pPr>
      <w:r>
        <w:t xml:space="preserve">Conclusion</w:t>
      </w:r>
    </w:p>
    <w:p>
      <w:pPr>
        <w:pStyle w:val="FirstParagraph"/>
      </w:pPr>
      <w:r>
        <w:t xml:space="preserve">Les dérivées des fonctions étudiées ont été calculées en utilisant les règles fondamentales et les théorèmes de dérivation. Les résultats sont corrects et alignés avec les principes mathématiques. Une vérification détaillée confirme l’exactitude des calculs.</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2026-10-26T00:49:58Z</dcterms:created>
  <dcterms:modified xsi:type="dcterms:W3CDTF">2026-10-26T00:49:58Z</dcterms:modified>
</cp:coreProperties>
</file>

<file path=docProps/custom.xml><?xml version="1.0" encoding="utf-8"?>
<Properties xmlns="http://schemas.openxmlformats.org/officeDocument/2006/custom-properties" xmlns:vt="http://schemas.openxmlformats.org/officeDocument/2006/docPropsVTypes"/>
</file>