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E8D3" w14:textId="77777777" w:rsidR="00E4552C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中国平安龙虾盒子定制项目签约前确认会</w:t>
      </w:r>
    </w:p>
    <w:p w14:paraId="5DBAC1B0" w14:textId="77777777" w:rsidR="00E4552C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p w14:paraId="60A57160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会议主题</w:t>
      </w:r>
      <w:r>
        <w:rPr>
          <w:rFonts w:ascii="Arial" w:eastAsia="等线" w:hAnsi="Arial" w:cs="Arial"/>
        </w:rPr>
        <w:t>：中国平安龙虾盒子定制项目签约前确认会</w:t>
      </w:r>
    </w:p>
    <w:p w14:paraId="45FB540E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开始时间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2026-06-07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2:00</w:t>
      </w:r>
    </w:p>
    <w:p w14:paraId="55D4714E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结束时间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2026-06-07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3:10</w:t>
      </w:r>
    </w:p>
    <w:p w14:paraId="520B9D78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下一次会议时间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2026-06-10 </w:t>
      </w:r>
      <w:r>
        <w:rPr>
          <w:rFonts w:ascii="Arial" w:eastAsia="等线" w:hAnsi="Arial" w:cs="Arial"/>
        </w:rPr>
        <w:t>上午</w:t>
      </w:r>
      <w:r>
        <w:rPr>
          <w:rFonts w:ascii="Arial" w:eastAsia="等线" w:hAnsi="Arial" w:cs="Arial"/>
        </w:rPr>
        <w:t xml:space="preserve"> 11:00</w:t>
      </w:r>
    </w:p>
    <w:p w14:paraId="22A4E029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会议链接</w:t>
      </w:r>
      <w:r>
        <w:rPr>
          <w:rFonts w:ascii="Arial" w:eastAsia="等线" w:hAnsi="Arial" w:cs="Arial"/>
          <w:color w:val="3370FF"/>
        </w:rPr>
        <w:t>：</w:t>
      </w:r>
      <w:r>
        <w:rPr>
          <w:rFonts w:ascii="Arial" w:eastAsia="等线" w:hAnsi="Arial" w:cs="Arial"/>
          <w:color w:val="3370FF"/>
        </w:rPr>
        <w:t>https://example.feishu.cn/meeting/pingan-longxiahezi-004</w:t>
      </w:r>
    </w:p>
    <w:p w14:paraId="49A3A883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公司名称</w:t>
      </w:r>
      <w:r>
        <w:rPr>
          <w:rFonts w:ascii="Arial" w:eastAsia="等线" w:hAnsi="Arial" w:cs="Arial"/>
        </w:rPr>
        <w:t>：中国平安</w:t>
      </w:r>
    </w:p>
    <w:p w14:paraId="62F9689D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负责人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Iris</w:t>
      </w:r>
    </w:p>
    <w:p w14:paraId="152F34A4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行业</w:t>
      </w:r>
      <w:r>
        <w:rPr>
          <w:rFonts w:ascii="Arial" w:eastAsia="等线" w:hAnsi="Arial" w:cs="Arial"/>
        </w:rPr>
        <w:t>：金融保险</w:t>
      </w:r>
    </w:p>
    <w:p w14:paraId="4F0336BE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销售区域</w:t>
      </w:r>
      <w:r>
        <w:rPr>
          <w:rFonts w:ascii="Arial" w:eastAsia="等线" w:hAnsi="Arial" w:cs="Arial"/>
        </w:rPr>
        <w:t>：华南地区</w:t>
      </w:r>
    </w:p>
    <w:p w14:paraId="4957F595" w14:textId="77777777" w:rsidR="00E4552C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二、参会人员</w:t>
      </w:r>
      <w:bookmarkEnd w:id="1"/>
    </w:p>
    <w:p w14:paraId="4E7537CF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Iris</w:t>
      </w:r>
      <w:r>
        <w:rPr>
          <w:rFonts w:ascii="Arial" w:eastAsia="等线" w:hAnsi="Arial" w:cs="Arial"/>
        </w:rPr>
        <w:t>｜销售经理｜载极数据｜企业服务</w:t>
      </w:r>
    </w:p>
    <w:p w14:paraId="01EAE282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Mark</w:t>
      </w:r>
      <w:r>
        <w:rPr>
          <w:rFonts w:ascii="Arial" w:eastAsia="等线" w:hAnsi="Arial" w:cs="Arial"/>
        </w:rPr>
        <w:t>｜解决方案顾问｜载极数据｜企业服务</w:t>
      </w:r>
    </w:p>
    <w:p w14:paraId="2B0054B1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</w:rPr>
        <w:t>｜运营管理部总监｜中国平安｜金融保险</w:t>
      </w:r>
    </w:p>
    <w:p w14:paraId="46BDDE5F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</w:rPr>
        <w:t>｜运营管理部项目经理｜中国平安｜金融保险</w:t>
      </w:r>
    </w:p>
    <w:p w14:paraId="7D08CBB5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</w:rPr>
        <w:t>｜信息科技部经理｜中国平安｜金融保险</w:t>
      </w:r>
    </w:p>
    <w:p w14:paraId="557BDFDB" w14:textId="77777777" w:rsidR="00E4552C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三、文字记录</w:t>
      </w:r>
      <w:bookmarkEnd w:id="2"/>
    </w:p>
    <w:p w14:paraId="0C47AD34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2:00</w:t>
      </w:r>
    </w:p>
    <w:p w14:paraId="34CC52CC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张总，李经理，王经理，这次我们只做签约前确认，把中国平安定制龙虾盒子的一期范围、合同版本、付款节点和启动排期全部对齐，不再回到需求和大方案讨论。</w:t>
      </w:r>
    </w:p>
    <w:p w14:paraId="1D912AB6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2:05</w:t>
      </w:r>
    </w:p>
    <w:p w14:paraId="65205059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可以，我们内部已经基本通过了。今天最重要的是把合同条款、付款安排和一期交付边界再锁</w:t>
      </w:r>
      <w:r>
        <w:rPr>
          <w:rFonts w:ascii="Arial" w:eastAsia="等线" w:hAnsi="Arial" w:cs="Arial"/>
        </w:rPr>
        <w:lastRenderedPageBreak/>
        <w:t>一遍，没问题的话这周就进签约流程。</w:t>
      </w:r>
    </w:p>
    <w:p w14:paraId="23B74412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2:10</w:t>
      </w:r>
    </w:p>
    <w:p w14:paraId="48BB22EE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明白，那我先复述一下当前版本。一期范围还是按华南两个服务站先上，覆盖问题单流转、升级处理、服务站回访、总部周报、移动端录入和区域权限隔离，不包含总部高级看板和更复杂的统计分析。</w:t>
      </w:r>
    </w:p>
    <w:p w14:paraId="4E37EDBC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2:16</w:t>
      </w:r>
    </w:p>
    <w:p w14:paraId="52A82701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对，这个范围我们认可，别再扩了。现在法务和采购都强调，先把一期做扎实，别在合同定稿前又冒出新的模块。</w:t>
      </w:r>
    </w:p>
    <w:p w14:paraId="17ED25CF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2:22</w:t>
      </w:r>
    </w:p>
    <w:p w14:paraId="7FD044DF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好的，所以这轮我们就把合同定稿聚焦在现有一期边界。价格这边还是按保守版执行，合同金额控制在</w:t>
      </w:r>
      <w:r>
        <w:rPr>
          <w:rFonts w:ascii="Arial" w:eastAsia="等线" w:hAnsi="Arial" w:cs="Arial"/>
        </w:rPr>
        <w:t>68</w:t>
      </w:r>
      <w:r>
        <w:rPr>
          <w:rFonts w:ascii="Arial" w:eastAsia="等线" w:hAnsi="Arial" w:cs="Arial"/>
        </w:rPr>
        <w:t>万，付款节点按</w:t>
      </w:r>
      <w:r>
        <w:rPr>
          <w:rFonts w:ascii="Arial" w:eastAsia="等线" w:hAnsi="Arial" w:cs="Arial"/>
        </w:rPr>
        <w:t>40%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40%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20%</w:t>
      </w:r>
      <w:r>
        <w:rPr>
          <w:rFonts w:ascii="Arial" w:eastAsia="等线" w:hAnsi="Arial" w:cs="Arial"/>
        </w:rPr>
        <w:t>来走，张总这边是否还能接受？</w:t>
      </w:r>
    </w:p>
    <w:p w14:paraId="73EF1492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2:28</w:t>
      </w:r>
    </w:p>
    <w:p w14:paraId="35F52518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68</w:t>
      </w:r>
      <w:r>
        <w:rPr>
          <w:rFonts w:ascii="Arial" w:eastAsia="等线" w:hAnsi="Arial" w:cs="Arial"/>
        </w:rPr>
        <w:t>万这个数字可以，付款节点也基本可以。采购那边的反馈是，只要合同版本今天定稿，流程就能往签约走。</w:t>
      </w:r>
    </w:p>
    <w:p w14:paraId="189CCD88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2:34</w:t>
      </w:r>
    </w:p>
    <w:p w14:paraId="52859CA4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那法务侧目前还有没有卡点？上次提到的数据隔离、附件权限和服务记录留痕，这次我们已经都写进附件说明了。</w:t>
      </w:r>
    </w:p>
    <w:p w14:paraId="6AD72F4B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2:40</w:t>
      </w:r>
    </w:p>
    <w:p w14:paraId="5C3E49C7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法务这边主要看了两点。第一，客户保单信息和服务照片的权限描述要写清楚；第二，日志留痕和导出控制要在合同附件里体现。只要这两个点在最终版本里明确，法务不会再拖。</w:t>
      </w:r>
    </w:p>
    <w:p w14:paraId="5CA1491C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2:46</w:t>
      </w:r>
    </w:p>
    <w:p w14:paraId="327E8DA4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收到，这两个点我们今晚会进最终版附件。王经理，信息科技这边接口和上线安排还有没有新增要求？</w:t>
      </w:r>
    </w:p>
    <w:p w14:paraId="3C0C9795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2:52</w:t>
      </w:r>
    </w:p>
    <w:p w14:paraId="4A200226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信息科技现在没有新增阻塞。我们只要求启动会之后两周内完成接口联调计划确认，并且合同附件里明确不碰核心保单系统。换句话说，现在技术不是问题，更多是合同和内部签批节奏。</w:t>
      </w:r>
    </w:p>
    <w:p w14:paraId="48FF4F89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2:58</w:t>
      </w:r>
    </w:p>
    <w:p w14:paraId="059B0B8C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明白，那当前已经非常接近签约。为了不影响推进，我这边会后就把合同最终版、权限附件、交付排期和启动会草案一起发出。张总，如果今天这轮定稿，最晚什么时候能完成签约？</w:t>
      </w:r>
    </w:p>
    <w:p w14:paraId="2816A5FE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3:03</w:t>
      </w:r>
    </w:p>
    <w:p w14:paraId="07EADA97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如果你们今天晚上把最终版发过来，我们这边周一走最后签批，顺的话周三可以完成签约。现在已经不是要不要做的问题了，就是把合同版本和付款安排锁定。</w:t>
      </w:r>
    </w:p>
    <w:p w14:paraId="57D09A1C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lastRenderedPageBreak/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3:06</w:t>
      </w:r>
    </w:p>
    <w:p w14:paraId="78B51A68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好，那我再确认一下，启动会排期是否先按签约后一周内准备？这样我们内部资源也能提前锁。</w:t>
      </w:r>
    </w:p>
    <w:p w14:paraId="56C2F9BF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3:08</w:t>
      </w:r>
    </w:p>
    <w:p w14:paraId="10F3F8DE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可以，先按签约后一周内准备启动会。你们把项目经理和交付负责人名单也一并带上，我们内部会更安心。</w:t>
      </w:r>
    </w:p>
    <w:p w14:paraId="7A9F2660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3:09</w:t>
      </w:r>
    </w:p>
    <w:p w14:paraId="469026E3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没问题，交付侧名单和一期里程碑我会一起补进启动会草案。王经理这边需要的接口联调计划，我们也会作为启动会后的第一项交付物。</w:t>
      </w:r>
    </w:p>
    <w:p w14:paraId="2330AF9A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3:09</w:t>
      </w:r>
    </w:p>
    <w:p w14:paraId="1DCD7852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可以，只要接口清单和权限附件跟合同版本保持一致，我这边没有新增意见。</w:t>
      </w:r>
    </w:p>
    <w:p w14:paraId="6E8D9F4D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3:10</w:t>
      </w:r>
    </w:p>
    <w:p w14:paraId="4A25520C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那我会后发微信给李经理一个三点确认结论，晚上发正式合同定稿版、付款节点说明、交付排期和启动会草案到邮箱，同时抄送张总和王经理。只要你们这边没有新增条款，我们就按待签约状态往下推。</w:t>
      </w:r>
    </w:p>
    <w:p w14:paraId="14C9609E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3:10</w:t>
      </w:r>
    </w:p>
    <w:p w14:paraId="0C8C411A" w14:textId="77777777" w:rsidR="00E4552C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可以，这轮就按待成交来推进。只要最终合同版本别再改来改去，我们这周就把签约收掉。</w:t>
      </w:r>
    </w:p>
    <w:sectPr w:rsidR="00E4552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04A"/>
    <w:multiLevelType w:val="multilevel"/>
    <w:tmpl w:val="22AA32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945B2D"/>
    <w:multiLevelType w:val="multilevel"/>
    <w:tmpl w:val="4516D4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63476C9"/>
    <w:multiLevelType w:val="multilevel"/>
    <w:tmpl w:val="AFB4FF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E8873A4"/>
    <w:multiLevelType w:val="multilevel"/>
    <w:tmpl w:val="640482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100A59"/>
    <w:multiLevelType w:val="multilevel"/>
    <w:tmpl w:val="7744D0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308762E"/>
    <w:multiLevelType w:val="multilevel"/>
    <w:tmpl w:val="34EA5E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4CC2507"/>
    <w:multiLevelType w:val="multilevel"/>
    <w:tmpl w:val="4C188E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6982BED"/>
    <w:multiLevelType w:val="multilevel"/>
    <w:tmpl w:val="B704AF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4D15098"/>
    <w:multiLevelType w:val="multilevel"/>
    <w:tmpl w:val="43FC90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A613D96"/>
    <w:multiLevelType w:val="multilevel"/>
    <w:tmpl w:val="5B8EE6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1D068C"/>
    <w:multiLevelType w:val="multilevel"/>
    <w:tmpl w:val="C6AC2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83F2095"/>
    <w:multiLevelType w:val="multilevel"/>
    <w:tmpl w:val="59E037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68975D1"/>
    <w:multiLevelType w:val="multilevel"/>
    <w:tmpl w:val="685E3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EF91E59"/>
    <w:multiLevelType w:val="multilevel"/>
    <w:tmpl w:val="C776B0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61141CC"/>
    <w:multiLevelType w:val="multilevel"/>
    <w:tmpl w:val="FD9AAC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9335EF7"/>
    <w:multiLevelType w:val="multilevel"/>
    <w:tmpl w:val="DB364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D66184E"/>
    <w:multiLevelType w:val="multilevel"/>
    <w:tmpl w:val="1E8406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02858544">
    <w:abstractNumId w:val="9"/>
  </w:num>
  <w:num w:numId="2" w16cid:durableId="184681848">
    <w:abstractNumId w:val="11"/>
  </w:num>
  <w:num w:numId="3" w16cid:durableId="983512204">
    <w:abstractNumId w:val="0"/>
  </w:num>
  <w:num w:numId="4" w16cid:durableId="1646003393">
    <w:abstractNumId w:val="16"/>
  </w:num>
  <w:num w:numId="5" w16cid:durableId="990402086">
    <w:abstractNumId w:val="2"/>
  </w:num>
  <w:num w:numId="6" w16cid:durableId="354380419">
    <w:abstractNumId w:val="8"/>
  </w:num>
  <w:num w:numId="7" w16cid:durableId="859585622">
    <w:abstractNumId w:val="10"/>
  </w:num>
  <w:num w:numId="8" w16cid:durableId="1941403305">
    <w:abstractNumId w:val="7"/>
  </w:num>
  <w:num w:numId="9" w16cid:durableId="1890871906">
    <w:abstractNumId w:val="3"/>
  </w:num>
  <w:num w:numId="10" w16cid:durableId="370694733">
    <w:abstractNumId w:val="13"/>
  </w:num>
  <w:num w:numId="11" w16cid:durableId="425805077">
    <w:abstractNumId w:val="1"/>
  </w:num>
  <w:num w:numId="12" w16cid:durableId="1378318787">
    <w:abstractNumId w:val="6"/>
  </w:num>
  <w:num w:numId="13" w16cid:durableId="994146287">
    <w:abstractNumId w:val="4"/>
  </w:num>
  <w:num w:numId="14" w16cid:durableId="608395500">
    <w:abstractNumId w:val="12"/>
  </w:num>
  <w:num w:numId="15" w16cid:durableId="1405834942">
    <w:abstractNumId w:val="15"/>
  </w:num>
  <w:num w:numId="16" w16cid:durableId="1753382455">
    <w:abstractNumId w:val="14"/>
  </w:num>
  <w:num w:numId="17" w16cid:durableId="328363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52C"/>
    <w:rsid w:val="00236D83"/>
    <w:rsid w:val="006572D5"/>
    <w:rsid w:val="00DD4872"/>
    <w:rsid w:val="00E4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A8866B"/>
  <w15:docId w15:val="{ED4F5DC7-A688-4F0F-A4F8-7115A1FCE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792</Words>
  <Characters>904</Characters>
  <Application>Microsoft Office Word</Application>
  <DocSecurity>0</DocSecurity>
  <Lines>43</Lines>
  <Paragraphs>58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泓 林</cp:lastModifiedBy>
  <cp:revision>3</cp:revision>
  <dcterms:created xsi:type="dcterms:W3CDTF">2026-06-13T09:21:00Z</dcterms:created>
  <dcterms:modified xsi:type="dcterms:W3CDTF">2026-06-13T13:16:00Z</dcterms:modified>
</cp:coreProperties>
</file>