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国家电网分布式光伏并网资料协同需求确认会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一、会议基本信息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会议主题</w:t>
      </w:r>
      <w:r>
        <w:rPr>
          <w:rFonts w:eastAsia="等线" w:ascii="Arial" w:cs="Arial" w:hAnsi="Arial"/>
          <w:sz w:val="22"/>
        </w:rPr>
        <w:t>：国家电网分布式光伏并网资料协同需求确认会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开始时间</w:t>
      </w:r>
      <w:r>
        <w:rPr>
          <w:rFonts w:eastAsia="等线" w:ascii="Arial" w:cs="Arial" w:hAnsi="Arial"/>
          <w:sz w:val="22"/>
        </w:rPr>
        <w:t>：2026-06-03 上午 9:30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结束时间</w:t>
      </w:r>
      <w:r>
        <w:rPr>
          <w:rFonts w:eastAsia="等线" w:ascii="Arial" w:cs="Arial" w:hAnsi="Arial"/>
          <w:sz w:val="22"/>
        </w:rPr>
        <w:t>：2026-06-03 上午 11:00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下一次会议时间</w:t>
      </w:r>
      <w:r>
        <w:rPr>
          <w:rFonts w:eastAsia="等线" w:ascii="Arial" w:cs="Arial" w:hAnsi="Arial"/>
          <w:sz w:val="22"/>
        </w:rPr>
        <w:t>：2026-06-09 下午 3:00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会议链接</w:t>
      </w:r>
      <w:r>
        <w:rPr>
          <w:rFonts w:eastAsia="等线" w:ascii="Arial" w:cs="Arial" w:hAnsi="Arial"/>
          <w:sz w:val="22"/>
        </w:rPr>
        <w:t>：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https://example.feishu.cn/meeting/sgcc-pv-grid-001</w:t>
        </w:r>
      </w:hyperlink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客户名称</w:t>
      </w:r>
      <w:r>
        <w:rPr>
          <w:rFonts w:eastAsia="等线" w:ascii="Arial" w:cs="Arial" w:hAnsi="Arial"/>
          <w:sz w:val="22"/>
        </w:rPr>
        <w:t>：林清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公司名称</w:t>
      </w:r>
      <w:r>
        <w:rPr>
          <w:rFonts w:eastAsia="等线" w:ascii="Arial" w:cs="Arial" w:hAnsi="Arial"/>
          <w:sz w:val="22"/>
        </w:rPr>
        <w:t>：国家电网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 ID</w:t>
      </w:r>
      <w:r>
        <w:rPr>
          <w:rFonts w:eastAsia="等线" w:ascii="Arial" w:cs="Arial" w:hAnsi="Arial"/>
          <w:sz w:val="22"/>
        </w:rPr>
        <w:t>：C-405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商机 ID</w:t>
      </w:r>
      <w:r>
        <w:rPr>
          <w:rFonts w:eastAsia="等线" w:ascii="Arial" w:cs="Arial" w:hAnsi="Arial"/>
          <w:sz w:val="22"/>
        </w:rPr>
        <w:t>：O-405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：Mark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行业</w:t>
      </w:r>
      <w:r>
        <w:rPr>
          <w:rFonts w:eastAsia="等线" w:ascii="Arial" w:cs="Arial" w:hAnsi="Arial"/>
          <w:sz w:val="22"/>
        </w:rPr>
        <w:t>：能源电力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销售区域</w:t>
      </w:r>
      <w:r>
        <w:rPr>
          <w:rFonts w:eastAsia="等线" w:ascii="Arial" w:cs="Arial" w:hAnsi="Arial"/>
          <w:sz w:val="22"/>
        </w:rPr>
        <w:t>：华北地区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二、参会人员</w:t>
      </w:r>
      <w:bookmarkEnd w:id="1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Mark</w:t>
      </w:r>
      <w:r>
        <w:rPr>
          <w:rFonts w:eastAsia="等线" w:ascii="Arial" w:cs="Arial" w:hAnsi="Arial"/>
          <w:sz w:val="22"/>
        </w:rPr>
        <w:t>｜主持人｜载极数据｜企业服务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林清</w:t>
      </w:r>
      <w:r>
        <w:rPr>
          <w:rFonts w:eastAsia="等线" w:ascii="Arial" w:cs="Arial" w:hAnsi="Arial"/>
          <w:sz w:val="22"/>
        </w:rPr>
        <w:t>｜客户方｜国家电网｜能源电力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周岚</w:t>
      </w:r>
      <w:r>
        <w:rPr>
          <w:rFonts w:eastAsia="等线" w:ascii="Arial" w:cs="Arial" w:hAnsi="Arial"/>
          <w:sz w:val="22"/>
        </w:rPr>
        <w:t>｜客户方｜国家电网｜能源电力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何炜</w:t>
      </w:r>
      <w:r>
        <w:rPr>
          <w:rFonts w:eastAsia="等线" w:ascii="Arial" w:cs="Arial" w:hAnsi="Arial"/>
          <w:sz w:val="22"/>
        </w:rPr>
        <w:t>｜客户方｜国家电网｜能源电力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三、文字记录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 上午 9:30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林老师，今天我们先不急着讲完整方案，先把分布式光伏并网资料协同这件事里，真正让你们反复返工的环节梳理清楚，可以吗？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林清 上午 9:35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可以。我更想先把整个链路看完整一点，再决定是不是要往下推进。你们先别给我结论，先把用户从项目公司提交资料，到区县受理、缺件反馈、补件回传、最后归档这个过程讲清楚。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林清 上午 9:42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我们现在最大的痛点，其实不是某一个表单不好填，而是同一套资料在项目公司、区县、地市和省公司之间来回传，大家理解的口径不一样，补件意见也不一致，最后一线窗口和项目方的情绪都很大。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林清 上午 9:48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我比较在意的是，方案不能只是让管理层觉得更清楚，还要让一线受理人员和项目公司联系人都觉得没有被增加负担。要不然即使系统上线，大家还是会回到微信群里发材料。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 上午 9:55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明白，那我们先只看资料提交流转和补件闭环。您这边如果排优先级，最应该先确认的是哪三块？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林清 上午 10:02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是资料清单和校验规则要足够细，最好能让项目公司在提交前就知道缺什么；第二是补件意见要能留痕，而且前后口径一致；第三是我希望看到区县、地市、省公司三层之间怎么分工，别让大家互相觉得被追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林清 上午 10:10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还有一点，我自己是单身，现在很多时间都扑在项目上，所以我能盯这件事的连续性比较强；但也正因为这样，我不希望团队为了配合一个新系统被高频打扰。你们后续跟进可以有节奏一点，不要每天催。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 上午 10:18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收到，您更希望我们低打扰、把逻辑讲透。那在材料形式上，您更偏好什么？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林清 上午 10:24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你先发我一个完整但克制的版本，最好把流程图、角色分工、缺件闭环案例都放进去。我希望先把逻辑和细节看透，再决定下一步怎么推进。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林清 上午 10:31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另外，别只讲效率提升。我更在意的是，方案是不是能让区县同事觉得被支持，而不是又多了一层考核；也要让项目公司知道哪些资料为什么会被退回，别让沟通越来越硬。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林清 上午 10:38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我希望大家都能接受这个节奏，尤其别让一线太难受。这个项目如果只是管理层觉得省事，但窗口人员和项目公司联系人都觉得被压着走，长期关系一定会受影响。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 上午 10:45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明白，这个更像是一个跨层级协同和体验一起优化的问题。预算这边，您现在有大概的边界吗？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林清 上午 10:50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预算不是第一位，但也不能太飘。我们今年更容易接受的是先做一个控制在35到45万之间的一期，把资料提交流转、缺件闭环、状态同步这几块做扎实。后面如果效果好，再考虑往统计分析和更复杂的预警扩展。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林清 上午 10:55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我还想补一句，今天这次我不想听太多销售话术。你们如果能把“为什么这个节点容易反复补件”“为什么区县和地市会口径不一致”这些机制讲清楚，我会更容易相信你们是真的理解业务。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 上午 10:58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可以，那我会后整理一版需求梳理稿，重点把资料清单、角色分工、补件闭环、低打扰协同方式写清楚。下周我们再约一次，直接对着流程图和案例来过。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林清 上午 11:00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这个节奏可以。下周二下午我可以拉区县窗口负责人和地市运检专责一起看，但前提是你们材料要足够细，别太轻飘。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林清 上午 11:02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如果下一版材料能让我看到你们在照顾一线感受、减少误解和统一口径这三件事上想得比较深，这个项目我愿意继续推进。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24951">
    <w:lvl>
      <w:numFmt w:val="bullet"/>
      <w:suff w:val="tab"/>
      <w:lvlText w:val="•"/>
      <w:rPr>
        <w:color w:val="3370ff"/>
      </w:rPr>
    </w:lvl>
  </w:abstractNum>
  <w:abstractNum w:abstractNumId="524952">
    <w:lvl>
      <w:numFmt w:val="bullet"/>
      <w:suff w:val="tab"/>
      <w:lvlText w:val="•"/>
      <w:rPr>
        <w:color w:val="3370ff"/>
      </w:rPr>
    </w:lvl>
  </w:abstractNum>
  <w:abstractNum w:abstractNumId="524953">
    <w:lvl>
      <w:numFmt w:val="bullet"/>
      <w:suff w:val="tab"/>
      <w:lvlText w:val="•"/>
      <w:rPr>
        <w:color w:val="3370ff"/>
      </w:rPr>
    </w:lvl>
  </w:abstractNum>
  <w:abstractNum w:abstractNumId="524954">
    <w:lvl>
      <w:numFmt w:val="bullet"/>
      <w:suff w:val="tab"/>
      <w:lvlText w:val="•"/>
      <w:rPr>
        <w:color w:val="3370ff"/>
      </w:rPr>
    </w:lvl>
  </w:abstractNum>
  <w:abstractNum w:abstractNumId="524955">
    <w:lvl>
      <w:numFmt w:val="bullet"/>
      <w:suff w:val="tab"/>
      <w:lvlText w:val="•"/>
      <w:rPr>
        <w:color w:val="3370ff"/>
      </w:rPr>
    </w:lvl>
  </w:abstractNum>
  <w:abstractNum w:abstractNumId="524956">
    <w:lvl>
      <w:numFmt w:val="bullet"/>
      <w:suff w:val="tab"/>
      <w:lvlText w:val="•"/>
      <w:rPr>
        <w:color w:val="3370ff"/>
      </w:rPr>
    </w:lvl>
  </w:abstractNum>
  <w:abstractNum w:abstractNumId="524957">
    <w:lvl>
      <w:numFmt w:val="bullet"/>
      <w:suff w:val="tab"/>
      <w:lvlText w:val="•"/>
      <w:rPr>
        <w:color w:val="3370ff"/>
      </w:rPr>
    </w:lvl>
  </w:abstractNum>
  <w:abstractNum w:abstractNumId="524958">
    <w:lvl>
      <w:numFmt w:val="bullet"/>
      <w:suff w:val="tab"/>
      <w:lvlText w:val="•"/>
      <w:rPr>
        <w:color w:val="3370ff"/>
      </w:rPr>
    </w:lvl>
  </w:abstractNum>
  <w:abstractNum w:abstractNumId="524959">
    <w:lvl>
      <w:numFmt w:val="bullet"/>
      <w:suff w:val="tab"/>
      <w:lvlText w:val="•"/>
      <w:rPr>
        <w:color w:val="3370ff"/>
      </w:rPr>
    </w:lvl>
  </w:abstractNum>
  <w:abstractNum w:abstractNumId="524960">
    <w:lvl>
      <w:numFmt w:val="bullet"/>
      <w:suff w:val="tab"/>
      <w:lvlText w:val="•"/>
      <w:rPr>
        <w:color w:val="3370ff"/>
      </w:rPr>
    </w:lvl>
  </w:abstractNum>
  <w:abstractNum w:abstractNumId="524961">
    <w:lvl>
      <w:numFmt w:val="bullet"/>
      <w:suff w:val="tab"/>
      <w:lvlText w:val="•"/>
      <w:rPr>
        <w:color w:val="3370ff"/>
      </w:rPr>
    </w:lvl>
  </w:abstractNum>
  <w:abstractNum w:abstractNumId="524962">
    <w:lvl>
      <w:numFmt w:val="bullet"/>
      <w:suff w:val="tab"/>
      <w:lvlText w:val="•"/>
      <w:rPr>
        <w:color w:val="3370ff"/>
      </w:rPr>
    </w:lvl>
  </w:abstractNum>
  <w:abstractNum w:abstractNumId="524963">
    <w:lvl>
      <w:numFmt w:val="bullet"/>
      <w:suff w:val="tab"/>
      <w:lvlText w:val="•"/>
      <w:rPr>
        <w:color w:val="3370ff"/>
      </w:rPr>
    </w:lvl>
  </w:abstractNum>
  <w:abstractNum w:abstractNumId="524964">
    <w:lvl>
      <w:numFmt w:val="bullet"/>
      <w:suff w:val="tab"/>
      <w:lvlText w:val="•"/>
      <w:rPr>
        <w:color w:val="3370ff"/>
      </w:rPr>
    </w:lvl>
  </w:abstractNum>
  <w:abstractNum w:abstractNumId="524965">
    <w:lvl>
      <w:numFmt w:val="bullet"/>
      <w:suff w:val="tab"/>
      <w:lvlText w:val="•"/>
      <w:rPr>
        <w:color w:val="3370ff"/>
      </w:rPr>
    </w:lvl>
  </w:abstractNum>
  <w:abstractNum w:abstractNumId="524966">
    <w:lvl>
      <w:numFmt w:val="bullet"/>
      <w:suff w:val="tab"/>
      <w:lvlText w:val="•"/>
      <w:rPr>
        <w:color w:val="3370ff"/>
      </w:rPr>
    </w:lvl>
  </w:abstractNum>
  <w:num w:numId="1">
    <w:abstractNumId w:val="524951"/>
  </w:num>
  <w:num w:numId="2">
    <w:abstractNumId w:val="524952"/>
  </w:num>
  <w:num w:numId="3">
    <w:abstractNumId w:val="524953"/>
  </w:num>
  <w:num w:numId="4">
    <w:abstractNumId w:val="524954"/>
  </w:num>
  <w:num w:numId="5">
    <w:abstractNumId w:val="524955"/>
  </w:num>
  <w:num w:numId="6">
    <w:abstractNumId w:val="524956"/>
  </w:num>
  <w:num w:numId="7">
    <w:abstractNumId w:val="524957"/>
  </w:num>
  <w:num w:numId="8">
    <w:abstractNumId w:val="524958"/>
  </w:num>
  <w:num w:numId="9">
    <w:abstractNumId w:val="524959"/>
  </w:num>
  <w:num w:numId="10">
    <w:abstractNumId w:val="524960"/>
  </w:num>
  <w:num w:numId="11">
    <w:abstractNumId w:val="524961"/>
  </w:num>
  <w:num w:numId="12">
    <w:abstractNumId w:val="524962"/>
  </w:num>
  <w:num w:numId="13">
    <w:abstractNumId w:val="524963"/>
  </w:num>
  <w:num w:numId="14">
    <w:abstractNumId w:val="524964"/>
  </w:num>
  <w:num w:numId="15">
    <w:abstractNumId w:val="524965"/>
  </w:num>
  <w:num w:numId="16">
    <w:abstractNumId w:val="5249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example.feishu.cn/meeting/sgcc-pv-grid-001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2026-06-13T09:19:33Z</dcterms:created>
  <dc:creator>Apache POI</dc:creator>
</cp:coreProperties>
</file>