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Sovereign Energy &amp; Bandwidth Excise (SEBE)</w:t>
      </w:r>
    </w:p>
    <w:p>
      <w:pPr>
        <w:pStyle w:val="Author"/>
      </w:pPr>
      <w:r>
        <w:t xml:space="preserve">Jason Huxley</w:t>
      </w:r>
    </w:p>
    <w:p>
      <w:pPr>
        <w:pStyle w:val="Date"/>
      </w:pPr>
      <w:r>
        <w:t xml:space="preserve">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sovereign-energy-bandwidth-excise-sebe"/>
    <w:p>
      <w:pPr>
        <w:pStyle w:val="Heading1"/>
      </w:pPr>
      <w:r>
        <w:t xml:space="preserve">Sovereign Energy &amp; Bandwidth Excise (SEBE)</w:t>
      </w:r>
    </w:p>
    <w:bookmarkStart w:id="20" w:name="Xe7d261079de00f8152a827562772344eb3e2629"/>
    <w:p>
      <w:pPr>
        <w:pStyle w:val="Heading2"/>
      </w:pPr>
      <w:r>
        <w:t xml:space="preserve">Policy Submission to Green Party Policy Development Committee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Jason Huxley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4.1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Policy Development Committee / Economy Working Group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Automation is eroding the UK income tax base. Income Tax (£329B) and</w:t>
      </w:r>
      <w:r>
        <w:t xml:space="preserve"> </w:t>
      </w:r>
      <w:r>
        <w:t xml:space="preserve">National Insurance (£205B) together provide 42% of government revenue,</w:t>
      </w:r>
      <w:r>
        <w:t xml:space="preserve"> </w:t>
      </w:r>
      <w:r>
        <w:t xml:space="preserve">and both depend on employment. As automation displaces workers, this</w:t>
      </w:r>
      <w:r>
        <w:t xml:space="preserve"> </w:t>
      </w:r>
      <w:r>
        <w:t xml:space="preserve">revenue shrinks while welfare costs grow. No existing tax replaces it.</w:t>
      </w:r>
    </w:p>
    <w:p>
      <w:pPr>
        <w:pStyle w:val="BodyText"/>
      </w:pPr>
      <w:r>
        <w:t xml:space="preserve">The Sovereign Energy and Bandwidth Excise (SEBE) does. SEBE taxes the</w:t>
      </w:r>
      <w:r>
        <w:t xml:space="preserve"> </w:t>
      </w:r>
      <w:r>
        <w:t xml:space="preserve">physical infrastructure of automated production:</w:t>
      </w:r>
      <w:r>
        <w:t xml:space="preserve"> </w:t>
      </w:r>
      <w:r>
        <w:rPr>
          <w:b/>
          <w:bCs/>
        </w:rPr>
        <w:t xml:space="preserve">energy consumption</w:t>
      </w:r>
      <w:r>
        <w:rPr>
          <w:b/>
          <w:bCs/>
        </w:rPr>
        <w:t xml:space="preserve"> </w:t>
      </w:r>
      <w:r>
        <w:rPr>
          <w:b/>
          <w:bCs/>
        </w:rPr>
        <w:t xml:space="preserve">(kWh)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cross-border commercial data (TB)</w:t>
      </w:r>
      <w:r>
        <w:t xml:space="preserve">. It is the only UK tax</w:t>
      </w:r>
      <w:r>
        <w:t xml:space="preserve"> </w:t>
      </w:r>
      <w:r>
        <w:t xml:space="preserve">that grows with the thing causing the employment crisis.</w:t>
      </w:r>
    </w:p>
    <w:p>
      <w:pPr>
        <w:pStyle w:val="BodyText"/>
      </w:pPr>
      <w:r>
        <w:rPr>
          <w:b/>
          <w:bCs/>
        </w:rPr>
        <w:t xml:space="preserve">SEBE generates £34-46 billion at launch (2030, in 2026 real prices),</w:t>
      </w:r>
      <w:r>
        <w:rPr>
          <w:b/>
          <w:bCs/>
        </w:rPr>
        <w:t xml:space="preserve"> </w:t>
      </w:r>
      <w:r>
        <w:rPr>
          <w:b/>
          <w:bCs/>
        </w:rPr>
        <w:t xml:space="preserve">growing to £93 billion by 2040 and £159 billion by 2045.</w:t>
      </w:r>
      <w:r>
        <w:t xml:space="preserve"> </w:t>
      </w:r>
      <w:r>
        <w:t xml:space="preserve">Revenue is</w:t>
      </w:r>
      <w:r>
        <w:t xml:space="preserve"> </w:t>
      </w:r>
      <w:r>
        <w:t xml:space="preserve">self-scaling: every new data centre, automated warehouse, or AI cluster</w:t>
      </w:r>
      <w:r>
        <w:t xml:space="preserve"> </w:t>
      </w:r>
      <w:r>
        <w:t xml:space="preserve">increases the tax base. All rates are CPI-indexed annually.</w:t>
      </w:r>
    </w:p>
    <w:p>
      <w:pPr>
        <w:pStyle w:val="BodyText"/>
      </w:pPr>
      <w:r>
        <w:t xml:space="preserve">The revenue is general-purpose. It could fund UBI (as proposed in EC730),</w:t>
      </w:r>
      <w:r>
        <w:t xml:space="preserve"> </w:t>
      </w:r>
      <w:r>
        <w:t xml:space="preserve">increase real fiscal space for net government spending, replace National</w:t>
      </w:r>
      <w:r>
        <w:t xml:space="preserve"> </w:t>
      </w:r>
      <w:r>
        <w:t xml:space="preserve">Insurance, expand the NHS, or any combination. An illustrative distribution model (UBI starting at</w:t>
      </w:r>
      <w:r>
        <w:t xml:space="preserve"> </w:t>
      </w:r>
      <w:r>
        <w:t xml:space="preserve">~£650/adult/year at 2030 launch, ramping with automation) is included as an appendix,</w:t>
      </w:r>
      <w:r>
        <w:t xml:space="preserve"> </w:t>
      </w:r>
      <w:r>
        <w:t xml:space="preserve">but SEBE’s value is the revenue mechanism itself.</w:t>
      </w:r>
    </w:p>
    <w:p>
      <w:pPr>
        <w:pStyle w:val="BodyText"/>
      </w:pPr>
      <w:r>
        <w:t xml:space="preserve">SEBE directly supports: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EC730</w:t>
      </w:r>
      <w:r>
        <w:t xml:space="preserve"> </w:t>
      </w:r>
      <w:r>
        <w:t xml:space="preserve">(Universal Basic Income funding mechanism)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EC100/EC310</w:t>
      </w:r>
      <w:r>
        <w:t xml:space="preserve"> </w:t>
      </w:r>
      <w:r>
        <w:t xml:space="preserve">(moving beyond GDP/labour-dependent indicators)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EC200</w:t>
      </w:r>
      <w:r>
        <w:t xml:space="preserve"> </w:t>
      </w:r>
      <w:r>
        <w:t xml:space="preserve">(ecological sustainability through energy taxation)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EC650</w:t>
      </w:r>
      <w:r>
        <w:t xml:space="preserve"> </w:t>
      </w:r>
      <w:r>
        <w:t xml:space="preserve">(corporate accountability for automation externalities)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EC661</w:t>
      </w:r>
      <w:r>
        <w:t xml:space="preserve"> </w:t>
      </w:r>
      <w:r>
        <w:t xml:space="preserve">(money as common resource, MMT-compatible fiscal expansion)</w:t>
      </w:r>
    </w:p>
    <w:p>
      <w:r>
        <w:pict>
          <v:rect style="width:0;height:1.5pt" o:hralign="center" o:hrstd="t" o:hr="t"/>
        </w:pict>
      </w:r>
    </w:p>
    <w:bookmarkEnd w:id="21"/>
    <w:bookmarkStart w:id="25" w:name="X377122df4211f5dd2e8017ce38cff25ed886f87"/>
    <w:p>
      <w:pPr>
        <w:pStyle w:val="Heading2"/>
      </w:pPr>
      <w:r>
        <w:t xml:space="preserve">1. The Automation Crisis and Tax Base Collapse</w:t>
      </w:r>
    </w:p>
    <w:bookmarkStart w:id="22" w:name="the-employment-decay"/>
    <w:p>
      <w:pPr>
        <w:pStyle w:val="Heading3"/>
      </w:pPr>
      <w:r>
        <w:t xml:space="preserve">1.1 The Employment Decay</w:t>
      </w:r>
    </w:p>
    <w:p>
      <w:pPr>
        <w:pStyle w:val="FirstParagraph"/>
      </w:pPr>
      <w:r>
        <w:t xml:space="preserve">Current UK tax system depends on employment: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Income Tax:</w:t>
      </w:r>
      <w:r>
        <w:t xml:space="preserve"> </w:t>
      </w:r>
      <w:r>
        <w:t xml:space="preserve">£329B (26% of revenue)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 Insurance:</w:t>
      </w:r>
      <w:r>
        <w:t xml:space="preserve"> </w:t>
      </w:r>
      <w:r>
        <w:t xml:space="preserve">£205B (16% of revenue)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Combined:</w:t>
      </w:r>
      <w:r>
        <w:t xml:space="preserve"> </w:t>
      </w:r>
      <w:r>
        <w:t xml:space="preserve">£534B (42% of total revenue)</w:t>
      </w:r>
    </w:p>
    <w:p>
      <w:pPr>
        <w:pStyle w:val="BodyText"/>
      </w:pPr>
      <w:r>
        <w:t xml:space="preserve">As automation eliminates employment: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 revenue falls</w:t>
      </w:r>
      <w:r>
        <w:t xml:space="preserve"> </w:t>
      </w:r>
      <w:r>
        <w:t xml:space="preserve">(fewer wages to tax)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Welfare costs rise</w:t>
      </w:r>
      <w:r>
        <w:t xml:space="preserve"> </w:t>
      </w:r>
      <w:r>
        <w:t xml:space="preserve">(more unemployed)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Fiscal crisis</w:t>
      </w:r>
      <w:r>
        <w:t xml:space="preserve"> </w:t>
      </w:r>
      <w:r>
        <w:t xml:space="preserve">(revenue collapse meets expenditure explosion)</w:t>
      </w:r>
    </w:p>
    <w:bookmarkEnd w:id="22"/>
    <w:bookmarkStart w:id="23" w:name="the-value-migration"/>
    <w:p>
      <w:pPr>
        <w:pStyle w:val="Heading3"/>
      </w:pPr>
      <w:r>
        <w:t xml:space="preserve">1.2 The Value Migration</w:t>
      </w:r>
    </w:p>
    <w:p>
      <w:pPr>
        <w:pStyle w:val="FirstParagraph"/>
      </w:pPr>
      <w:r>
        <w:t xml:space="preserve">Economic value is shifting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labour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Machine computation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Taxed (income tax)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Untaxed (corporate profits, offshore)</w:t>
      </w:r>
    </w:p>
    <w:p>
      <w:pPr>
        <w:pStyle w:val="BodyText"/>
      </w:pPr>
      <w:r>
        <w:t xml:space="preserve">Result:</w:t>
      </w:r>
      <w:r>
        <w:t xml:space="preserve"> </w:t>
      </w:r>
      <w:r>
        <w:rPr>
          <w:b/>
          <w:bCs/>
        </w:rPr>
        <w:t xml:space="preserve">Productive capacity increases while tax revenue decreases</w:t>
      </w:r>
    </w:p>
    <w:bookmarkEnd w:id="23"/>
    <w:bookmarkStart w:id="24" w:name="the-sebe-solution"/>
    <w:p>
      <w:pPr>
        <w:pStyle w:val="Heading3"/>
      </w:pPr>
      <w:r>
        <w:t xml:space="preserve">1.3 The SEBE Solution</w:t>
      </w:r>
    </w:p>
    <w:p>
      <w:pPr>
        <w:pStyle w:val="FirstParagraph"/>
      </w:pPr>
      <w:r>
        <w:t xml:space="preserve">Tax the</w:t>
      </w:r>
      <w:r>
        <w:t xml:space="preserve"> </w:t>
      </w:r>
      <w:r>
        <w:rPr>
          <w:b/>
          <w:bCs/>
        </w:rPr>
        <w:t xml:space="preserve">actual inputs</w:t>
      </w:r>
      <w:r>
        <w:t xml:space="preserve"> </w:t>
      </w:r>
      <w:r>
        <w:t xml:space="preserve">to production: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(kWh):</w:t>
      </w:r>
      <w:r>
        <w:t xml:space="preserve"> </w:t>
      </w:r>
      <w:r>
        <w:t xml:space="preserve">Powers all computation and manufacturing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Bandwidth (Mbps):</w:t>
      </w:r>
      <w:r>
        <w:t xml:space="preserve"> </w:t>
      </w:r>
      <w:r>
        <w:t xml:space="preserve">Enables all digital economic activity</w:t>
      </w:r>
    </w:p>
    <w:p>
      <w:pPr>
        <w:pStyle w:val="BodyText"/>
      </w:pPr>
      <w:r>
        <w:t xml:space="preserve">These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(hardware infrastructure)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Unavoidable</w:t>
      </w:r>
      <w:r>
        <w:t xml:space="preserve"> </w:t>
      </w:r>
      <w:r>
        <w:t xml:space="preserve">(physical bottlenecks)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(scales with actual resource consumption)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Future-proof</w:t>
      </w:r>
      <w:r>
        <w:t xml:space="preserve"> </w:t>
      </w:r>
      <w:r>
        <w:t xml:space="preserve">(captures automation dividend)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echnical-implementation"/>
    <w:p>
      <w:pPr>
        <w:pStyle w:val="Heading2"/>
      </w:pPr>
      <w:r>
        <w:t xml:space="preserve">2. Technical Implementation</w:t>
      </w:r>
    </w:p>
    <w:bookmarkStart w:id="26" w:name="sovereign-energy-excise-see"/>
    <w:p>
      <w:pPr>
        <w:pStyle w:val="Heading3"/>
      </w:pPr>
      <w:r>
        <w:t xml:space="preserve">2.1 Sovereign Energy Excise (SEE)</w:t>
      </w:r>
    </w:p>
    <w:p>
      <w:pPr>
        <w:pStyle w:val="FirstParagraph"/>
      </w:pPr>
      <w:r>
        <w:rPr>
          <w:b/>
          <w:bCs/>
        </w:rPr>
        <w:t xml:space="preserve">Coverage:</w:t>
      </w:r>
      <w:r>
        <w:t xml:space="preserve"> </w:t>
      </w:r>
      <w:r>
        <w:t xml:space="preserve">Commercial facilities with IT load &gt;500kW</w:t>
      </w:r>
    </w:p>
    <w:p>
      <w:pPr>
        <w:pStyle w:val="BodyText"/>
      </w:pPr>
      <w:r>
        <w:rPr>
          <w:b/>
          <w:bCs/>
        </w:rPr>
        <w:t xml:space="preserve">Metering Architecture (Hardware Root of Trust):</w:t>
      </w:r>
    </w:p>
    <w:p>
      <w:pPr>
        <w:pStyle w:val="BodyText"/>
      </w:pPr>
      <w:r>
        <w:t xml:space="preserve">Three measurement points: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Point of Generation (PoG):</w:t>
      </w:r>
      <w:r>
        <w:t xml:space="preserve"> </w:t>
      </w:r>
      <w:r>
        <w:t xml:space="preserve">Captures all incoming energy (grid, private SMRs, renewables)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Point of Storage (PoS):</w:t>
      </w:r>
      <w:r>
        <w:t xml:space="preserve"> </w:t>
      </w:r>
      <w:r>
        <w:t xml:space="preserve">Monitors battery systems (prevents temporal arbitrage)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Point of Load (PoL):</w:t>
      </w:r>
      <w:r>
        <w:t xml:space="preserve"> </w:t>
      </w:r>
      <w:r>
        <w:t xml:space="preserve">Measures actual consumption at compute infrastructure</w:t>
      </w:r>
    </w:p>
    <w:p>
      <w:pPr>
        <w:pStyle w:val="BodyText"/>
      </w:pPr>
      <w:r>
        <w:rPr>
          <w:b/>
          <w:bCs/>
        </w:rPr>
        <w:t xml:space="preserve">Reconciliation Formula:</w:t>
      </w:r>
    </w:p>
    <w:p>
      <w:pPr>
        <w:pStyle w:val="SourceCode"/>
      </w:pPr>
      <w:r>
        <w:rPr>
          <w:rStyle w:val="VerbatimChar"/>
        </w:rPr>
        <w:t xml:space="preserve">SEE Liability = PoL - (PoS_final - PoS_initial) x RTE_allowance</w:t>
      </w:r>
    </w:p>
    <w:p>
      <w:pPr>
        <w:pStyle w:val="FirstParagraph"/>
      </w:pPr>
      <w:r>
        <w:t xml:space="preserve">Where RTE (Round-Trip Efficiency) allowance = 5% variance for battery losses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Prevents</w:t>
      </w:r>
      <w:r>
        <w:t xml:space="preserve"> </w:t>
      </w:r>
      <w:r>
        <w:t xml:space="preserve">“dark compute”</w:t>
      </w:r>
      <w:r>
        <w:t xml:space="preserve"> </w:t>
      </w:r>
      <w:r>
        <w:t xml:space="preserve">powered by unmetered generation</w:t>
      </w:r>
    </w:p>
    <w:p>
      <w:pPr>
        <w:pStyle w:val="BodyText"/>
      </w:pPr>
      <w:r>
        <w:rPr>
          <w:b/>
          <w:bCs/>
        </w:rPr>
        <w:t xml:space="preserve">Alignment:</w:t>
      </w:r>
      <w:r>
        <w:t xml:space="preserve"> </w:t>
      </w:r>
      <w:r>
        <w:t xml:space="preserve">EC513/EC654 (environmental auditing), EC200 (ecological sustainability)</w:t>
      </w:r>
    </w:p>
    <w:bookmarkEnd w:id="26"/>
    <w:bookmarkStart w:id="27" w:name="digital-customs-duty-dcd"/>
    <w:p>
      <w:pPr>
        <w:pStyle w:val="Heading3"/>
      </w:pPr>
      <w:r>
        <w:t xml:space="preserve">2.2 Digital Customs Duty (DCD)</w:t>
      </w:r>
    </w:p>
    <w:p>
      <w:pPr>
        <w:pStyle w:val="FirstParagraph"/>
      </w:pPr>
      <w:r>
        <w:rPr>
          <w:b/>
          <w:bCs/>
        </w:rPr>
        <w:t xml:space="preserve">Coverage:</w:t>
      </w:r>
      <w:r>
        <w:t xml:space="preserve"> </w:t>
      </w:r>
      <w:r>
        <w:t xml:space="preserve">Corporate data throughput (Net Neutrality protected for individuals)</w:t>
      </w:r>
    </w:p>
    <w:p>
      <w:pPr>
        <w:pStyle w:val="BodyText"/>
      </w:pPr>
      <w:r>
        <w:rPr>
          <w:b/>
          <w:bCs/>
        </w:rPr>
        <w:t xml:space="preserve">Implementation at Internet Exchange Points:</w:t>
      </w:r>
    </w:p>
    <w:p>
      <w:pPr>
        <w:pStyle w:val="BodyText"/>
      </w:pPr>
      <w:r>
        <w:rPr>
          <w:b/>
          <w:bCs/>
        </w:rPr>
        <w:t xml:space="preserve">Role Margin Protocol:</w:t>
      </w:r>
      <w:r>
        <w:t xml:space="preserve"> </w:t>
      </w:r>
      <w:r>
        <w:t xml:space="preserve">- Baseline quota per Standard Industrial Classification (SIC) code</w:t>
      </w:r>
      <w:r>
        <w:t xml:space="preserve"> </w:t>
      </w:r>
      <w:r>
        <w:t xml:space="preserve">- Flag throughput &gt;1.5x standard deviation for sector</w:t>
      </w:r>
      <w:r>
        <w:t xml:space="preserve"> </w:t>
      </w:r>
      <w:r>
        <w:t xml:space="preserve">- Tax excess as</w:t>
      </w:r>
      <w:r>
        <w:t xml:space="preserve"> </w:t>
      </w:r>
      <w:r>
        <w:t xml:space="preserve">“imported labour”</w:t>
      </w:r>
      <w:r>
        <w:t xml:space="preserve"> </w:t>
      </w:r>
      <w:r>
        <w:t xml:space="preserve">(offshore AI/compute services)</w:t>
      </w:r>
    </w:p>
    <w:p>
      <w:pPr>
        <w:pStyle w:val="BodyText"/>
      </w:pPr>
      <w:r>
        <w:rPr>
          <w:b/>
          <w:bCs/>
        </w:rPr>
        <w:t xml:space="preserve">Traffic Analysis:</w:t>
      </w:r>
      <w:r>
        <w:t xml:space="preserve"> </w:t>
      </w:r>
      <w:r>
        <w:t xml:space="preserve">- Layer 4-7 inspection (SNI, flow symmetry)</w:t>
      </w:r>
      <w:r>
        <w:t xml:space="preserve"> </w:t>
      </w:r>
      <w:r>
        <w:t xml:space="preserve">- BGP Community Tagging at Tier-1 gateways</w:t>
      </w:r>
      <w:r>
        <w:t xml:space="preserve"> </w:t>
      </w:r>
      <w:r>
        <w:t xml:space="preserve">- Distinguishes commercial vs personal traffic</w:t>
      </w:r>
    </w:p>
    <w:p>
      <w:pPr>
        <w:pStyle w:val="BodyText"/>
      </w:pPr>
      <w:r>
        <w:rPr>
          <w:b/>
          <w:bCs/>
        </w:rPr>
        <w:t xml:space="preserve">Rate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Domestic compute:</w:t>
      </w:r>
      <w:r>
        <w:t xml:space="preserve"> </w:t>
      </w:r>
      <w:r>
        <w:t xml:space="preserve">Base 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Offshore compute:</w:t>
      </w:r>
      <w:r>
        <w:t xml:space="preserve"> </w:t>
      </w:r>
      <w:r>
        <w:t xml:space="preserve">1.5-2x base rate (incentivises UK datacenter investment)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value from offshore computation serving UK market</w:t>
      </w:r>
    </w:p>
    <w:p>
      <w:pPr>
        <w:pStyle w:val="BodyText"/>
      </w:pPr>
      <w:r>
        <w:rPr>
          <w:b/>
          <w:bCs/>
        </w:rPr>
        <w:t xml:space="preserve">Alignment:</w:t>
      </w:r>
      <w:r>
        <w:t xml:space="preserve"> </w:t>
      </w:r>
      <w:r>
        <w:t xml:space="preserve">EC921/EC947 (digital sovereignty), EC1052 (preventing profit extraction)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evenue-modelling"/>
    <w:p>
      <w:pPr>
        <w:pStyle w:val="Heading2"/>
      </w:pPr>
      <w:r>
        <w:t xml:space="preserve">3. Revenue Modelling</w:t>
      </w:r>
    </w:p>
    <w:bookmarkStart w:id="29" w:name="energy-component"/>
    <w:p>
      <w:pPr>
        <w:pStyle w:val="Heading3"/>
      </w:pPr>
      <w:r>
        <w:t xml:space="preserve">3.1 Energy Component</w:t>
      </w:r>
    </w:p>
    <w:p>
      <w:pPr>
        <w:pStyle w:val="FirstParagraph"/>
      </w:pPr>
      <w:r>
        <w:rPr>
          <w:b/>
          <w:bCs/>
        </w:rPr>
        <w:t xml:space="preserve">UK commercial/industrial electricity:</w:t>
      </w:r>
      <w:r>
        <w:t xml:space="preserve"> </w:t>
      </w:r>
      <w:r>
        <w:t xml:space="preserve">~150 TWh/year total, but only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70 TWh in facilities above the 500kW threshold</w:t>
      </w:r>
      <w:r>
        <w:t xml:space="preserve">. Most</w:t>
      </w:r>
      <w:r>
        <w:t xml:space="preserve"> </w:t>
      </w:r>
      <w:r>
        <w:t xml:space="preserve">commercial electricity is used by small and medium enterprises (shops, offices,</w:t>
      </w:r>
      <w:r>
        <w:t xml:space="preserve"> </w:t>
      </w:r>
      <w:r>
        <w:t xml:space="preserve">restaurants) that fall below 500kW. The threshold targets data centres, large</w:t>
      </w:r>
      <w:r>
        <w:t xml:space="preserve"> </w:t>
      </w:r>
      <w:r>
        <w:t xml:space="preserve">industrial operations, and automated warehouses.</w:t>
      </w:r>
    </w:p>
    <w:p>
      <w:pPr>
        <w:pStyle w:val="BodyText"/>
      </w:pPr>
      <w:r>
        <w:rPr>
          <w:b/>
          <w:bCs/>
        </w:rPr>
        <w:t xml:space="preserve">Proposed rate tiers: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Consumption Bracket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0-500 kW</w:t>
            </w:r>
          </w:p>
        </w:tc>
        <w:tc>
          <w:tcPr/>
          <w:p>
            <w:pPr>
              <w:pStyle w:val="Compact"/>
            </w:pPr>
            <w:r>
              <w:t xml:space="preserve">Exempt</w:t>
            </w:r>
          </w:p>
        </w:tc>
        <w:tc>
          <w:tcPr/>
          <w:p>
            <w:pPr>
              <w:pStyle w:val="Compact"/>
            </w:pPr>
            <w:r>
              <w:t xml:space="preserve">Small business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kW - 5 MW</w:t>
            </w:r>
          </w:p>
        </w:tc>
        <w:tc>
          <w:tcPr/>
          <w:p>
            <w:pPr>
              <w:pStyle w:val="Compact"/>
            </w:pPr>
            <w:r>
              <w:t xml:space="preserve">£0.08/kWh</w:t>
            </w:r>
          </w:p>
        </w:tc>
        <w:tc>
          <w:tcPr/>
          <w:p>
            <w:pPr>
              <w:pStyle w:val="Compact"/>
            </w:pPr>
            <w:r>
              <w:t xml:space="preserve">Progressive ramp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MW - 50 MW</w:t>
            </w:r>
          </w:p>
        </w:tc>
        <w:tc>
          <w:tcPr/>
          <w:p>
            <w:pPr>
              <w:pStyle w:val="Compact"/>
            </w:pPr>
            <w:r>
              <w:t xml:space="preserve">£0.20/kWh</w:t>
            </w:r>
          </w:p>
        </w:tc>
        <w:tc>
          <w:tcPr/>
          <w:p>
            <w:pPr>
              <w:pStyle w:val="Compact"/>
            </w:pPr>
            <w:r>
              <w:t xml:space="preserve">Standard commercial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&gt;50 MW</w:t>
            </w:r>
          </w:p>
        </w:tc>
        <w:tc>
          <w:tcPr/>
          <w:p>
            <w:pPr>
              <w:pStyle w:val="Compact"/>
            </w:pPr>
            <w:r>
              <w:t xml:space="preserve">£0.45/kWh</w:t>
            </w:r>
          </w:p>
        </w:tc>
        <w:tc>
          <w:tcPr/>
          <w:p>
            <w:pPr>
              <w:pStyle w:val="Compact"/>
            </w:pPr>
            <w:r>
              <w:t xml:space="preserve">Datacenter/heavy industrial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Year 1 revenue estimate:</w:t>
      </w:r>
      <w:r>
        <w:t xml:space="preserve"> </w:t>
      </w:r>
      <w:r>
        <w:t xml:space="preserve">£24-28 billion/year at launch, growing to £83</w:t>
      </w:r>
      <w:r>
        <w:t xml:space="preserve"> </w:t>
      </w:r>
      <w:r>
        <w:t xml:space="preserve">billion by 2040 as automation infrastructure expands (data centres, automated</w:t>
      </w:r>
      <w:r>
        <w:t xml:space="preserve"> </w:t>
      </w:r>
      <w:r>
        <w:t xml:space="preserve">warehouses, robotic manufacturing). Full derivation in</w:t>
      </w:r>
      <w:r>
        <w:t xml:space="preserve"> </w:t>
      </w:r>
      <w:r>
        <w:rPr>
          <w:rStyle w:val="VerbatimChar"/>
        </w:rPr>
        <w:t xml:space="preserve">revenue_model.md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Drives energy efficiency (EC200)</w:t>
      </w:r>
      <w:r>
        <w:t xml:space="preserve"> </w:t>
      </w:r>
      <w:r>
        <w:t xml:space="preserve">- Incentivises renewable transition</w:t>
      </w:r>
      <w:r>
        <w:t xml:space="preserve"> </w:t>
      </w:r>
      <w:r>
        <w:t xml:space="preserve">- Larger operations pay proportionally more</w:t>
      </w:r>
      <w:r>
        <w:t xml:space="preserve"> </w:t>
      </w:r>
      <w:r>
        <w:t xml:space="preserve">- Revenue automatically scales with automation deployment</w:t>
      </w:r>
    </w:p>
    <w:bookmarkEnd w:id="29"/>
    <w:bookmarkStart w:id="30" w:name="bandwidth-component-digital-customs-duty"/>
    <w:p>
      <w:pPr>
        <w:pStyle w:val="Heading3"/>
      </w:pPr>
      <w:r>
        <w:t xml:space="preserve">3.2 Bandwidth Component (Digital Customs Duty)</w:t>
      </w:r>
    </w:p>
    <w:p>
      <w:pPr>
        <w:pStyle w:val="FirstParagraph"/>
      </w:pPr>
      <w:r>
        <w:rPr>
          <w:b/>
          <w:bCs/>
        </w:rPr>
        <w:t xml:space="preserve">DCD is a border tariff only</w:t>
      </w:r>
      <w:r>
        <w:t xml:space="preserve">, taxing commercial data crossing the UK digital</w:t>
      </w:r>
      <w:r>
        <w:t xml:space="preserve"> </w:t>
      </w:r>
      <w:r>
        <w:t xml:space="preserve">border in either direction. Consumers are exempt. Domestic data centre traffic</w:t>
      </w:r>
      <w:r>
        <w:t xml:space="preserve"> </w:t>
      </w:r>
      <w:r>
        <w:t xml:space="preserve">is exempt (pays SEE on energy instead).</w:t>
      </w:r>
    </w:p>
    <w:p>
      <w:pPr>
        <w:pStyle w:val="BodyText"/>
      </w:pPr>
      <w:r>
        <w:rPr>
          <w:b/>
          <w:bCs/>
        </w:rPr>
        <w:t xml:space="preserve">Who pays:</w:t>
      </w:r>
      <w:r>
        <w:t xml:space="preserve"> </w:t>
      </w:r>
      <w:r>
        <w:t xml:space="preserve">- UK businesses using offshore cloud providers (AWS Ireland, Azure Netherlands)</w:t>
      </w:r>
      <w:r>
        <w:t xml:space="preserve"> </w:t>
      </w:r>
      <w:r>
        <w:t xml:space="preserve">- UK businesses calling offshore APIs (OpenAI, Anthropic, etc.)</w:t>
      </w:r>
      <w:r>
        <w:t xml:space="preserve"> </w:t>
      </w:r>
      <w:r>
        <w:t xml:space="preserve">- UK companies using offshore SaaS platforms</w:t>
      </w:r>
      <w:r>
        <w:t xml:space="preserve"> </w:t>
      </w:r>
      <w:r>
        <w:t xml:space="preserve">- Any UK commercial entity whose data crosses the digital border</w:t>
      </w:r>
    </w:p>
    <w:p>
      <w:pPr>
        <w:pStyle w:val="BodyText"/>
      </w:pPr>
      <w:r>
        <w:rPr>
          <w:b/>
          <w:bCs/>
        </w:rPr>
        <w:t xml:space="preserve">Proposed tiered rate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Annual border traffic</w:t>
            </w:r>
          </w:p>
        </w:tc>
        <w:tc>
          <w:tcPr/>
          <w:p>
            <w:pPr>
              <w:pStyle w:val="Compact"/>
            </w:pPr>
            <w:r>
              <w:t xml:space="preserve">DCD Rate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10 PB</w:t>
            </w:r>
          </w:p>
        </w:tc>
        <w:tc>
          <w:tcPr/>
          <w:p>
            <w:pPr>
              <w:pStyle w:val="Compact"/>
            </w:pPr>
            <w:r>
              <w:t xml:space="preserve">£200/TB</w:t>
            </w:r>
          </w:p>
        </w:tc>
        <w:tc>
          <w:tcPr/>
          <w:p>
            <w:pPr>
              <w:pStyle w:val="Compact"/>
            </w:pPr>
            <w:r>
              <w:t xml:space="preserve">Small/medium offshore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10-100 PB</w:t>
            </w:r>
          </w:p>
        </w:tc>
        <w:tc>
          <w:tcPr/>
          <w:p>
            <w:pPr>
              <w:pStyle w:val="Compact"/>
            </w:pPr>
            <w:r>
              <w:t xml:space="preserve">£400/TB</w:t>
            </w:r>
          </w:p>
        </w:tc>
        <w:tc>
          <w:tcPr/>
          <w:p>
            <w:pPr>
              <w:pStyle w:val="Compact"/>
            </w:pPr>
            <w:r>
              <w:t xml:space="preserve">Large enterprise offshore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100 PB</w:t>
            </w:r>
          </w:p>
        </w:tc>
        <w:tc>
          <w:tcPr/>
          <w:p>
            <w:pPr>
              <w:pStyle w:val="Compact"/>
            </w:pPr>
            <w:r>
              <w:t xml:space="preserve">£800/TB</w:t>
            </w:r>
          </w:p>
        </w:tc>
        <w:tc>
          <w:tcPr/>
          <w:p>
            <w:pPr>
              <w:pStyle w:val="Compact"/>
            </w:pPr>
            <w:r>
              <w:t xml:space="preserve">Hyperscaler-equivalent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Year 1 revenue estimate:</w:t>
      </w:r>
      <w:r>
        <w:t xml:space="preserve"> </w:t>
      </w:r>
      <w:r>
        <w:t xml:space="preserve">£7-10 billion/year at launch. Revenue remains</w:t>
      </w:r>
      <w:r>
        <w:t xml:space="preserve"> </w:t>
      </w:r>
      <w:r>
        <w:t xml:space="preserve">roughly stable (repatriation offsets volume growth) as the deterrent effect</w:t>
      </w:r>
      <w:r>
        <w:t xml:space="preserve"> </w:t>
      </w:r>
      <w:r>
        <w:t xml:space="preserve">drives compute back to UK facilities where SEE applies.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Captures value from offshore computation serving UK market</w:t>
      </w:r>
      <w:r>
        <w:t xml:space="preserve"> </w:t>
      </w:r>
      <w:r>
        <w:t xml:space="preserve">- DCD rate set above SEE-equivalent to incentivise domestic data centre investment</w:t>
      </w:r>
      <w:r>
        <w:t xml:space="preserve"> </w:t>
      </w:r>
      <w:r>
        <w:t xml:space="preserve">- Creates genuine economic advantage for UK-based compute infrastructure</w:t>
      </w:r>
      <w:r>
        <w:t xml:space="preserve"> </w:t>
      </w:r>
      <w:r>
        <w:t xml:space="preserve">- Revenue secondary to SEE but critical as enforcement mechanism</w:t>
      </w:r>
    </w:p>
    <w:bookmarkEnd w:id="30"/>
    <w:bookmarkStart w:id="31" w:name="total-sebe-revenue"/>
    <w:p>
      <w:pPr>
        <w:pStyle w:val="Heading3"/>
      </w:pPr>
      <w:r>
        <w:t xml:space="preserve">3.3 Total SEBE Revenue</w:t>
      </w:r>
    </w:p>
    <w:p>
      <w:pPr>
        <w:pStyle w:val="FirstParagraph"/>
      </w:pPr>
      <w:r>
        <w:rPr>
          <w:b/>
          <w:bCs/>
        </w:rPr>
        <w:t xml:space="preserve">Year 1 (2030 launch):</w:t>
      </w:r>
      <w:r>
        <w:t xml:space="preserve"> </w:t>
      </w:r>
      <w:r>
        <w:rPr>
          <w:b/>
          <w:bCs/>
        </w:rPr>
        <w:t xml:space="preserve">£34-46 billion/year</w:t>
      </w:r>
      <w:r>
        <w:t xml:space="preserve"> </w:t>
      </w:r>
      <w:r>
        <w:t xml:space="preserve">(2026 prices)</w:t>
      </w:r>
    </w:p>
    <w:p>
      <w:pPr>
        <w:pStyle w:val="BodyText"/>
      </w:pPr>
      <w:r>
        <w:rPr>
          <w:b/>
          <w:bCs/>
        </w:rPr>
        <w:t xml:space="preserve">Growth trajectory:</w:t>
      </w:r>
      <w:r>
        <w:t xml:space="preserve"> </w:t>
      </w:r>
      <w:r>
        <w:t xml:space="preserve">- 2030: £38 billion</w:t>
      </w:r>
      <w:r>
        <w:t xml:space="preserve"> </w:t>
      </w:r>
      <w:r>
        <w:t xml:space="preserve">- 2035: £57 billion</w:t>
      </w:r>
      <w:r>
        <w:t xml:space="preserve"> </w:t>
      </w:r>
      <w:r>
        <w:t xml:space="preserve">- 2040: £93 billion</w:t>
      </w:r>
      <w:r>
        <w:t xml:space="preserve"> </w:t>
      </w:r>
      <w:r>
        <w:t xml:space="preserve">- 2045: £159 billion (mid scenario)</w:t>
      </w:r>
    </w:p>
    <w:p>
      <w:pPr>
        <w:pStyle w:val="BodyText"/>
      </w:pPr>
      <w:r>
        <w:rPr>
          <w:b/>
          <w:bCs/>
        </w:rPr>
        <w:t xml:space="preserve">As proportion of current tax revenue (£1 trillion):</w:t>
      </w:r>
      <w:r>
        <w:t xml:space="preserve"> </w:t>
      </w:r>
      <w:r>
        <w:t xml:space="preserve">3.4-4.6% at launch,</w:t>
      </w:r>
      <w:r>
        <w:t xml:space="preserve"> </w:t>
      </w:r>
      <w:r>
        <w:t xml:space="preserve">growing to approximately 9% by 2040.</w:t>
      </w:r>
    </w:p>
    <w:p>
      <w:pPr>
        <w:pStyle w:val="BodyText"/>
      </w:pPr>
      <w:r>
        <w:rPr>
          <w:b/>
          <w:bCs/>
        </w:rPr>
        <w:t xml:space="preserve">Comparison to existing taxes at launch:</w:t>
      </w:r>
      <w:r>
        <w:t xml:space="preserve"> </w:t>
      </w:r>
      <w:r>
        <w:t xml:space="preserve">- Comparable to Inheritance Tax (£7B) + Stamp Duty (£15B) + Climate Change Levy (£2B) + Tobacco Duty (£10B) combined</w:t>
      </w:r>
      <w:r>
        <w:t xml:space="preserve"> </w:t>
      </w:r>
      <w:r>
        <w:t xml:space="preserve">- Smaller than Corporation Tax (£100B) or VAT (£160B)</w:t>
      </w:r>
      <w:r>
        <w:t xml:space="preserve"> </w:t>
      </w:r>
      <w:r>
        <w:t xml:space="preserve">- Becomes a major revenue source as automation grows</w:t>
      </w:r>
    </w:p>
    <w:p>
      <w:pPr>
        <w:pStyle w:val="BodyText"/>
      </w:pPr>
      <w:r>
        <w:rPr>
          <w:b/>
          <w:bCs/>
        </w:rPr>
        <w:t xml:space="preserve">Key characteristic: SEBE is self-scaling.</w:t>
      </w:r>
      <w:r>
        <w:t xml:space="preserve"> </w:t>
      </w:r>
      <w:r>
        <w:t xml:space="preserve">Revenue automatically tracks</w:t>
      </w:r>
      <w:r>
        <w:t xml:space="preserve"> </w:t>
      </w:r>
      <w:r>
        <w:t xml:space="preserve">automation deployment. As machines replace workers, the tax on machine</w:t>
      </w:r>
      <w:r>
        <w:t xml:space="preserve"> </w:t>
      </w:r>
      <w:r>
        <w:t xml:space="preserve">infrastructure funds workers’ replacement income. This is the only UK tax</w:t>
      </w:r>
      <w:r>
        <w:t xml:space="preserve"> </w:t>
      </w:r>
      <w:r>
        <w:t xml:space="preserve">that grows with the thing that causes the employment crisis it addresses.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sebe-revenue-could-fund"/>
    <w:p>
      <w:pPr>
        <w:pStyle w:val="Heading2"/>
      </w:pPr>
      <w:r>
        <w:t xml:space="preserve">4. What SEBE Revenue Could Fund</w:t>
      </w:r>
    </w:p>
    <w:p>
      <w:pPr>
        <w:pStyle w:val="FirstParagraph"/>
      </w:pPr>
      <w:r>
        <w:t xml:space="preserve">SEBE revenue is general-purpose. How it is spent is a political decision.</w:t>
      </w:r>
    </w:p>
    <w:p>
      <w:pPr>
        <w:pStyle w:val="BodyText"/>
      </w:pPr>
      <w:r>
        <w:t xml:space="preserve">Redeeming this predicted nominal tax will release a level of real resources</w:t>
      </w:r>
      <w:r>
        <w:t xml:space="preserve"> </w:t>
      </w:r>
      <w:r>
        <w:t xml:space="preserve">and increase the real fiscal space available for public provision.</w:t>
      </w:r>
    </w:p>
    <w:p>
      <w:pPr>
        <w:pStyle w:val="BodyText"/>
      </w:pPr>
      <w:r>
        <w:t xml:space="preserve">One detailed distribution scenario is worked through in the accompanying</w:t>
      </w:r>
      <w:r>
        <w:t xml:space="preserve"> </w:t>
      </w:r>
      <w:r>
        <w:rPr>
          <w:rStyle w:val="VerbatimChar"/>
        </w:rPr>
        <w:t xml:space="preserve">distribution_model.md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Alignment:</w:t>
      </w:r>
      <w:r>
        <w:t xml:space="preserve"> </w:t>
      </w:r>
      <w:r>
        <w:t xml:space="preserve">EC730 (UBI as right), EC201 (zero/negative growth compatible)</w:t>
      </w:r>
    </w:p>
    <w:p>
      <w:r>
        <w:pict>
          <v:rect style="width:0;height:1.5pt" o:hralign="center" o:hrstd="t" o:hr="t"/>
        </w:pict>
      </w:r>
    </w:p>
    <w:bookmarkEnd w:id="33"/>
    <w:bookmarkStart w:id="36" w:name="enforcement-framework"/>
    <w:p>
      <w:pPr>
        <w:pStyle w:val="Heading2"/>
      </w:pPr>
      <w:r>
        <w:t xml:space="preserve">5. Enforcement Framework</w:t>
      </w:r>
    </w:p>
    <w:bookmarkStart w:id="34" w:name="tiered-compliance-system"/>
    <w:p>
      <w:pPr>
        <w:pStyle w:val="Heading3"/>
      </w:pPr>
      <w:r>
        <w:t xml:space="preserve">5.1 Tiered Compliance System</w:t>
      </w:r>
    </w:p>
    <w:p>
      <w:pPr>
        <w:pStyle w:val="FirstParagraph"/>
      </w:pPr>
      <w:r>
        <w:rPr>
          <w:b/>
          <w:bCs/>
        </w:rPr>
        <w:t xml:space="preserve">Tier 1: Technical Remediation</w:t>
      </w:r>
      <w:r>
        <w:t xml:space="preserve"> </w:t>
      </w:r>
      <w:r>
        <w:t xml:space="preserve">- Discrepancies &lt;10% from metering variance</w:t>
      </w:r>
      <w:r>
        <w:t xml:space="preserve"> </w:t>
      </w:r>
      <w:r>
        <w:t xml:space="preserve">- Mandatory audit by National Telemetry Agency</w:t>
      </w:r>
      <w:r>
        <w:t xml:space="preserve"> </w:t>
      </w:r>
      <w:r>
        <w:t xml:space="preserve">- Administrative penalties for late adjustment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tax collection procedure</w:t>
      </w:r>
    </w:p>
    <w:p>
      <w:pPr>
        <w:pStyle w:val="BodyText"/>
      </w:pPr>
      <w:r>
        <w:rPr>
          <w:b/>
          <w:bCs/>
        </w:rPr>
        <w:t xml:space="preserve">Tier 2: Systematic Evasion</w:t>
      </w:r>
      <w:r>
        <w:t xml:space="preserve"> </w:t>
      </w:r>
      <w:r>
        <w:t xml:space="preserve">- HRoT tampering or unmetered compute nodes</w:t>
      </w:r>
      <w:r>
        <w:t xml:space="preserve"> </w:t>
      </w:r>
      <w:r>
        <w:t xml:space="preserve">- Commercial bandwidth permit suspension</w:t>
      </w:r>
      <w:r>
        <w:t xml:space="preserve"> </w:t>
      </w:r>
      <w:r>
        <w:t xml:space="preserve">- Court-ordered receivership (like bankruptcy proceedings)</w:t>
      </w:r>
      <w:r>
        <w:t xml:space="preserve"> </w:t>
      </w:r>
      <w:r>
        <w:t xml:space="preserve">- Asset liquidation to cover liability</w:t>
      </w:r>
    </w:p>
    <w:p>
      <w:pPr>
        <w:pStyle w:val="BodyText"/>
      </w:pPr>
      <w:r>
        <w:rPr>
          <w:b/>
          <w:bCs/>
        </w:rPr>
        <w:t xml:space="preserve">Tier 3: Capital Flight Prevention</w:t>
      </w:r>
      <w:r>
        <w:t xml:space="preserve"> </w:t>
      </w:r>
      <w:r>
        <w:t xml:space="preserve">- Exit tax on realised gains (standard practice)</w:t>
      </w:r>
      <w:r>
        <w:t xml:space="preserve"> </w:t>
      </w:r>
      <w:r>
        <w:t xml:space="preserve">- Strategic de-listing from UK digital infrastructure</w:t>
      </w:r>
      <w:r>
        <w:t xml:space="preserve"> </w:t>
      </w:r>
      <w:r>
        <w:t xml:space="preserve">- Asset seizure under existing fraud/tax evasion law</w:t>
      </w:r>
    </w:p>
    <w:p>
      <w:pPr>
        <w:pStyle w:val="BodyText"/>
      </w:pPr>
      <w:r>
        <w:rPr>
          <w:b/>
          <w:bCs/>
        </w:rPr>
        <w:t xml:space="preserve">Alignment:</w:t>
      </w:r>
      <w:r>
        <w:t xml:space="preserve"> </w:t>
      </w:r>
      <w:r>
        <w:t xml:space="preserve">EC650 (corporate accountability), EC981 (preventing capital flight), EC797 (tax haven prevention)</w:t>
      </w:r>
    </w:p>
    <w:bookmarkEnd w:id="34"/>
    <w:bookmarkStart w:id="35" w:name="progressive-revenue-protection"/>
    <w:p>
      <w:pPr>
        <w:pStyle w:val="Heading3"/>
      </w:pPr>
      <w:r>
        <w:t xml:space="preserve">5.2 Progressive Revenue Protection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Companies relocate to low-tax jurisdictions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Offshore compute tax</w:t>
      </w:r>
      <w:r>
        <w:t xml:space="preserve"> </w:t>
      </w:r>
      <w:r>
        <w:t xml:space="preserve">(2x domestic rate) = penalises relocation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 border enforcement</w:t>
      </w:r>
      <w:r>
        <w:t xml:space="preserve"> </w:t>
      </w:r>
      <w:r>
        <w:t xml:space="preserve">(BGP/SNI at IXPs)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coordination</w:t>
      </w:r>
      <w:r>
        <w:t xml:space="preserve"> </w:t>
      </w:r>
      <w:r>
        <w:t xml:space="preserve">(EU/OECD minimum rates)</w:t>
      </w:r>
    </w:p>
    <w:p>
      <w:pPr>
        <w:pStyle w:val="BodyText"/>
      </w:pPr>
      <w:r>
        <w:rPr>
          <w:b/>
          <w:bCs/>
        </w:rPr>
        <w:t xml:space="preserve">This prevents the race to the bottom while maintaining UK competitiveness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implementation-roadmap"/>
    <w:p>
      <w:pPr>
        <w:pStyle w:val="Heading2"/>
      </w:pPr>
      <w:r>
        <w:t xml:space="preserve">6. Implementation Roadmap</w:t>
      </w:r>
    </w:p>
    <w:bookmarkStart w:id="37" w:name="X8b60be88b6698f9cb3a40355be1636dfdd80ed2"/>
    <w:p>
      <w:pPr>
        <w:pStyle w:val="Heading3"/>
      </w:pPr>
      <w:r>
        <w:t xml:space="preserve">Phase 1: Legislation and Infrastructure (2029-2030)</w:t>
      </w:r>
    </w:p>
    <w:p>
      <w:pPr>
        <w:pStyle w:val="Compact"/>
        <w:numPr>
          <w:ilvl w:val="0"/>
          <w:numId w:val="1001"/>
        </w:numPr>
      </w:pPr>
      <w:r>
        <w:t xml:space="preserve">SEBE legislation enacted following election</w:t>
      </w:r>
    </w:p>
    <w:p>
      <w:pPr>
        <w:pStyle w:val="Compact"/>
        <w:numPr>
          <w:ilvl w:val="0"/>
          <w:numId w:val="1001"/>
        </w:numPr>
      </w:pPr>
      <w:r>
        <w:t xml:space="preserve">National Telemetry API development</w:t>
      </w:r>
    </w:p>
    <w:p>
      <w:pPr>
        <w:pStyle w:val="Compact"/>
        <w:numPr>
          <w:ilvl w:val="0"/>
          <w:numId w:val="1001"/>
        </w:numPr>
      </w:pPr>
      <w:r>
        <w:t xml:space="preserve">Sovereign Metering Standard (open-source, TPM-secured)</w:t>
      </w:r>
    </w:p>
    <w:p>
      <w:pPr>
        <w:pStyle w:val="Compact"/>
        <w:numPr>
          <w:ilvl w:val="0"/>
          <w:numId w:val="1001"/>
        </w:numPr>
      </w:pPr>
      <w:r>
        <w:t xml:space="preserve">Pilot with 10-20 largest datacenters</w:t>
      </w:r>
    </w:p>
    <w:bookmarkEnd w:id="37"/>
    <w:bookmarkStart w:id="38" w:name="phase-2-rollout-2030-2031"/>
    <w:p>
      <w:pPr>
        <w:pStyle w:val="Heading3"/>
      </w:pPr>
      <w:r>
        <w:t xml:space="preserve">Phase 2: Rollout (2030-2031)</w:t>
      </w:r>
    </w:p>
    <w:p>
      <w:pPr>
        <w:pStyle w:val="Compact"/>
        <w:numPr>
          <w:ilvl w:val="0"/>
          <w:numId w:val="1002"/>
        </w:numPr>
      </w:pPr>
      <w:r>
        <w:t xml:space="preserve">Mandatory installation for &gt;50MW facilities</w:t>
      </w:r>
    </w:p>
    <w:p>
      <w:pPr>
        <w:pStyle w:val="Compact"/>
        <w:numPr>
          <w:ilvl w:val="0"/>
          <w:numId w:val="1002"/>
        </w:numPr>
      </w:pPr>
      <w:r>
        <w:t xml:space="preserve">Digital border infrastructure at major IXPs</w:t>
      </w:r>
    </w:p>
    <w:p>
      <w:pPr>
        <w:pStyle w:val="Compact"/>
        <w:numPr>
          <w:ilvl w:val="0"/>
          <w:numId w:val="1002"/>
        </w:numPr>
      </w:pPr>
      <w:r>
        <w:t xml:space="preserve">Revenue collection begins (£34-46B at launch, 2026 prices)</w:t>
      </w:r>
    </w:p>
    <w:p>
      <w:pPr>
        <w:pStyle w:val="Compact"/>
        <w:numPr>
          <w:ilvl w:val="0"/>
          <w:numId w:val="1002"/>
        </w:numPr>
      </w:pPr>
      <w:r>
        <w:t xml:space="preserve">Revenue allocation decision (UBI, NI reduction, or combination)</w:t>
      </w:r>
    </w:p>
    <w:bookmarkEnd w:id="38"/>
    <w:bookmarkStart w:id="39" w:name="phase-3-expansion-2031-2032"/>
    <w:p>
      <w:pPr>
        <w:pStyle w:val="Heading3"/>
      </w:pPr>
      <w:r>
        <w:t xml:space="preserve">Phase 3: Expansion (2031-2032)</w:t>
      </w:r>
    </w:p>
    <w:p>
      <w:pPr>
        <w:pStyle w:val="Compact"/>
        <w:numPr>
          <w:ilvl w:val="0"/>
          <w:numId w:val="1003"/>
        </w:numPr>
      </w:pPr>
      <w:r>
        <w:t xml:space="preserve">Extension to &gt;5MW facilities</w:t>
      </w:r>
    </w:p>
    <w:p>
      <w:pPr>
        <w:pStyle w:val="Compact"/>
        <w:numPr>
          <w:ilvl w:val="0"/>
          <w:numId w:val="1003"/>
        </w:numPr>
      </w:pPr>
      <w:r>
        <w:t xml:space="preserve">International coordination (EU alignment)</w:t>
      </w:r>
    </w:p>
    <w:p>
      <w:pPr>
        <w:pStyle w:val="Compact"/>
        <w:numPr>
          <w:ilvl w:val="0"/>
          <w:numId w:val="1003"/>
        </w:numPr>
      </w:pPr>
      <w:r>
        <w:t xml:space="preserve">Revenue growing with automation deployment</w:t>
      </w:r>
    </w:p>
    <w:bookmarkEnd w:id="39"/>
    <w:bookmarkStart w:id="40" w:name="phase-4-maturity-2033"/>
    <w:p>
      <w:pPr>
        <w:pStyle w:val="Heading3"/>
      </w:pPr>
      <w:r>
        <w:t xml:space="preserve">Phase 4: Maturity (2033+)</w:t>
      </w:r>
    </w:p>
    <w:p>
      <w:pPr>
        <w:pStyle w:val="BlockText"/>
        <w:numPr>
          <w:ilvl w:val="0"/>
          <w:numId w:val="1004"/>
        </w:numPr>
      </w:pPr>
      <w:r>
        <w:t xml:space="preserve">500kW facilities included</w:t>
      </w:r>
    </w:p>
    <w:p>
      <w:pPr>
        <w:pStyle w:val="Compact"/>
        <w:numPr>
          <w:ilvl w:val="0"/>
          <w:numId w:val="1004"/>
        </w:numPr>
      </w:pPr>
      <w:r>
        <w:t xml:space="preserve">Full SEBE coverage operational</w:t>
      </w:r>
    </w:p>
    <w:p>
      <w:pPr>
        <w:pStyle w:val="Compact"/>
        <w:numPr>
          <w:ilvl w:val="0"/>
          <w:numId w:val="1004"/>
        </w:numPr>
      </w:pPr>
      <w:r>
        <w:t xml:space="preserve">Revenue at £57B+ by 2035, £93B+ by 2040 (2026 prices)</w:t>
      </w:r>
    </w:p>
    <w:p>
      <w:pPr>
        <w:pStyle w:val="FirstParagraph"/>
      </w:pPr>
      <w:r>
        <w:rPr>
          <w:b/>
          <w:bCs/>
        </w:rPr>
        <w:t xml:space="preserve">Total timeline:</w:t>
      </w:r>
      <w:r>
        <w:t xml:space="preserve"> </w:t>
      </w:r>
      <w:r>
        <w:t xml:space="preserve">3-5 years from legislation to full SEBE coverage.</w:t>
      </w:r>
      <w:r>
        <w:t xml:space="preserve"> </w:t>
      </w:r>
      <w:r>
        <w:t xml:space="preserve">Revenue grows automatically thereafter.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dcaf610ff2c07437e43fb1c6398e3b6d2914a9e"/>
    <w:p>
      <w:pPr>
        <w:pStyle w:val="Heading2"/>
      </w:pPr>
      <w:r>
        <w:t xml:space="preserve">7. Why SEBE Enables Green Coalition Government</w:t>
      </w:r>
    </w:p>
    <w:bookmarkStart w:id="42" w:name="X2072a1b8d66af0d3c9d740f839fdea90bbdb4e9"/>
    <w:p>
      <w:pPr>
        <w:pStyle w:val="Heading3"/>
      </w:pPr>
      <w:r>
        <w:t xml:space="preserve">7.1 The Coalition Arithmetic (Post-2028 Election)</w:t>
      </w:r>
    </w:p>
    <w:p>
      <w:pPr>
        <w:pStyle w:val="FirstParagraph"/>
      </w:pPr>
      <w:r>
        <w:rPr>
          <w:b/>
          <w:bCs/>
        </w:rPr>
        <w:t xml:space="preserve">Likely scenario:</w:t>
      </w:r>
      <w:r>
        <w:t xml:space="preserve"> </w:t>
      </w:r>
      <w:r>
        <w:t xml:space="preserve">- Reform UK plurality (not majority)</w:t>
      </w:r>
      <w:r>
        <w:t xml:space="preserve"> </w:t>
      </w:r>
      <w:r>
        <w:t xml:space="preserve">- Labour-Green-Lib Dem coalition possible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demands:</w:t>
      </w:r>
      <w:r>
        <w:t xml:space="preserve"> </w:t>
      </w:r>
      <w:r>
        <w:t xml:space="preserve">Wealth tax, PR,</w:t>
      </w:r>
      <w:r>
        <w:t xml:space="preserve"> </w:t>
      </w:r>
      <w:r>
        <w:rPr>
          <w:b/>
          <w:bCs/>
        </w:rPr>
        <w:t xml:space="preserve">UBI funding</w:t>
      </w:r>
    </w:p>
    <w:p>
      <w:pPr>
        <w:pStyle w:val="BodyText"/>
      </w:pPr>
      <w:r>
        <w:rPr>
          <w:b/>
          <w:bCs/>
        </w:rPr>
        <w:t xml:space="preserve">Current problem:</w:t>
      </w:r>
      <w:r>
        <w:t xml:space="preserve"> </w:t>
      </w:r>
      <w:r>
        <w:t xml:space="preserve">UBI unfunded (no viable mechanism)</w:t>
      </w:r>
    </w:p>
    <w:p>
      <w:pPr>
        <w:pStyle w:val="BodyText"/>
      </w:pPr>
      <w:r>
        <w:rPr>
          <w:b/>
          <w:bCs/>
        </w:rPr>
        <w:t xml:space="preserve">SEBE solution:</w:t>
      </w:r>
      <w:r>
        <w:t xml:space="preserve"> </w:t>
      </w:r>
      <w:r>
        <w:t xml:space="preserve">- £34-46B revenue at launch (2030, 2026 prices), growing to £93B by 2040</w:t>
      </w:r>
      <w:r>
        <w:t xml:space="preserve"> </w:t>
      </w:r>
      <w:r>
        <w:t xml:space="preserve">- Revenue funds EC730 UBI from day one (modest start, grows with automation)</w:t>
      </w:r>
      <w:r>
        <w:t xml:space="preserve"> </w:t>
      </w:r>
      <w:r>
        <w:t xml:space="preserve">- Politically viable (taxes corporations not workers)</w:t>
      </w:r>
      <w:r>
        <w:t xml:space="preserve"> </w:t>
      </w:r>
      <w:r>
        <w:t xml:space="preserve">- Technically feasible (infrastructure exists)</w:t>
      </w:r>
      <w:r>
        <w:t xml:space="preserve"> </w:t>
      </w:r>
      <w:r>
        <w:t xml:space="preserve">- Self-scaling: the only tax that grows with the thing replacing workers</w:t>
      </w:r>
    </w:p>
    <w:p>
      <w:pPr>
        <w:pStyle w:val="BodyText"/>
      </w:pPr>
      <w:r>
        <w:rPr>
          <w:b/>
          <w:bCs/>
        </w:rPr>
        <w:t xml:space="preserve">Coalition negotiation strength:</w:t>
      </w:r>
      <w:r>
        <w:t xml:space="preserve"> </w:t>
      </w:r>
      <w:r>
        <w:t xml:space="preserve">-</w:t>
      </w:r>
      <w:r>
        <w:t xml:space="preserve"> </w:t>
      </w:r>
      <w:r>
        <w:t xml:space="preserve">“We have UBI funding mechanism ready to implement”</w:t>
      </w:r>
      <w:r>
        <w:t xml:space="preserve"> </w:t>
      </w:r>
      <w:r>
        <w:t xml:space="preserve">-</w:t>
      </w:r>
      <w:r>
        <w:t xml:space="preserve"> </w:t>
      </w:r>
      <w:r>
        <w:t xml:space="preserve">“Not aspiration, detailed technical specification”</w:t>
      </w:r>
      <w:r>
        <w:t xml:space="preserve"> </w:t>
      </w:r>
      <w:r>
        <w:t xml:space="preserve">-</w:t>
      </w:r>
      <w:r>
        <w:t xml:space="preserve"> </w:t>
      </w:r>
      <w:r>
        <w:t xml:space="preserve">“Stage 1 UBI launches immediately, grows automatically with automation”</w:t>
      </w:r>
    </w:p>
    <w:bookmarkEnd w:id="42"/>
    <w:bookmarkStart w:id="43" w:name="potential-allies"/>
    <w:p>
      <w:pPr>
        <w:pStyle w:val="Heading3"/>
      </w:pPr>
      <w:r>
        <w:t xml:space="preserve">7.2 Potential Allies</w:t>
      </w:r>
    </w:p>
    <w:p>
      <w:pPr>
        <w:pStyle w:val="FirstParagraph"/>
      </w:pPr>
      <w:r>
        <w:rPr>
          <w:b/>
          <w:bCs/>
        </w:rPr>
        <w:t xml:space="preserve">Labour progressives:</w:t>
      </w:r>
      <w:r>
        <w:t xml:space="preserve"> </w:t>
      </w:r>
      <w:r>
        <w:t xml:space="preserve">Post-neoliberal economics, MMT-aware</w:t>
      </w:r>
      <w:r>
        <w:t xml:space="preserve"> </w:t>
      </w:r>
      <w:r>
        <w:rPr>
          <w:b/>
          <w:bCs/>
        </w:rPr>
        <w:t xml:space="preserve">Tech sector:</w:t>
      </w:r>
      <w:r>
        <w:t xml:space="preserve"> </w:t>
      </w:r>
      <w:r>
        <w:t xml:space="preserve">Prefer automation tax to income tax (aligns with transition)</w:t>
      </w:r>
      <w:r>
        <w:t xml:space="preserve"> </w:t>
      </w:r>
      <w:r>
        <w:rPr>
          <w:b/>
          <w:bCs/>
        </w:rPr>
        <w:t xml:space="preserve">Energy companies:</w:t>
      </w:r>
      <w:r>
        <w:t xml:space="preserve"> </w:t>
      </w:r>
      <w:r>
        <w:t xml:space="preserve">Predictable framework for renewable transition</w:t>
      </w:r>
      <w:r>
        <w:t xml:space="preserve"> </w:t>
      </w:r>
      <w:r>
        <w:rPr>
          <w:b/>
          <w:bCs/>
        </w:rPr>
        <w:t xml:space="preserve">Unions:</w:t>
      </w:r>
      <w:r>
        <w:t xml:space="preserve"> </w:t>
      </w:r>
      <w:r>
        <w:t xml:space="preserve">Protects workers during automation transition</w:t>
      </w:r>
    </w:p>
    <w:bookmarkEnd w:id="43"/>
    <w:bookmarkStart w:id="44" w:name="opposition"/>
    <w:p>
      <w:pPr>
        <w:pStyle w:val="Heading3"/>
      </w:pPr>
      <w:r>
        <w:t xml:space="preserve">7.3 Opposition</w:t>
      </w:r>
    </w:p>
    <w:p>
      <w:pPr>
        <w:pStyle w:val="FirstParagraph"/>
      </w:pPr>
      <w:r>
        <w:rPr>
          <w:b/>
          <w:bCs/>
        </w:rPr>
        <w:t xml:space="preserve">Neoliberals:</w:t>
      </w:r>
      <w:r>
        <w:t xml:space="preserve"> </w:t>
      </w:r>
      <w:r>
        <w:t xml:space="preserve">“Kills competitiveness”</w:t>
      </w:r>
      <w:r>
        <w:t xml:space="preserve"> </w:t>
      </w:r>
      <w:r>
        <w:t xml:space="preserve">(counter: offshore rate addresses)</w:t>
      </w:r>
      <w:r>
        <w:t xml:space="preserve"> </w:t>
      </w:r>
      <w:r>
        <w:rPr>
          <w:b/>
          <w:bCs/>
        </w:rPr>
        <w:t xml:space="preserve">Tech monopolies:</w:t>
      </w:r>
      <w:r>
        <w:t xml:space="preserve"> </w:t>
      </w:r>
      <w:r>
        <w:t xml:space="preserve">“Stifles innovation”</w:t>
      </w:r>
      <w:r>
        <w:t xml:space="preserve"> </w:t>
      </w:r>
      <w:r>
        <w:t xml:space="preserve">(counter: UK companies benefit from onshore advantage)</w:t>
      </w:r>
      <w:r>
        <w:t xml:space="preserve"> </w:t>
      </w:r>
      <w:r>
        <w:rPr>
          <w:b/>
          <w:bCs/>
        </w:rPr>
        <w:t xml:space="preserve">Conservatives:</w:t>
      </w:r>
      <w:r>
        <w:t xml:space="preserve"> </w:t>
      </w:r>
      <w:r>
        <w:t xml:space="preserve">“Big government”</w:t>
      </w:r>
      <w:r>
        <w:t xml:space="preserve"> </w:t>
      </w:r>
      <w:r>
        <w:t xml:space="preserve">(counter: replaces welfare bureaucracy with simple UBI)</w:t>
      </w:r>
    </w:p>
    <w:p>
      <w:pPr>
        <w:pStyle w:val="BodyText"/>
      </w:pPr>
      <w:r>
        <w:rPr>
          <w:b/>
          <w:bCs/>
        </w:rPr>
        <w:t xml:space="preserve">Victory condition:</w:t>
      </w:r>
      <w:r>
        <w:t xml:space="preserve"> </w:t>
      </w:r>
      <w:r>
        <w:t xml:space="preserve">Coalition with 40%+ vote share, Green Party holding balance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ddressing-anticipated-critiques"/>
    <w:p>
      <w:pPr>
        <w:pStyle w:val="Heading2"/>
      </w:pPr>
      <w:r>
        <w:t xml:space="preserve">8. Addressing Anticipated Critiques</w:t>
      </w:r>
    </w:p>
    <w:bookmarkStart w:id="46" w:name="companies-will-relocate-offshore"/>
    <w:p>
      <w:pPr>
        <w:pStyle w:val="Heading3"/>
      </w:pPr>
      <w:r>
        <w:t xml:space="preserve">8.1</w:t>
      </w:r>
      <w:r>
        <w:t xml:space="preserve"> </w:t>
      </w:r>
      <w:r>
        <w:t xml:space="preserve">“Companies will relocate offshore”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Data centres physically located in UK (can’t just move them)</w:t>
      </w:r>
      <w:r>
        <w:t xml:space="preserve"> </w:t>
      </w:r>
      <w:r>
        <w:t xml:space="preserve">- Offshore compute taxed at 2x (cheaper to stay)</w:t>
      </w:r>
      <w:r>
        <w:t xml:space="preserve"> </w:t>
      </w:r>
      <w:r>
        <w:t xml:space="preserve">- UK becomes attractive for data centre investment (clear tax framework)</w:t>
      </w:r>
      <w:r>
        <w:t xml:space="preserve"> </w:t>
      </w:r>
      <w:r>
        <w:t xml:space="preserve">- Energy cost + SEBE still competitive vs relocating</w:t>
      </w:r>
    </w:p>
    <w:bookmarkEnd w:id="46"/>
    <w:bookmarkStart w:id="47" w:name="measurement-is-impossible"/>
    <w:p>
      <w:pPr>
        <w:pStyle w:val="Heading3"/>
      </w:pPr>
      <w:r>
        <w:t xml:space="preserve">8.2</w:t>
      </w:r>
      <w:r>
        <w:t xml:space="preserve"> </w:t>
      </w:r>
      <w:r>
        <w:t xml:space="preserve">“Measurement is impossible”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UK already meters commercial energy (smart meters deployed)</w:t>
      </w:r>
      <w:r>
        <w:t xml:space="preserve"> </w:t>
      </w:r>
      <w:r>
        <w:t xml:space="preserve">- ISPs already measure bandwidth (peering agreements, CDN contracts)</w:t>
      </w:r>
      <w:r>
        <w:t xml:space="preserve"> </w:t>
      </w:r>
      <w:r>
        <w:t xml:space="preserve">- Hardware Root of Trust prevents tampering</w:t>
      </w:r>
      <w:r>
        <w:t xml:space="preserve"> </w:t>
      </w:r>
      <w:r>
        <w:t xml:space="preserve">- Simpler than current tax system (single physical measurement vs complex accounting)</w:t>
      </w:r>
    </w:p>
    <w:bookmarkEnd w:id="47"/>
    <w:bookmarkStart w:id="48" w:name="inflation-will-eat-ubi"/>
    <w:p>
      <w:pPr>
        <w:pStyle w:val="Heading3"/>
      </w:pPr>
      <w:r>
        <w:t xml:space="preserve">8.3</w:t>
      </w:r>
      <w:r>
        <w:t xml:space="preserve"> </w:t>
      </w:r>
      <w:r>
        <w:t xml:space="preserve">“Inflation will eat UBI”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Any initial UBI is modest (~£650/year at launch, minimal demand shock)</w:t>
      </w:r>
      <w:r>
        <w:t xml:space="preserve"> </w:t>
      </w:r>
      <w:r>
        <w:t xml:space="preserve">- SEBE rates are CPI-indexed annually (like alcohol and tobacco duty)</w:t>
      </w:r>
      <w:r>
        <w:t xml:space="preserve"> </w:t>
      </w:r>
      <w:r>
        <w:t xml:space="preserve">- SEBE withdraws purchasing power from corporations (anti-inflationary)</w:t>
      </w:r>
      <w:r>
        <w:t xml:space="preserve"> </w:t>
      </w:r>
      <w:r>
        <w:t xml:space="preserve">- UBS directly reduces household costs (deflationary for recipients)</w:t>
      </w:r>
      <w:r>
        <w:t xml:space="preserve"> </w:t>
      </w:r>
      <w:r>
        <w:t xml:space="preserve">- Real constraint is productive capacity, not money supply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Crucially:</w:t>
      </w:r>
      <w:r>
        <w:t xml:space="preserve"> </w:t>
      </w:r>
      <w:r>
        <w:t xml:space="preserve">the automation SEBE taxes simultaneously reduces the real</w:t>
      </w:r>
      <w:r>
        <w:t xml:space="preserve"> </w:t>
      </w:r>
      <w:r>
        <w:t xml:space="preserve">cost of producing goods and services. Unit costs of manufacturing,</w:t>
      </w:r>
      <w:r>
        <w:t xml:space="preserve"> </w:t>
      </w:r>
      <w:r>
        <w:t xml:space="preserve">logistics, energy, and service delivery all fall as automation scales.</w:t>
      </w:r>
      <w:r>
        <w:t xml:space="preserve"> </w:t>
      </w:r>
      <w:r>
        <w:t xml:space="preserve">The tax captures a share of productivity gains that are themselves</w:t>
      </w:r>
      <w:r>
        <w:t xml:space="preserve"> </w:t>
      </w:r>
      <w:r>
        <w:t xml:space="preserve">deflationary</w:t>
      </w:r>
    </w:p>
    <w:bookmarkEnd w:id="48"/>
    <w:bookmarkStart w:id="49" w:name="X139dde7a889b14ee32cc353860fd171054a74f6"/>
    <w:p>
      <w:pPr>
        <w:pStyle w:val="Heading3"/>
      </w:pPr>
      <w:r>
        <w:t xml:space="preserve">8.4</w:t>
      </w:r>
      <w:r>
        <w:t xml:space="preserve"> </w:t>
      </w:r>
      <w:r>
        <w:t xml:space="preserve">“Why not tax FLOPS (compute operations) directly?”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FLOPS is not a standard unit.</w:t>
      </w:r>
      <w:r>
        <w:t xml:space="preserve"> </w:t>
      </w:r>
      <w:r>
        <w:t xml:space="preserve">FP64, FP32, FP16, INT8, INT4 all</w:t>
      </w:r>
      <w:r>
        <w:t xml:space="preserve"> </w:t>
      </w:r>
      <w:r>
        <w:t xml:space="preserve">count differently. A GPU rated at 1,000 TFLOPS in FP16 gives a</w:t>
      </w:r>
      <w:r>
        <w:t xml:space="preserve"> </w:t>
      </w:r>
      <w:r>
        <w:t xml:space="preserve">completely different number in FP32. There is no</w:t>
      </w:r>
      <w:r>
        <w:t xml:space="preserve"> </w:t>
      </w:r>
      <w:r>
        <w:t xml:space="preserve">“one FLOP”</w:t>
      </w:r>
      <w:r>
        <w:t xml:space="preserve"> </w:t>
      </w:r>
      <w:r>
        <w:t xml:space="preserve">that maps</w:t>
      </w:r>
      <w:r>
        <w:t xml:space="preserve"> </w:t>
      </w:r>
      <w:r>
        <w:t xml:space="preserve">to a unit of economic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physical measurement point.</w:t>
      </w:r>
      <w:r>
        <w:t xml:space="preserve"> </w:t>
      </w:r>
      <w:r>
        <w:t xml:space="preserve">Energy has meters. FLOPS has nothing</w:t>
      </w:r>
      <w:r>
        <w:t xml:space="preserve"> </w:t>
      </w:r>
      <w:r>
        <w:t xml:space="preserve">except software-readable hardware counters (trivially spoofable) or</w:t>
      </w:r>
      <w:r>
        <w:t xml:space="preserve"> </w:t>
      </w:r>
      <w:r>
        <w:t xml:space="preserve">self-declaration (obvious gaming incentive).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Evasion is architectural.</w:t>
      </w:r>
      <w:r>
        <w:t xml:space="preserve"> </w:t>
      </w:r>
      <w:r>
        <w:t xml:space="preserve">Switch from GPU to ASIC, use lower</w:t>
      </w:r>
      <w:r>
        <w:t xml:space="preserve"> </w:t>
      </w:r>
      <w:r>
        <w:t xml:space="preserve">precision, use neuromorphic compute, run I/O-bound workloads. All</w:t>
      </w:r>
      <w:r>
        <w:t xml:space="preserve"> </w:t>
      </w:r>
      <w:r>
        <w:t xml:space="preserve">legitimate engineering choices that reduce FLOPS without reducing</w:t>
      </w:r>
      <w:r>
        <w:t xml:space="preserve"> </w:t>
      </w:r>
      <w:r>
        <w:t xml:space="preserve">economic output.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Punishes efficiency.</w:t>
      </w:r>
      <w:r>
        <w:t xml:space="preserve"> </w:t>
      </w:r>
      <w:r>
        <w:t xml:space="preserve">A newer GPU that finishes a task in fewer</w:t>
      </w:r>
      <w:r>
        <w:t xml:space="preserve"> </w:t>
      </w:r>
      <w:r>
        <w:t xml:space="preserve">FLOPS pays less than an older, power-hungry GPU. This incentivises</w:t>
      </w:r>
      <w:r>
        <w:t xml:space="preserve"> </w:t>
      </w:r>
      <w:r>
        <w:t xml:space="preserve">keeping wasteful hardware running.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Can’t meter offshore.</w:t>
      </w:r>
      <w:r>
        <w:t xml:space="preserve"> </w:t>
      </w:r>
      <w:r>
        <w:t xml:space="preserve">You cannot count FLOPS in a Virginia data</w:t>
      </w:r>
      <w:r>
        <w:t xml:space="preserve"> </w:t>
      </w:r>
      <w:r>
        <w:t xml:space="preserve">centre from London. SEBE’s DCD taxes the data crossing the border</w:t>
      </w:r>
      <w:r>
        <w:t xml:space="preserve"> </w:t>
      </w:r>
      <w:r>
        <w:t xml:space="preserve">instead (measurable at IXPs).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is the correct proxy.</w:t>
      </w:r>
      <w:r>
        <w:t xml:space="preserve"> </w:t>
      </w:r>
      <w:r>
        <w:t xml:space="preserve">Every computation (GPU, TPU, ASIC,</w:t>
      </w:r>
      <w:r>
        <w:t xml:space="preserve"> </w:t>
      </w:r>
      <w:r>
        <w:t xml:space="preserve">quantum, neuromorphic) consumes energy. Energy metering is deployed,</w:t>
      </w:r>
      <w:r>
        <w:t xml:space="preserve"> </w:t>
      </w:r>
      <w:r>
        <w:t xml:space="preserve">tamper-resistant, architecture-neutral, and rewards efficiency.</w:t>
      </w:r>
    </w:p>
    <w:bookmarkEnd w:id="49"/>
    <w:bookmarkStart w:id="50" w:name="creates-surveillance-state"/>
    <w:p>
      <w:pPr>
        <w:pStyle w:val="Heading3"/>
      </w:pPr>
      <w:r>
        <w:t xml:space="preserve">8.5</w:t>
      </w:r>
      <w:r>
        <w:t xml:space="preserve"> </w:t>
      </w:r>
      <w:r>
        <w:t xml:space="preserve">“Creates surveillance state”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Meters measure total consumption only (not individual behaviour)</w:t>
      </w:r>
      <w:r>
        <w:t xml:space="preserve"> </w:t>
      </w:r>
      <w:r>
        <w:t xml:space="preserve">- Net Neutrality protected (individual traffic never inspected)</w:t>
      </w:r>
      <w:r>
        <w:t xml:space="preserve"> </w:t>
      </w:r>
      <w:r>
        <w:t xml:space="preserve">- Commercial traffic metadata only (encrypted content not examined)</w:t>
      </w:r>
      <w:r>
        <w:t xml:space="preserve"> </w:t>
      </w:r>
      <w:r>
        <w:t xml:space="preserve">- Less intrusive than current tax system (HMRC monitors all transactions)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ecommendations"/>
    <w:p>
      <w:pPr>
        <w:pStyle w:val="Heading2"/>
      </w:pPr>
      <w:r>
        <w:t xml:space="preserve">9. Recommendations</w:t>
      </w:r>
    </w:p>
    <w:bookmarkStart w:id="52" w:name="X65c39ae8f310426a126d1bc120ca53310777b24"/>
    <w:p>
      <w:pPr>
        <w:pStyle w:val="Heading3"/>
      </w:pPr>
      <w:r>
        <w:t xml:space="preserve">9.1 Immediate Actions (Policy Development Committee)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 SEBE</w:t>
      </w:r>
      <w:r>
        <w:t xml:space="preserve"> </w:t>
      </w:r>
      <w:r>
        <w:t xml:space="preserve">as core UBI funding mechanism for next manifesto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Commission economic modelling</w:t>
      </w:r>
      <w:r>
        <w:t xml:space="preserve"> </w:t>
      </w:r>
      <w:r>
        <w:t xml:space="preserve">(partner with academic institution)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 technical experts</w:t>
      </w:r>
      <w:r>
        <w:t xml:space="preserve"> </w:t>
      </w:r>
      <w:r>
        <w:t xml:space="preserve">(infrastructure, energy, networking)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legislation</w:t>
      </w:r>
      <w:r>
        <w:t xml:space="preserve"> </w:t>
      </w:r>
      <w:r>
        <w:t xml:space="preserve">(work with parliamentary researchers)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 consultation</w:t>
      </w:r>
      <w:r>
        <w:t xml:space="preserve"> </w:t>
      </w:r>
      <w:r>
        <w:t xml:space="preserve">(build support among tech workers, unions)</w:t>
      </w:r>
    </w:p>
    <w:bookmarkEnd w:id="52"/>
    <w:bookmarkStart w:id="53" w:name="coalition-preparation"/>
    <w:p>
      <w:pPr>
        <w:pStyle w:val="Heading3"/>
      </w:pPr>
      <w:r>
        <w:t xml:space="preserve">9.2 Coalition Preparation</w:t>
      </w:r>
    </w:p>
    <w:p>
      <w:pPr>
        <w:pStyle w:val="FirstParagraph"/>
      </w:pPr>
      <w:r>
        <w:rPr>
          <w:b/>
          <w:bCs/>
        </w:rPr>
        <w:t xml:space="preserve">Position SEBE as:</w:t>
      </w:r>
      <w:r>
        <w:t xml:space="preserve"> </w:t>
      </w:r>
      <w:r>
        <w:t xml:space="preserve">- Non-negotiable for Green coalition participation</w:t>
      </w:r>
      <w:r>
        <w:t xml:space="preserve"> </w:t>
      </w:r>
      <w:r>
        <w:t xml:space="preserve">-</w:t>
      </w:r>
      <w:r>
        <w:t xml:space="preserve"> </w:t>
      </w:r>
      <w:r>
        <w:t xml:space="preserve">“Funded UBI or no deal”</w:t>
      </w:r>
      <w:r>
        <w:t xml:space="preserve"> </w:t>
      </w:r>
      <w:r>
        <w:t xml:space="preserve">- Technical specification ready for immediate implementation</w:t>
      </w:r>
      <w:r>
        <w:t xml:space="preserve"> </w:t>
      </w:r>
      <w:r>
        <w:t xml:space="preserve">- Stage 1 deliverable within first parliament</w:t>
      </w:r>
    </w:p>
    <w:bookmarkEnd w:id="53"/>
    <w:bookmarkStart w:id="54" w:name="timeline-to-implementation"/>
    <w:p>
      <w:pPr>
        <w:pStyle w:val="Heading3"/>
      </w:pPr>
      <w:r>
        <w:t xml:space="preserve">9.3 Timeline to Implementation</w:t>
      </w:r>
    </w:p>
    <w:p>
      <w:pPr>
        <w:pStyle w:val="FirstParagraph"/>
      </w:pPr>
      <w:r>
        <w:rPr>
          <w:b/>
          <w:bCs/>
        </w:rPr>
        <w:t xml:space="preserve">2026:</w:t>
      </w:r>
      <w:r>
        <w:t xml:space="preserve"> </w:t>
      </w:r>
      <w:r>
        <w:t xml:space="preserve">Policy adoption, economic modelling</w:t>
      </w:r>
      <w:r>
        <w:t xml:space="preserve"> </w:t>
      </w:r>
      <w:r>
        <w:rPr>
          <w:b/>
          <w:bCs/>
        </w:rPr>
        <w:t xml:space="preserve">2027-2028:</w:t>
      </w:r>
      <w:r>
        <w:t xml:space="preserve"> </w:t>
      </w:r>
      <w:r>
        <w:t xml:space="preserve">Manifesto inclusion, public campaign</w:t>
      </w:r>
      <w:r>
        <w:t xml:space="preserve"> </w:t>
      </w:r>
      <w:r>
        <w:rPr>
          <w:b/>
          <w:bCs/>
        </w:rPr>
        <w:t xml:space="preserve">2028-2029:</w:t>
      </w:r>
      <w:r>
        <w:t xml:space="preserve"> </w:t>
      </w:r>
      <w:r>
        <w:t xml:space="preserve">Election, coalition negotiation</w:t>
      </w:r>
      <w:r>
        <w:t xml:space="preserve"> </w:t>
      </w:r>
      <w:r>
        <w:rPr>
          <w:b/>
          <w:bCs/>
        </w:rPr>
        <w:t xml:space="preserve">2029-2030:</w:t>
      </w:r>
      <w:r>
        <w:t xml:space="preserve"> </w:t>
      </w:r>
      <w:r>
        <w:t xml:space="preserve">Legislation passed, metering infrastructure deployed</w:t>
      </w:r>
      <w:r>
        <w:t xml:space="preserve"> </w:t>
      </w:r>
      <w:r>
        <w:rPr>
          <w:b/>
          <w:bCs/>
        </w:rPr>
        <w:t xml:space="preserve">2030-2033:</w:t>
      </w:r>
      <w:r>
        <w:t xml:space="preserve"> </w:t>
      </w:r>
      <w:r>
        <w:t xml:space="preserve">Phased implementation (Stage 1 UBI from day one of SEBE revenue)</w:t>
      </w:r>
      <w:r>
        <w:t xml:space="preserve"> </w:t>
      </w:r>
      <w:r>
        <w:rPr>
          <w:b/>
          <w:bCs/>
        </w:rPr>
        <w:t xml:space="preserve">2033+:</w:t>
      </w:r>
      <w:r>
        <w:t xml:space="preserve"> </w:t>
      </w:r>
      <w:r>
        <w:t xml:space="preserve">UBI ratchets toward ULI as automation grows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Sovereign Energy and Bandwidth Excise solves the income tax</w:t>
      </w:r>
      <w:r>
        <w:t xml:space="preserve"> </w:t>
      </w:r>
      <w:r>
        <w:t xml:space="preserve">replacement problem. By taxing the physical infrastructure of automated</w:t>
      </w:r>
      <w:r>
        <w:t xml:space="preserve"> </w:t>
      </w:r>
      <w:r>
        <w:t xml:space="preserve">production rather than human labour, SEBE: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Replaces eroding employment tax revenue</w:t>
      </w:r>
      <w:r>
        <w:t xml:space="preserve"> </w:t>
      </w:r>
      <w:r>
        <w:t xml:space="preserve">(£34-46B at launch, £93B by 2040, £159B by 2045, CPI-indexed, 2026 prices)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Self-scales:</w:t>
      </w:r>
      <w:r>
        <w:t xml:space="preserve"> </w:t>
      </w:r>
      <w:r>
        <w:t xml:space="preserve">the only UK tax that grows with the thing replacing workers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Funds EC730 UBI</w:t>
      </w:r>
      <w:r>
        <w:t xml:space="preserve"> </w:t>
      </w:r>
      <w:r>
        <w:t xml:space="preserve">from day one of revenue collection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Drives energy efficiency</w:t>
      </w:r>
      <w:r>
        <w:t xml:space="preserve"> </w:t>
      </w:r>
      <w:r>
        <w:t xml:space="preserve">and UK datacenter investment (EC200)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Prevents offshore profit shifting</w:t>
      </w:r>
      <w:r>
        <w:t xml:space="preserve"> </w:t>
      </w:r>
      <w:r>
        <w:t xml:space="preserve">(can’t move physical energy consumption)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Aligns with Green values</w:t>
      </w:r>
      <w:r>
        <w:t xml:space="preserve"> </w:t>
      </w:r>
      <w:r>
        <w:t xml:space="preserve">(environmental, social justice, fiscal sovereignty)</w:t>
      </w:r>
    </w:p>
    <w:p>
      <w:pPr>
        <w:pStyle w:val="FirstParagraph"/>
      </w:pPr>
      <w:r>
        <w:rPr>
          <w:b/>
          <w:bCs/>
        </w:rPr>
        <w:t xml:space="preserve">SEBE gives the Green Party a costed, implementable, self-scaling revenue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for the post-employment transition. The distribution question</w:t>
      </w:r>
      <w:r>
        <w:t xml:space="preserve"> </w:t>
      </w:r>
      <w:r>
        <w:t xml:space="preserve">(UBI rate, UBS scope, transition speed) is a separate political decision.</w:t>
      </w:r>
      <w:r>
        <w:t xml:space="preserve"> </w:t>
      </w:r>
      <w:r>
        <w:t xml:space="preserve">The revenue mechanism is the hard part, and this paper provides it.</w:t>
      </w:r>
    </w:p>
    <w:p>
      <w:pPr>
        <w:pStyle w:val="BodyText"/>
      </w:pPr>
      <w:r>
        <w:t xml:space="preserve">As automation eliminates employment, the state must choose: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Neoliberal path:</w:t>
      </w:r>
      <w:r>
        <w:t xml:space="preserve"> </w:t>
      </w:r>
      <w:r>
        <w:t xml:space="preserve">Tax base collapses, austerity, social breakdown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SEBE path:</w:t>
      </w:r>
      <w:r>
        <w:t xml:space="preserve"> </w:t>
      </w:r>
      <w:r>
        <w:t xml:space="preserve">New revenue from automation, universal income, thriving society</w:t>
      </w:r>
    </w:p>
    <w:p>
      <w:pPr>
        <w:pStyle w:val="BodyText"/>
      </w:pPr>
      <w:r>
        <w:rPr>
          <w:b/>
          <w:bCs/>
        </w:rPr>
        <w:t xml:space="preserve">The choice defines the next decade of British politics.</w:t>
      </w:r>
    </w:p>
    <w:p>
      <w:pPr>
        <w:pStyle w:val="BodyText"/>
      </w:pPr>
      <w:r>
        <w:t xml:space="preserve">This paper provides the technical and political framework for the SEBE path.</w:t>
      </w:r>
    </w:p>
    <w:p>
      <w:r>
        <w:pict>
          <v:rect style="width:0;height:1.5pt" o:hralign="center" o:hrstd="t" o:hr="t"/>
        </w:pict>
      </w:r>
    </w:p>
    <w:bookmarkEnd w:id="56"/>
    <w:bookmarkStart w:id="61" w:name="appendices"/>
    <w:p>
      <w:pPr>
        <w:pStyle w:val="Heading2"/>
      </w:pPr>
      <w:r>
        <w:t xml:space="preserve">Appendices</w:t>
      </w:r>
    </w:p>
    <w:bookmarkStart w:id="57" w:name="appendix-a-technical-specifications"/>
    <w:p>
      <w:pPr>
        <w:pStyle w:val="Heading3"/>
      </w:pPr>
      <w:r>
        <w:t xml:space="preserve">Appendix A: Technical Specifications</w:t>
      </w:r>
    </w:p>
    <w:p>
      <w:pPr>
        <w:pStyle w:val="Compact"/>
        <w:numPr>
          <w:ilvl w:val="0"/>
          <w:numId w:val="1007"/>
        </w:numPr>
      </w:pPr>
      <w:r>
        <w:t xml:space="preserve">Hardware Root of Trust meter specifications</w:t>
      </w:r>
    </w:p>
    <w:p>
      <w:pPr>
        <w:pStyle w:val="Compact"/>
        <w:numPr>
          <w:ilvl w:val="0"/>
          <w:numId w:val="1007"/>
        </w:numPr>
      </w:pPr>
      <w:r>
        <w:t xml:space="preserve">BGP Community Tag implementation</w:t>
      </w:r>
    </w:p>
    <w:p>
      <w:pPr>
        <w:pStyle w:val="Compact"/>
        <w:numPr>
          <w:ilvl w:val="0"/>
          <w:numId w:val="1007"/>
        </w:numPr>
      </w:pPr>
      <w:r>
        <w:t xml:space="preserve">SNI filtering protocols</w:t>
      </w:r>
    </w:p>
    <w:p>
      <w:pPr>
        <w:pStyle w:val="Compact"/>
        <w:numPr>
          <w:ilvl w:val="0"/>
          <w:numId w:val="1007"/>
        </w:numPr>
      </w:pPr>
      <w:r>
        <w:t xml:space="preserve">National Telemetry API architecture</w:t>
      </w:r>
    </w:p>
    <w:p>
      <w:pPr>
        <w:pStyle w:val="Compact"/>
        <w:numPr>
          <w:ilvl w:val="0"/>
          <w:numId w:val="1007"/>
        </w:numPr>
      </w:pPr>
      <w:r>
        <w:t xml:space="preserve">(Full technical specs available on request)</w:t>
      </w:r>
    </w:p>
    <w:bookmarkEnd w:id="57"/>
    <w:bookmarkStart w:id="58" w:name="appendix-b-ec-policy-concordance"/>
    <w:p>
      <w:pPr>
        <w:pStyle w:val="Heading3"/>
      </w:pPr>
      <w:r>
        <w:t xml:space="preserve">Appendix B: EC Policy Concordance</w:t>
      </w:r>
    </w:p>
    <w:p>
      <w:pPr>
        <w:pStyle w:val="FirstParagraph"/>
      </w:pPr>
      <w:r>
        <w:t xml:space="preserve">[Full mapping of SEBE to existing Green Party policy codes EC100-EC1053]</w:t>
      </w:r>
    </w:p>
    <w:bookmarkEnd w:id="58"/>
    <w:bookmarkStart w:id="59" w:name="Xb971ab36e494fb85a0db0e1cd2ad30045a6b5db"/>
    <w:p>
      <w:pPr>
        <w:pStyle w:val="Heading3"/>
      </w:pPr>
      <w:r>
        <w:t xml:space="preserve">Appendix C: Revenue and Distribution Models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docs/revenue_model.md</w:t>
      </w:r>
      <w:r>
        <w:t xml:space="preserve">: Full SEBE revenue derivation from first principles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docs/cost_model.md</w:t>
      </w:r>
      <w:r>
        <w:t xml:space="preserve">: Revenue scale comparisons and economic context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docs/distribution_model.md</w:t>
      </w:r>
      <w:r>
        <w:t xml:space="preserve">: Illustrative UBI/ULI/UBS distribution workings</w:t>
      </w:r>
    </w:p>
    <w:bookmarkEnd w:id="59"/>
    <w:bookmarkStart w:id="60" w:name="appendix-d-international-examples"/>
    <w:p>
      <w:pPr>
        <w:pStyle w:val="Heading3"/>
      </w:pPr>
      <w:r>
        <w:t xml:space="preserve">Appendix D: International Examples</w:t>
      </w:r>
    </w:p>
    <w:p>
      <w:pPr>
        <w:pStyle w:val="Compact"/>
        <w:numPr>
          <w:ilvl w:val="0"/>
          <w:numId w:val="1009"/>
        </w:numPr>
      </w:pPr>
      <w:r>
        <w:t xml:space="preserve">Norway: Energy-based sovereign wealth fund</w:t>
      </w:r>
    </w:p>
    <w:p>
      <w:pPr>
        <w:pStyle w:val="Compact"/>
        <w:numPr>
          <w:ilvl w:val="0"/>
          <w:numId w:val="1009"/>
        </w:numPr>
      </w:pPr>
      <w:r>
        <w:t xml:space="preserve">Luxembourg: Free public transport (since 2020)</w:t>
      </w:r>
    </w:p>
    <w:p>
      <w:pPr>
        <w:pStyle w:val="Compact"/>
        <w:numPr>
          <w:ilvl w:val="0"/>
          <w:numId w:val="1009"/>
        </w:numPr>
      </w:pPr>
      <w:r>
        <w:t xml:space="preserve">Singapore: Digital services tax</w:t>
      </w:r>
    </w:p>
    <w:p>
      <w:pPr>
        <w:pStyle w:val="Compact"/>
        <w:numPr>
          <w:ilvl w:val="0"/>
          <w:numId w:val="1009"/>
        </w:numPr>
      </w:pPr>
      <w:r>
        <w:t xml:space="preserve">EU: Digital Services Act precedent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Contact:</w:t>
      </w:r>
      <w:r>
        <w:t xml:space="preserve"> </w:t>
      </w:r>
      <w:r>
        <w:t xml:space="preserve">[Your details]</w:t>
      </w:r>
      <w:r>
        <w:t xml:space="preserve"> </w:t>
      </w:r>
      <w:r>
        <w:rPr>
          <w:b/>
          <w:bCs/>
        </w:rPr>
        <w:t xml:space="preserve">Further information:</w:t>
      </w:r>
      <w:r>
        <w:t xml:space="preserve"> </w:t>
      </w:r>
      <w:r>
        <w:t xml:space="preserve">Available to present to Policy Development Committee or Economy Working Group</w:t>
      </w:r>
    </w:p>
    <w:p>
      <w:pPr>
        <w:pStyle w:val="BodyText"/>
      </w:pPr>
      <w:r>
        <w:t xml:space="preserve">© 2026 Jason Huxley</w:t>
      </w:r>
      <w:r>
        <w:t xml:space="preserve"> </w:t>
      </w:r>
      <w:r>
        <w:t xml:space="preserve">Licensed under CC-BY 4.0</w:t>
      </w:r>
      <w:r>
        <w:t xml:space="preserve"> </w:t>
      </w:r>
      <w:r>
        <w:t xml:space="preserve">You may use, adapt, and distribute this work</w:t>
      </w:r>
      <w:r>
        <w:t xml:space="preserve"> </w:t>
      </w:r>
      <w:r>
        <w:t xml:space="preserve">provided you credit the original author.</w:t>
      </w:r>
    </w:p>
    <w:bookmarkEnd w:id="60"/>
    <w:bookmarkEnd w:id="61"/>
    <w:bookmarkEnd w:id="62"/>
    <w:sectPr>
      <w:pgSz w:h="16838" w:w="11906"/>
      <w:pgMar w:bottom="1701" w:left="1417" w:right="1417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/>
    </w:pPr>
    <w:rPr>
      <w:rFonts w:ascii="Cambria" w:hAnsi="Cambria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mbria" w:hAnsi="Cambria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mbria" w:hAnsi="Cambria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mbria" w:hAnsi="Cambria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mbria" w:asciiTheme="majorHAnsi" w:cstheme="majorBidi" w:eastAsiaTheme="majorEastAsia" w:hAnsi="Cambria" w:hAnsiTheme="majorHAnsi"/>
      <w:b/>
      <w:color w:val="1B3A5C"/>
      <w:spacing w:val="-10"/>
      <w:kern w:val="28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mbria" w:cstheme="majorBidi" w:eastAsiaTheme="majorEastAsia" w:hAnsi="Cambria"/>
      <w:b w:val="0"/>
      <w:color w:val="555555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mbria" w:hAnsi="Cambria"/>
      <w:b w:val="0"/>
      <w:color w:val="555555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b w:val="0"/>
      <w:color w:val="555555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mbria" w:asciiTheme="majorHAnsi" w:cstheme="majorBidi" w:eastAsiaTheme="majorEastAsia" w:hAnsi="Cambria" w:hAnsiTheme="majorHAnsi"/>
      <w:b/>
      <w:color w:val="1B3A5C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mbria" w:asciiTheme="majorHAnsi" w:cstheme="majorBidi" w:eastAsiaTheme="majorEastAsia" w:hAnsi="Cambria" w:hAnsiTheme="majorHAnsi"/>
      <w:b/>
      <w:color w:val="1B3A5C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mbria" w:cstheme="majorBidi" w:eastAsiaTheme="majorEastAsia" w:hAnsi="Cambria"/>
      <w:b/>
      <w:color w:val="1B3A5C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mbria" w:cstheme="majorBidi" w:eastAsiaTheme="majorEastAsia" w:hAnsi="Cambria"/>
      <w:b/>
      <w:i/>
      <w:iCs/>
      <w:color w:val="1B3A5C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mbria" w:cstheme="majorBidi" w:eastAsiaTheme="majorEastAsia" w:hAnsi="Cambria"/>
      <w:b/>
      <w:color w:val="1B3A5C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mbria" w:cstheme="majorBidi" w:eastAsiaTheme="majorEastAsia" w:hAnsi="Cambria"/>
      <w:b/>
      <w:i/>
      <w:iCs/>
      <w:color w:val="1B3A5C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mbria" w:hAnsi="Cambria"/>
      <w:color w:val="555555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Sovereign Energy &amp; Bandwidth Excise (SEBE)</dc:title>
  <dc:creator>Jason Huxley</dc:creator>
  <cp:keywords/>
  <dcterms:created xsi:type="dcterms:W3CDTF">2026-03-19T18:04:21Z</dcterms:created>
  <dcterms:modified xsi:type="dcterms:W3CDTF">2026-03-19T18:04:21Z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</Properties>
</file>