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§ 51 ОБЩИЕ ЛИНЕЙНЫЕ УРАВНЕНИЯ ГИПЕРБОЛИЧЕСКОГО ТИПА</w:t>
      </w:r>
    </w:p>
    <w:p>
      <w:pPr>
        <w:pStyle w:val="BodyText"/>
      </w:pPr>
      <w:r>
        <w:t xml:space="preserve">и аналогично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M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H</m:t>
          </m:r>
          <m:r>
            <m:t> </m:t>
          </m:r>
          <m:r>
            <m:t>d</m:t>
          </m:r>
          <m:r>
            <m:t>η</m:t>
          </m:r>
          <m:r>
            <m:rPr>
              <m:sty m:val="p"/>
            </m:rPr>
            <m:t>−</m:t>
          </m:r>
          <m:r>
            <m:t>K</m:t>
          </m:r>
          <m:r>
            <m:t> </m:t>
          </m:r>
          <m:r>
            <m:t>d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u</m:t>
          </m:r>
          <m:r>
            <m:t>v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u</m:t>
          </m:r>
          <m:r>
            <m:t>v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p</m:t>
              </m:r>
            </m:sub>
            <m:sup>
              <m:r>
                <m:t>M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  <m:r>
                    <m:t>v</m:t>
                  </m:r>
                </m:e>
              </m:d>
            </m:e>
          </m:nary>
          <m:r>
            <m:t>u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 и из формулы (6) следует: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u</m:t>
          </m:r>
          <m:r>
            <m:t>v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u</m:t>
              </m:r>
              <m:r>
                <m:t>v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t>v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Q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p</m:t>
              </m:r>
            </m:sub>
            <m:sup>
              <m:r>
                <m:t>M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  <m:r>
                    <m:t>v</m:t>
                  </m:r>
                </m:e>
              </m:d>
            </m:e>
          </m:nary>
          <m:r>
            <m:t>u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+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Q</m:t>
              </m:r>
            </m:sub>
            <m:sup>
              <m:r>
                <m:t>M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  <m:r>
                    <m:t>v</m:t>
                  </m:r>
                </m:e>
              </m:d>
            </m:e>
          </m:nary>
          <m:r>
            <m:t>u</m:t>
          </m:r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P</m:t>
              </m:r>
            </m:sub>
            <m:sup>
              <m:r>
                <m:rPr>
                  <m:sty m:val="p"/>
                </m:rPr>
                <m:t>Ω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H</m:t>
          </m:r>
          <m:r>
            <m:t> </m:t>
          </m:r>
          <m:r>
            <m:t>d</m:t>
          </m:r>
          <m:r>
            <m:t>η</m:t>
          </m:r>
          <m:r>
            <m:rPr>
              <m:sty m:val="p"/>
            </m:rPr>
            <m:t>−</m:t>
          </m:r>
          <m:r>
            <m:t>K</m:t>
          </m:r>
          <m:r>
            <m:t> </m:t>
          </m:r>
          <m:r>
            <m:t>d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∬"/>
              <m:limLoc m:val="undOvr"/>
              <m:subHide m:val="off"/>
              <m:supHide m:val="on"/>
            </m:naryPr>
            <m:sub>
              <m:r>
                <m:t>M</m:t>
              </m:r>
              <m:r>
                <m:t>P</m:t>
              </m:r>
              <m:r>
                <m:t>Q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[</m:t>
                  </m:r>
                  <m:r>
                    <m:t>u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cr m:val="script"/>
                      <m:sty m:val="p"/>
                    </m:rPr>
                    <m:t>M</m:t>
                  </m:r>
                  <m:r>
                    <m:rPr>
                      <m:sty m:val="p"/>
                    </m:rPr>
                    <m:t>[</m:t>
                  </m:r>
                  <m:r>
                    <m:t>v</m:t>
                  </m:r>
                  <m:r>
                    <m:rPr>
                      <m:sty m:val="p"/>
                    </m:rPr>
                    <m:t>]</m:t>
                  </m:r>
                </m:e>
              </m:d>
            </m:e>
          </m:nary>
          <m:r>
            <m:t>d</m:t>
          </m:r>
          <m:r>
            <m:t>ξ</m:t>
          </m:r>
          <m:r>
            <m:t> </m:t>
          </m:r>
          <m:r>
            <m:t>d</m:t>
          </m:r>
          <m:r>
            <m:t>η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Эта формула является тождеством, верным для любых достаточно гладких функций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— решение поставленной выше задачи с начальными условиями, а функция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зависит от точки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как от параметра и удовлетворяет следующим требованиям: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M</m:t>
          </m:r>
          <m:r>
            <m:rPr>
              <m:sty m:val="p"/>
            </m:rPr>
            <m:t>[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ξ</m:t>
              </m:r>
              <m:r>
                <m:t>ξ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η</m:t>
              </m:r>
              <m:r>
                <m:t>η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t>v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ξ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b</m:t>
          </m:r>
          <m:r>
            <m:t>v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η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внутри </m:t>
          </m:r>
          <m:r>
            <m:rPr>
              <m:sty m:val="p"/>
            </m:rPr>
            <m:t>△</m:t>
          </m:r>
          <m:r>
            <m:t>M</m:t>
          </m:r>
          <m:r>
            <m:t>P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eqAr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  <m:r>
                    <m:t>v</m:t>
                  </m:r>
                  <m:r>
                    <m:t> </m:t>
                  </m:r>
                  <m:r>
                    <m:rPr>
                      <m:nor/>
                      <m:sty m:val="p"/>
                    </m:rPr>
                    <m:t>на характеристике </m:t>
                  </m:r>
                  <m:r>
                    <m:t>M</m:t>
                  </m:r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  <m:r>
                    <m:t>v</m:t>
                  </m:r>
                  <m:r>
                    <m:t> </m:t>
                  </m:r>
                  <m:r>
                    <m:rPr>
                      <m:nor/>
                      <m:sty m:val="p"/>
                    </m:rPr>
                    <m:t>на характеристике </m:t>
                  </m:r>
                  <m:r>
                    <m:t>M</m:t>
                  </m:r>
                  <m:r>
                    <m:t>Q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Из условий на характеристиках и последнего условия находим: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nary>
                <m:naryPr>
                  <m:chr m:val="∫"/>
                  <m:limLoc m:val="undOvr"/>
                  <m:subHide m:val="off"/>
                  <m:supHide m:val="off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s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nary>
              <m:r>
                <m:t>d</m:t>
              </m:r>
              <m:r>
                <m:t>s</m:t>
              </m:r>
            </m:sup>
          </m:sSup>
          <m:r>
            <m:t> </m:t>
          </m:r>
          <m:r>
            <m:rPr>
              <m:nor/>
              <m:sty m:val="p"/>
            </m:rPr>
            <m:t>на </m:t>
          </m:r>
          <m:r>
            <m:t>M</m:t>
          </m:r>
          <m: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nary>
                <m:naryPr>
                  <m:chr m:val="∫"/>
                  <m:limLoc m:val="undOvr"/>
                  <m:subHide m:val="off"/>
                  <m:supHide m:val="off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s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nary>
              <m:r>
                <m:t>d</m:t>
              </m:r>
              <m:r>
                <m:t>s</m:t>
              </m:r>
            </m:sup>
          </m:sSup>
          <m:r>
            <m:t> </m:t>
          </m:r>
          <m:r>
            <m:rPr>
              <m:nor/>
              <m:sty m:val="p"/>
            </m:rPr>
            <m:t>на </m:t>
          </m:r>
          <m:r>
            <m:t>M</m:t>
          </m:r>
          <m:r>
            <m:t>Q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значение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в точке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Как мы видели в § 4, уравнение (9) и значения функции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на характеристиках</w:t>
      </w:r>
      <w:r>
        <w:t xml:space="preserve"> </w:t>
      </w:r>
      <m:oMath>
        <m:r>
          <m:t>M</m:t>
        </m:r>
        <m:r>
          <m:t>P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M</m:t>
        </m:r>
        <m:r>
          <m:t>Q</m:t>
        </m:r>
      </m:oMath>
      <w:r>
        <w:t xml:space="preserve"> </w:t>
      </w:r>
      <w:r>
        <w:t xml:space="preserve">полностью определяют её в области</w:t>
      </w:r>
      <w:r>
        <w:t xml:space="preserve"> </w:t>
      </w:r>
      <m:oMath>
        <m:r>
          <m:t>M</m:t>
        </m:r>
        <m:r>
          <m:t>P</m:t>
        </m:r>
        <m:r>
          <m:t>Q</m:t>
        </m:r>
      </m:oMath>
      <w:r>
        <w:t xml:space="preserve">. Функцию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часто называют функцией Римана.</w:t>
      </w:r>
    </w:p>
    <w:bookmarkStart w:id="10" w:name="circ"/>
    <w:p>
      <w:pPr>
        <w:pStyle w:val="Heading1"/>
      </w:pPr>
      <w:r>
        <w:t xml:space="preserve">5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FirstParagraph"/>
      </w:pPr>
      <w:r>
        <w:t xml:space="preserve">132 УРАВНЕНИЯ ГИПЕРБОЛИЧЕСКОГО ТИПА [ГЛ. II]</w:t>
      </w:r>
      <w:r>
        <w:t xml:space="preserve"> </w:t>
      </w:r>
    </w:p>
    <w:p>
      <w:pPr>
        <w:pStyle w:val="BodyText"/>
      </w:pPr>
      <w:r>
        <w:t xml:space="preserve">Таким образом, формула (8) для функции</w:t>
      </w:r>
      <w:r>
        <w:t xml:space="preserve"> </w:t>
      </w:r>
      <m:oMath>
        <m:r>
          <m:t>u</m:t>
        </m:r>
      </m:oMath>
      <w:r>
        <w:t xml:space="preserve">, удовлетворяющей уравнению (7), принимает следующий окончательный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u</m:t>
              </m:r>
              <m:r>
                <m:t>v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t>v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Q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P</m:t>
              </m:r>
            </m:sub>
            <m:sup>
              <m:r>
                <m:t>Q</m:t>
              </m:r>
            </m:sup>
            <m:e>
              <m:d>
                <m:dPr>
                  <m:begChr m:val="["/>
                  <m:sepChr m:val=""/>
                  <m:end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ξ</m:t>
                      </m:r>
                    </m:sub>
                  </m:sSub>
                  <m:r>
                    <m:t>d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η</m:t>
                      </m:r>
                    </m:sub>
                  </m:sSub>
                  <m:r>
                    <m:t>d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ξ</m:t>
                      </m:r>
                    </m:sub>
                  </m:sSub>
                  <m:r>
                    <m:t>d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η</m:t>
                      </m:r>
                    </m:sub>
                  </m:sSub>
                  <m:r>
                    <m:t>d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</m:e>
              </m:d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"/>
              <m:sepChr m:val=""/>
              <m:endChr m:val="]"/>
              <m:grow/>
            </m:dPr>
            <m:e>
              <m:r>
                <m:rPr>
                  <m:sty m:val="p"/>
                </m:rPr>
                <m:t>+</m:t>
              </m:r>
              <m:r>
                <m:t>u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t>η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ξ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∬"/>
              <m:limLoc m:val="undOvr"/>
              <m:subHide m:val="off"/>
              <m:supHide m:val="on"/>
            </m:naryPr>
            <m:sub>
              <m:r>
                <m:t>M</m:t>
              </m:r>
              <m:r>
                <m:t>P</m:t>
              </m:r>
              <m:r>
                <m:t>Q</m:t>
              </m:r>
            </m:sub>
            <m:sup>
              <m:r>
                <m:t>​</m:t>
              </m:r>
            </m:sup>
            <m:e>
              <m:r>
                <m:t>v</m:t>
              </m:r>
            </m:e>
          </m:nary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t>d</m:t>
          </m:r>
          <m:sSub>
            <m:e>
              <m:r>
                <m:t>σ</m:t>
              </m:r>
            </m:e>
            <m:sub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t> </m:t>
          </m:r>
          <m:r>
            <m:rPr>
              <m:sty m:val="p"/>
            </m:rPr>
            <m:t>(</m:t>
          </m:r>
          <m:r>
            <m:t>d</m:t>
          </m:r>
          <m:sSub>
            <m:e>
              <m:r>
                <m:t>σ</m:t>
              </m:r>
            </m:e>
            <m:sub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t>d</m:t>
          </m:r>
          <m:r>
            <m:t>ξ</m:t>
          </m:r>
          <m:r>
            <m:t>d</m:t>
          </m:r>
          <m:r>
            <m:t>η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Эта формула решает поставленную задачу, так как выражения, стоящие под знаком интеграла вдоль</w:t>
      </w:r>
      <w:r>
        <w:t xml:space="preserve"> </w:t>
      </w:r>
      <m:oMath>
        <m:r>
          <m:t>P</m:t>
        </m:r>
        <m:r>
          <m:t>Q</m:t>
        </m:r>
      </m:oMath>
      <w:r>
        <w:t xml:space="preserve">, содержат функции, известные на дуге</w:t>
      </w:r>
      <w:r>
        <w:t xml:space="preserve"> </w:t>
      </w:r>
      <m:oMath>
        <m:r>
          <m:t>C</m:t>
        </m:r>
      </m:oMath>
      <w:r>
        <w:t xml:space="preserve">. В самом деле, функция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была определена выше, а функции: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</m:sub>
          </m:sSub>
          <m:sSub>
            <m:e>
              <m:r>
                <m:rPr>
                  <m:sty m:val="p"/>
                </m:rPr>
                <m:t>|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ψ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y</m:t>
              </m:r>
            </m:sub>
          </m:sSub>
          <m:sSub>
            <m:e>
              <m:r>
                <m:rPr>
                  <m:sty m:val="p"/>
                </m:rPr>
                <m:t>|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ψ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вычисляются при помощи начальных данных.</w:t>
      </w:r>
    </w:p>
    <w:p>
      <w:pPr>
        <w:pStyle w:val="BodyText"/>
      </w:pPr>
      <w:r>
        <w:t xml:space="preserve">Формула (10) показывает, что если начальные данные известны на дуге</w:t>
      </w:r>
      <w:r>
        <w:t xml:space="preserve"> </w:t>
      </w:r>
      <m:oMath>
        <m:r>
          <m:t>P</m:t>
        </m:r>
        <m:r>
          <m:t>Q</m:t>
        </m:r>
      </m:oMath>
      <w:r>
        <w:t xml:space="preserve">, то они полностью определяют функцию в характеристическом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M</m:t>
        </m:r>
        <m:r>
          <m:t>Q</m:t>
        </m:r>
      </m:oMath>
      <w:r>
        <w:t xml:space="preserve">, если функция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известна в этой области.</w:t>
      </w:r>
    </w:p>
    <w:p>
      <w:pPr>
        <w:pStyle w:val="BodyText"/>
      </w:pPr>
      <w:r>
        <w:t xml:space="preserve">Формула (10), полученная в предположении существования решения, определяет его через начальные данные и правую часть уравнения (7) и тем самым по существу доказывает единственность решения (ср. с формулой Даламбера, гл. II, § 2, стр. 51).</w:t>
      </w:r>
    </w:p>
    <w:p>
      <w:pPr>
        <w:pStyle w:val="BodyText"/>
      </w:pPr>
      <w:r>
        <w:t xml:space="preserve">Можно показать, что функция</w:t>
      </w:r>
      <w:r>
        <w:t xml:space="preserve"> </w:t>
      </w:r>
      <m:oMath>
        <m:r>
          <m:t>u</m:t>
        </m:r>
      </m:oMath>
      <w:r>
        <w:t xml:space="preserve">, определяемая формулой (10), удовлетворяет условиям задачи (7)–(7’). Однако мы на этом доказательстве не останавливаемся.</w:t>
      </w:r>
    </w:p>
    <w:bookmarkStart w:id="9" w:name="физическая-интерпретация-функции-римана"/>
    <w:p>
      <w:pPr>
        <w:pStyle w:val="Heading4"/>
      </w:pPr>
      <w:r>
        <w:rPr>
          <w:rStyle w:val="SectionNumber"/>
        </w:rPr>
        <w:t xml:space="preserve">0.0.0.1</w:t>
      </w:r>
      <w:r>
        <w:tab/>
      </w:r>
      <w:r>
        <w:t xml:space="preserve">3. Физическая интерпретация функции Римана</w:t>
      </w:r>
    </w:p>
    <w:p>
      <w:pPr>
        <w:pStyle w:val="FirstParagraph"/>
      </w:pPr>
      <w:r>
        <w:t xml:space="preserve">;</w:t>
      </w:r>
    </w:p>
    <w:p>
      <w:pPr>
        <w:pStyle w:val="BodyText"/>
      </w:pPr>
      <w:r>
        <w:t xml:space="preserve">Выясним физический смысл функции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 Для этого найдём решение неоднородного уравнения: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[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с нулевыми начальными условиями на кривой</w:t>
      </w:r>
      <w:r>
        <w:t xml:space="preserve"> </w:t>
      </w:r>
      <m:oMath>
        <m:r>
          <m:t>C</m:t>
        </m:r>
      </m:oMath>
      <w:r>
        <w:t xml:space="preserve">. Обращаясь к формуле (10), видим, что искомое решение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undOvr"/>
              <m:subHide m:val="off"/>
              <m:supHide m:val="on"/>
            </m:naryPr>
            <m:sub>
              <m:r>
                <m:t>M</m:t>
              </m:r>
              <m:r>
                <m:t>P</m:t>
              </m:r>
              <m:r>
                <m:t>Q</m:t>
              </m:r>
            </m:sub>
            <m:sup>
              <m:r>
                <m:t>​</m:t>
              </m:r>
            </m:sup>
            <m:e>
              <m:r>
                <m:t>v</m:t>
              </m:r>
            </m:e>
          </m:nary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t>d</m:t>
          </m:r>
          <m:sSub>
            <m:e>
              <m:r>
                <m:t>σ</m:t>
              </m:r>
            </m:e>
            <m:sub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.</m:t>
          </m:r>
        </m:oMath>
      </m:oMathPara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2026-05-31T16:09:54Z</dcterms:created>
  <dcterms:modified xsi:type="dcterms:W3CDTF">2026-05-31T16:09:54Z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