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 Id="rId5" Type="http://schemas.openxmlformats.org/package/2006/relationships/metadata/core-properties" Target="docProps/core.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lineRule="auto" w:line="480" w:before="1800" w:after="0"/>
        <w:ind w:hanging="0" w:start="0" w:end="0"/>
        <w:jc w:val="center"/>
        <w:rPr>
          <w:rFonts w:ascii="Times New Roman" w:hAnsi="Times New Roman"/>
        </w:rPr>
      </w:pPr>
      <w:r>
        <w:rPr>
          <w:rFonts w:ascii="Times New Roman" w:hAnsi="Times New Roman"/>
          <w:b/>
          <w:sz w:val="24"/>
        </w:rPr>
        <w:t>Technical Report: Literature Review, Problem Definition, and Design Overview</w:t>
      </w:r>
    </w:p>
    <w:p>
      <w:pPr>
        <w:pStyle w:val="Normal"/>
        <w:bidi w:val="0"/>
        <w:spacing w:lineRule="auto" w:line="480" w:before="0" w:after="0"/>
        <w:ind w:start="0" w:end="0" w:firstLine="0"/>
        <w:jc w:val="center"/>
        <w:rPr>
          <w:rFonts w:ascii="Times New Roman" w:hAnsi="Times New Roman"/>
        </w:rPr>
      </w:pPr>
      <w:r>
        <w:rPr/>
        <w:t>Cybersecurity Awareness and Phishing Simulation System for Small Businesses</w:t>
      </w:r>
    </w:p>
    <w:p>
      <w:pPr>
        <w:pStyle w:val="Normal"/>
        <w:bidi w:val="0"/>
        <w:spacing w:lineRule="auto" w:line="480" w:before="0" w:after="0"/>
        <w:ind w:start="0" w:end="0" w:firstLine="0"/>
        <w:jc w:val="center"/>
        <w:rPr>
          <w:rFonts w:ascii="Times New Roman" w:hAnsi="Times New Roman"/>
        </w:rPr>
      </w:pPr>
      <w:r>
        <w:rPr/>
        <w:t xml:space="preserve">                                                  </w:t>
      </w:r>
      <w:r>
        <w:rPr/>
        <w:t>Desta Jomma</w:t>
      </w:r>
    </w:p>
    <w:p>
      <w:pPr>
        <w:pStyle w:val="Normal"/>
        <w:bidi w:val="0"/>
        <w:spacing w:lineRule="auto" w:line="480" w:before="0" w:after="0"/>
        <w:ind w:start="0" w:end="0" w:firstLine="0"/>
        <w:jc w:val="center"/>
        <w:rPr>
          <w:rFonts w:ascii="Times New Roman" w:hAnsi="Times New Roman"/>
        </w:rPr>
      </w:pPr>
      <w:r>
        <w:rPr/>
        <w:t xml:space="preserve">                                                 </w:t>
      </w:r>
      <w:r>
        <w:rPr/>
        <w:t>University of the People</w:t>
      </w:r>
    </w:p>
    <w:p>
      <w:pPr>
        <w:pStyle w:val="Normal"/>
        <w:bidi w:val="0"/>
        <w:spacing w:lineRule="auto" w:line="480" w:before="0" w:after="0"/>
        <w:ind w:start="0" w:end="0" w:firstLine="0"/>
        <w:jc w:val="center"/>
        <w:rPr>
          <w:rFonts w:ascii="Times New Roman" w:hAnsi="Times New Roman"/>
        </w:rPr>
      </w:pPr>
      <w:hyperlink r:id="rId2" w:tgtFrame="MSIT 5910-01 - AY2027-T1">
        <w:r>
          <w:rPr/>
          <w:t>MSIT 5910-01 - AY2027-T1</w:t>
        </w:r>
      </w:hyperlink>
    </w:p>
    <w:p>
      <w:pPr>
        <w:pStyle w:val="Normal"/>
        <w:bidi w:val="0"/>
        <w:spacing w:lineRule="auto" w:line="480" w:before="0" w:after="0"/>
        <w:ind w:start="0" w:end="0" w:firstLine="0"/>
        <w:jc w:val="center"/>
        <w:rPr>
          <w:rFonts w:ascii="Times New Roman" w:hAnsi="Times New Roman"/>
        </w:rPr>
      </w:pPr>
      <w:r>
        <w:rPr/>
        <w:t xml:space="preserve">                                                  </w:t>
      </w:r>
      <w:r>
        <w:rPr/>
        <w:t>MSIT Capstone Project</w:t>
      </w:r>
    </w:p>
    <w:p>
      <w:pPr>
        <w:pStyle w:val="Normal"/>
        <w:bidi w:val="0"/>
        <w:spacing w:lineRule="auto" w:line="480" w:before="0" w:after="0"/>
        <w:ind w:start="0" w:end="0" w:firstLine="0"/>
        <w:jc w:val="center"/>
        <w:rPr>
          <w:rFonts w:ascii="Times New Roman" w:hAnsi="Times New Roman"/>
        </w:rPr>
      </w:pPr>
      <w:r>
        <w:rPr/>
        <w:t xml:space="preserve">                                               </w:t>
      </w:r>
      <w:r>
        <w:rPr/>
        <w:t>September 2026</w:t>
      </w:r>
    </w:p>
    <w:p>
      <w:pPr>
        <w:pStyle w:val="Heading1"/>
        <w:bidi w:val="0"/>
        <w:spacing w:lineRule="auto" w:line="480" w:before="0" w:after="0"/>
        <w:ind w:start="0" w:end="0" w:firstLine="0"/>
        <w:jc w:val="center"/>
        <w:rPr>
          <w:rFonts w:ascii="Times New Roman" w:hAnsi="Times New Roman"/>
        </w:rPr>
      </w:pPr>
      <w:r>
        <w:rPr>
          <w:b/>
          <w:szCs w:val="24"/>
        </w:rPr>
        <w:t>Abstract</w:t>
      </w:r>
    </w:p>
    <w:p>
      <w:pPr>
        <w:pStyle w:val="Normal"/>
        <w:bidi w:val="0"/>
        <w:spacing w:lineRule="auto" w:line="480" w:before="0" w:after="0"/>
        <w:ind w:hanging="0" w:start="0" w:end="0"/>
        <w:rPr>
          <w:rFonts w:ascii="Times New Roman" w:hAnsi="Times New Roman"/>
          <w:szCs w:val="24"/>
        </w:rPr>
      </w:pPr>
      <w:r>
        <w:rPr>
          <w:szCs w:val="24"/>
        </w:rPr>
        <w:t>Small businesses increasingly depend on email, cloud applications, online payments, shared files, and remote access, yet many operate with limited cybersecurity staffing and resources. This capstone proposes a Cybersecurity Awareness and Phishing Simulation System designed specifically for small companies. The proposed system combines role-based authentication, cybersecurity awareness training, controlled phishing simulations, pre- and post-training assessments, employee reporting, management dashboards, and security auditing. The project addresses a practical problem: employees may encounter phishing and social-engineering attempts without having a consistent mechanism for training, practicing recognition skills, receiving immediate feedback, and measuring improvement. The architecture incorporates security and privacy requirements from the beginning. Data minimization, role-based access control, multifactor authentication, secure password storage, encrypted communication, audit logging, and retention controls are incorporated into the design. The report reviews software-engineering and cybersecurity guidance, defines the problem and requirements, presents the proposed architecture and modules, explains the evaluation approach, and documents the planned development and version-control process. The project is intended as an academic prototype rather than a commercial security product. Its central evaluation question is whether structured awareness training and controlled simulations can improve measurable phishing-awareness behaviors while maintaining employee privacy, trust, usability, and manageable technical complexity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1. Introduction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Cybersecurity is no longer solely the responsibility of large organizations with budget and staffing allocations to maintain dedicated security operations centers. Small companies also rely on information systems for communication with customers, payments, record-keeping, managing employees, and other essential operations. However, small organizations may lack the expertise, budget, or capacity for ongoing security training. Cyberspace security agencies such as the Cybersecurity and Infrastructure Security Agency (CISA) provide cybersecurity resources for small and medium-sized businesses and recommend cybersecurity measures such as phishing avoidance, strong passwords, multifactor authentication, software updates, logging, backups, and encryption as foundational cybersecurity measures (Cybersecurity and Infrastructure Security Agency [CISA], n.d.). The 2025 Verizon Data Breach Investigations Report confirms that the human element plays a key role in cybersecurity incidents and that credential abuse continues to be an important initial access vector (Verizon, 2025). Together, these circumstances create a pressing need for security-awareness programs that are accessible, measurable, and achievable for smaller organizations. This capstone proposes a Cybersecurity Awareness and Phishing Simulation System for Small Businesses. This system aims to offer an integrated environment in which employees can complete awareness lessons, assessments, practice identifying phishing messages, and report suspicious messages and receive educational feedback. Authorized managers can review aggregated training and simulation results in a dashboard. The system is designed to serve as a decision-support and educational platform rather than an employee-surveillance system. Individual results should remain confidential, used for legitimate training purposes, and retained for as long as necessary. The project reflects a software-engineering approach in which requirements are identified prior to implementation and design decisions are linked to specific objectives. Summers (2020) highlights requirements, software design, configuration management, quality, verification, and validation as key elements of disciplined software engineering. Letaw (2024) offers a similar perspective on software engineering as a set of methods for building sustainable and extensible systems and speaks to requirements, architecture, teamwork, testing, and iterative development. Finally, Davies (2024) highlights the importance of structured design and models for describing how the system works and supporting implementation decisions. These principles apply to the proposed architecture and development process.</w:t>
      </w:r>
    </w:p>
    <w:p>
      <w:pPr>
        <w:pStyle w:val="Heading1"/>
        <w:keepNext/>
        <w:bidi w:val="0"/>
        <w:spacing w:lineRule="auto" w:line="480" w:before="0" w:after="0"/>
        <w:ind w:start="0" w:end="0" w:firstLine="0"/>
        <w:jc w:val="center"/>
        <w:rPr>
          <w:rFonts w:ascii="Times New Roman" w:hAnsi="Times New Roman"/>
          <w:b/>
          <w:szCs w:val="24"/>
        </w:rPr>
      </w:pPr>
      <w:r>
        <w:rPr>
          <w:b/>
          <w:szCs w:val="24"/>
        </w:rPr>
        <w:t>2. Literature Survey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NIST Special Publication 800-50 Revision 1 offers a particularly relevant foundation for this project. The 2024 guidance outlines a lifecycle approach to building and managing a Cybersecurity and Privacy Learning Program, and it states that the approach is intended for both large and small organizations. It also emphasizes awareness, training, education, behavior change, security culture, privacy, and metrics for evaluating and improving a program (Merritt et al., 2024). This guidance supports the capstone's decision to treat cybersecurity awareness as an ongoing learning process rather than a single annual training event. The proposed system therefore includes baseline assessment, training, simulation, feedback, and post-training measurement. CISA also offers guidance targeted at small and medium-sized businesses. Its small-business resources emphasize phishing avoidance, strong passwords, multifactor authentication, software updates, logging, backups, and encryption (CISA, n.d.). CISA's phishing guidance further recommends cybersecurity awareness and training, and it emphasizes that small businesses need approaches that are feasible when dedicated security staff are limited (CISA, 2025). These recommendations are directly relevant to the proposed system because the target environment is a small company that may not have a large security-awareness team. The importance of phishing awareness is also supported by CISA's guidance on ransomware and phishing. CISA identifies phishing as an initial access vector and recommends user awareness and training that helps employees to identify and report suspicious activity (CISA, n.d.). A useful awareness system should therefore teach how to recognize a suspicious message and what action to take after recognition. The proposed system includes a reporting function and immediate educational feedback so that employees can practice the desired behavior. Verizon's 2025 DBIR offers broader empirical context. The report analyzed more than 22,000 security incidents, including 12,195 confirmed breaches, and it reported that credential abuse accounted for 22% of breaches while exploitation of vulnerabilities accounted for 20% (Verizon, 2025). Verizon also reports that the human element is involved in a substantial portion of breaches (Verizon, 2025). These findings do not imply that training alone can prevent breaches, rather, they support the need to combine user awareness with technical controls such as MFA, access control, secure configuration, monitoring, and incident response. The software architecture literature also informs the design. Walker (2022) explains that architecture patterns offer reusable structures for recurring software-design problems. The proposed system uses a layered architecture because separating presentation, application services, security, and data responsibilities can improve maintainability and make security controls easier to reason about. Letaw (2024) includes architecture choices, requirements, UML diagrams, project management, and testing in software engineering methods. Davies (2024) discusses design descriptions, UML, use cases, persistence, and team software development. Together, these sources support using explicit architecture and module boundaries rather than treating the prototype as an unstructured collection of screens and scripts. Security architecture is also informed by OWASP. The OWASP Top 10 identifies broken access control, cryptographic failures, insecure design, identification and authentication failures, and security logging and monitoring failures among major web-application risks (OWASP Foundation, 2021). For the proposed system, access control must be enforced on the server rather than relying on hidden user-interface controls. Authentication must include secure password handling and appropriate session management. Security-relevant events should be logged so that administrative activity can be reviewed. These principles are incorporated into the architecture rather than postponed until testing. The literature therefore supports four central design principles. First, awareness should be continuous and measurable. Second, small organizations need practical controls that do not require excessive technical administration. Third, training should be combined with technical protections such as MFA and secure authentication. Fourth, privacy and security should be integrated into the system architecture. The gap addressed by this capstone is not the absence of cybersecurity training resources generally, rather, the project explores how an integrated, small-business-oriented prototype can combine learning, controlled practice, measurement, feedback, and secure administration in one manageable system.</w:t>
      </w:r>
    </w:p>
    <w:p>
      <w:pPr>
        <w:pStyle w:val="Heading1"/>
        <w:keepNext/>
        <w:bidi w:val="0"/>
        <w:spacing w:lineRule="auto" w:line="480" w:before="0" w:after="0"/>
        <w:ind w:start="0" w:end="0" w:firstLine="0"/>
        <w:jc w:val="center"/>
        <w:rPr>
          <w:rFonts w:ascii="Times New Roman" w:hAnsi="Times New Roman"/>
          <w:b/>
          <w:szCs w:val="24"/>
        </w:rPr>
      </w:pPr>
      <w:r>
        <w:rPr>
          <w:b/>
          <w:szCs w:val="24"/>
        </w:rPr>
        <w:t>3. Problem Statement</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Small companies often rely on email and cloud services as integral business tools, which makes their staff members the first line of defense against cyber-attacks. At the same time, an underfunded small organization that does not have a dedicated security-awareness platform and specialized training tools may utilize email and occasional reminders as substitutes for enterprise-level cybersecurity training products. Such methods may educate employees but typically offer little in the way of actionable feedback or metrics that could help management determine whether phishing simulations were successful and if employee readiness regarding cybersecurity has improved. The described deficiency is the central problem that the proposed capstone project seeks to address. The new system would give small companies an end-to-end solution that could standardize and streamline cybersecurity awareness training, conduct phishing simulations, report relevant insights to management, and collect employee feedback. Employees would still be responsible for their actions, and the described solution would not be a deciding factor in cases of suspected deception. However, the system would standardize employee training, reducing the likelihood of human error and helping organizations comply with regulatory requirements and industry standards. The proposed system would be privacy-focused, report mostly aggregated data to managerial personnel, and use employee performance in simulations as a metric to identify opportunities for improvement. In this capacity, it would align with NIST guidelines by focusing on learning, awareness, and measurement while emphasizing privacy and discouraging punishment (Merritt et al., 2024).</w:t>
      </w:r>
    </w:p>
    <w:p>
      <w:pPr>
        <w:pStyle w:val="Heading1"/>
        <w:keepNext/>
        <w:bidi w:val="0"/>
        <w:spacing w:lineRule="auto" w:line="480" w:before="0" w:after="0"/>
        <w:ind w:start="0" w:end="0" w:firstLine="0"/>
        <w:jc w:val="center"/>
        <w:rPr>
          <w:rFonts w:ascii="Times New Roman" w:hAnsi="Times New Roman"/>
          <w:b/>
          <w:szCs w:val="24"/>
        </w:rPr>
      </w:pPr>
      <w:r>
        <w:rPr>
          <w:b/>
          <w:szCs w:val="24"/>
        </w:rPr>
        <w:t>4. Purpose, Objectives, and Research Questions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aim of the project is to design, implement, and evaluate a prototype of a cybersecurity-awareness platform that would allow small businesses to organize training and conduct phishing simulations securely, privately, conveniently, and with limited administrative and technical overhead. There are five objectives to achieve in the project. Firstly, define requirements, both functional and non-functional, that such a small-business awareness system should fulfill. Secondly, design the system’s architecture, which would feature segregated modules for user interaction, applications, security, and data storage. Thirdly, implement the prototype that would include features for training, testing, phishing simulations, reporting, and administration. Fourthly, evaluate if the developed prototype would be able to track awareness levels and report behaviors in a way that would be demonstrative of changes in the users’ awareness. Finally, describe security, privacy, ethics, version control, testing, project management, and any other relevant procedures and practices applicable to the project. The main research question that the project will address is how a cybersecurity awareness and phishing-simulation system can help small-business employees identify and report phishing attempts in a manner that would increase their level of cybersecurity awareness without compromising their privacy and trust in the system. The following questions should be addressed to answer the main question. Firstly, what features and security requirements should a small-business cybersecurity awareness platform possess? Secondly, what metrics can be used to track and report changes in the level of cybersecurity awareness in an employee base without spying on their personal data? Thirdly, how can a phishing-simulation system be designed to train and not penalize the users for their mistakes? And finally, how can the system’s architecture be designed to be simple enough to host and maintain for a small business?</w:t>
      </w:r>
    </w:p>
    <w:p>
      <w:pPr>
        <w:pStyle w:val="Heading1"/>
        <w:keepNext/>
        <w:bidi w:val="0"/>
        <w:spacing w:lineRule="auto" w:line="480" w:before="0" w:after="0"/>
        <w:ind w:start="0" w:end="0" w:firstLine="0"/>
        <w:jc w:val="center"/>
        <w:rPr>
          <w:rFonts w:ascii="Times New Roman" w:hAnsi="Times New Roman"/>
          <w:b/>
          <w:szCs w:val="24"/>
        </w:rPr>
      </w:pPr>
      <w:r>
        <w:rPr>
          <w:b/>
          <w:szCs w:val="24"/>
        </w:rPr>
        <w:t>5. System Requirements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Requirements represent the basis for architecture and implementation. Summers (2020) highlights requirements and standards as core elements of software engineering. The proposed requirements were derived from the problem statement, the literature review, security principles, and the needs of three user groups: employees, security or training managers, and administrators. Employee requirements include secure login, access to assigned training, completion tracking, assessment participation, phishing-simulation participation, and reporting of suspected phishing. Employees should receive clear feedback and should not be exposed to other employees’ results. Training content should be written in plain language and should address practical behaviors such as verifying unexpected requests, inspecting links, avoiding suspicious attachments, protecting passwords, using MFA, and reporting incidents. Manager requirements include creation and assignment of training, configuration of approved simulation scenarios, review of aggregate results, identification of training topics requiring reinforcement, and access to reports appropriate to the manager’s role. Administrator requirements include account management, role assignment, system configuration, audit-log review, content management, and security settings. These privileges should be separated because not every user who manages training needs access to system-wide security configuration. Non-functional requirements are equally important. Security requires authentication, authorization, secure password storage, MFA where supported, encrypted communications, session expiration, input validation, secure logging, and protection against common web-application weaknesses. Privacy requires data minimization, limited retention, transparent notices, and restricted access to individual results. Usability requires clear navigation and understandable messages. Performance requires responsive common operations for the expected small-business workload. Reliability requires consistent storage of training and assessment results. Maintainability requires modular code and documentation. Scalability requires that the system support additional users and training content without major redesign. Accessibility requires readable content, clear controls, and understandable feedback.</w:t>
      </w:r>
    </w:p>
    <w:p>
      <w:pPr>
        <w:pStyle w:val="Heading1"/>
        <w:keepNext/>
        <w:bidi w:val="0"/>
        <w:spacing w:lineRule="auto" w:line="480" w:before="0" w:after="0"/>
        <w:ind w:start="0" w:end="0" w:firstLine="0"/>
        <w:jc w:val="center"/>
        <w:rPr>
          <w:rFonts w:ascii="Times New Roman" w:hAnsi="Times New Roman"/>
          <w:b/>
          <w:szCs w:val="24"/>
        </w:rPr>
      </w:pPr>
      <w:r>
        <w:rPr>
          <w:b/>
          <w:szCs w:val="24"/>
        </w:rPr>
        <w:t>6. System Architecture and Design Overview</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proposed system would use a layered architecture that would include presentation, application, security, and data components. In particular, the presentation layer would comprise the employee, manager, and administrator portals. The application layer would house training, phishing-simulation, assessment, reporting, and content-management services. A security layer would handle authentication, role-based access control, session management, and auditing. Finally, the data layer would store the user accounts, training records, assessments, simulation events, and audit logs. The architecture was selected because it decouples concerns. For example, the presentation components would not directly access the database. Instead, the application layer would receive requests from the presentation, apply business logic and authorization rules, and write data to the data layer. This architecture is beneficial for testing and prevents casual tampering with the database via the user interface. In particular, OWASP recommends that developers enforce access control in trusted server-side code and deny-by-default policies (OWASP Foundation, 2021). The proposed architecture aligns with this recommendation.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Specifically, the authentication service would be responsible for verifying user credentials and establishing a secure session. For the time being, it would suffice to store the user passwords using a modern salted password-hashing algorithm instead of plaintext or reversible encryption. Additionally, multi-factor authentication (MFA) could be enabled by default for privileged accounts and, if technically feasible, all users. The session tokens should be generated using a cryptographically secure random number generator, protected on the server, invalidated on logout, and expired after a reasonable period of inactivity. These recommendations are consistent with OWASP guidelines for authentication and session management (OWASP Foundation, 2021). Notably, CISA recommends that small businesses consider using MFA wherever possible and encourage users to leverage more secure phishing-resistant authentication options, if available (CISA, n.d.).</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training service would deliver lessons and track their completion. A lesson could be as simple as a brief explanation, examples, a knowledge check, and a reporting exercise. The training content would cover phishing awareness, social engineering, password and MFA security, safe web browsing practices, suspicious attachments, business email compromise, and incident reporting. The model would be designed in a way that would allow a small business to update or replace individual lessons without overhauling the training application. The phishing-simulation service would be responsible for maintaining approved phishing-simulation templates and recipient groups. A phishing simulation always involves a controlled deception effort that should not capture real credentials. The service would store only the information necessary for post-simulation reporting, such as records of delivered simulation emails, user interactions, reports, and completed training modules. An appropriate landing page for a deceptive simulation should quickly inform the user that this was a test and provide a brief summary of what they should look out for in the future. According to CISA’s recommendations, phishing awareness and simulation are valuable tools that can be used within a broader training approach (CISA, 2025).</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assessment service would include pre-training and post-training assessments that would measure the learner’s knowledge of the material covered in the lessons. The same or similar questions could be used to calculate the improvement. The reporting service would then calculate relevant metrics, such as training-completion rate, mean assessment score, phishing interaction rate, phishing-reporting rate, and the change in knowledge as measured by the comparison of pre-training and post-training assessments. Individual results might be visible only to the users who took the assessments and the management while the portal dashboards would display aggregated metrics. This would limit privacy exposure while still providing employees with an opportunity to gauge their performance. The audit service would record relevant security-related events, such as successful and failed logon attempts, changes to user roles, configuration changes to sensitive services, report-generation events, and other privileged activities. According to OWASP guidelines, insufficient logging and monitoring is an active application security risk, and the authors recommend designing procedures that would allow relevant audit trails to have sufficient context and protection (OWASP Foundation, 2021). Similarly, CISA recommends that organizations configure their platforms to log user activity, administrative events, application activity, and system-level events (CISA, n.d.). Therefore, the prototype would treat the auditing-feature set as a security priority.</w:t>
      </w:r>
    </w:p>
    <w:p>
      <w:pPr>
        <w:pStyle w:val="Heading1"/>
        <w:keepNext/>
        <w:bidi w:val="0"/>
        <w:spacing w:lineRule="auto" w:line="480" w:before="0" w:after="0"/>
        <w:ind w:start="0" w:end="0" w:firstLine="0"/>
        <w:jc w:val="center"/>
        <w:rPr>
          <w:rFonts w:ascii="Times New Roman" w:hAnsi="Times New Roman"/>
          <w:b/>
          <w:szCs w:val="24"/>
        </w:rPr>
      </w:pPr>
      <w:r>
        <w:rPr>
          <w:b/>
          <w:szCs w:val="24"/>
        </w:rPr>
        <w:t>7. Module Design and Functional Specifications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authentication and authorization module was built using the inputs of a username/email, password, and optional MFA factor, and it produces an authenticated session with a role as an output. Its process includes hashing passwords, authenticating credentials, MFA verification, setting session timeouts, and server-side role-based access control. This module should deny all unauthorized requests, even if a user tries to guess a URL of a restricted resource. The training module uses a selected course and an employee’s authenticated session as inputs and allows producing lesson progress, completion status, and assessment results as outputs. Its process involves breaking courses into lessons with examples, knowledge checks, and completion statuses. Training records should include timestamps and course identifiers without storing additional information about employees’ personal data. The phishing simulation module was designed to take a scenario, target audience, and schedule as inputs and produce simulation results like messages sent, opened, reported, and followed-up education as outputs. The process involves designing scenarios, sending test emails to employees, and analyzing employee reactions while keeping production infrastructure segregated from the test environment. The scenarios should not include any sensitive or confidential information and should reflect realistic dangers without causing shame or embarrassment. The assessment module was built to use employee answers as inputs and produce scores and topic analysis as outputs. Its process includes measuring employees’ knowledge before and after the training to determine if their scores improved. The results can be used to compare employee groups; therefore, the module should not rely on individual results to determine an employee’s level of competency. The reporting module was designed to ingest training, assessment, and phishing results data and produce dashboards and reports as outputs. Its process involves analyzing training data, filtering and aggregating reports, and generating insights. A manager can review their team’s training progress, while employees can see only their own training data. This way, the module secures privacy and follows the least privilege principle. The security and audit module was built to take security-related events and privileged actions as inputs and produce logs and reports as outputs. Its process includes auditing privileged actions, analyzing logs, establishing retention policies, and implementing visibility and control measures. The data layer stores all data that the application needs while keeping logs protected and following encryption and backup policies specific to the prototype environment.</w:t>
      </w:r>
    </w:p>
    <w:p>
      <w:pPr>
        <w:pStyle w:val="Heading1"/>
        <w:keepNext/>
        <w:bidi w:val="0"/>
        <w:spacing w:lineRule="auto" w:line="480" w:before="0" w:after="0"/>
        <w:ind w:start="0" w:end="0" w:firstLine="0"/>
        <w:jc w:val="center"/>
        <w:rPr>
          <w:rFonts w:ascii="Times New Roman" w:hAnsi="Times New Roman"/>
          <w:b/>
          <w:szCs w:val="24"/>
        </w:rPr>
      </w:pPr>
      <w:r>
        <w:rPr>
          <w:b/>
          <w:szCs w:val="24"/>
        </w:rPr>
        <w:t>8. Security, Privacy, and Ethical Design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Security and ethics are embedded into the design rather than tacked onto the implementation. The system handles employee identities, training records, and simulation results, so the potential for inappropriate access can lead to confidentiality and trust issues. The system's first principle is data minimization. The system should collect only information necessary for operating the training program and assessing its objectives. Real-world passwords, sensitive personal content, and irrelevant email content should never be collected by a simulation. The system's second principle is least privilege. Employees should access their training and results. Managers should access the information needed to deliver training to their authorized group. Administrators should have broader technical privileges over those areas but should not necessarily have unrestricted access to everything an employee-level user would see, unless their job requires it. OWASP highlights broken access control as a significant risk and recommends deny-by-default and server-side enforcement (OWASP Foundation, 2021). The system's third principle is transparency. Employees should get a clear notice outlining awareness training's purpose, the data collected, how simulation results are used, and how long the records are kept. The program should communicate that simulations test employees' education rather than punish them for mistakes. It promotes trust and fits well with NIST's focus on privacy and security culture (Merritt et al., 2024). The system's fourth principle is fairness. A phishing simulation should not be used as an automatic justification for disciplinary action or employment decisions. Employees can get mixed messages, face unique business demands, and have limited accessibility. The system, therefore, should report trends and learning needs rather than suggest that the user was careless or dishonest. Immediate feedback can point out the warning signs and encourage the reporter to share them. The system's fifth principle is secure administration. Administrative functions should employ MFA where feasible, secure sessions, authorization checks, audit logging, and protected configuration. Sensitive functions should get logged. OWASP recommends meaningful logging of authentication events, access-control violations, and high-value operations with integrity protections for audit trails (OWASP Foundation, 2021).</w:t>
      </w:r>
    </w:p>
    <w:p>
      <w:pPr>
        <w:pStyle w:val="Heading1"/>
        <w:keepNext/>
        <w:bidi w:val="0"/>
        <w:spacing w:lineRule="auto" w:line="480" w:before="0" w:after="0"/>
        <w:ind w:start="0" w:end="0" w:firstLine="0"/>
        <w:jc w:val="center"/>
        <w:rPr>
          <w:rFonts w:ascii="Times New Roman" w:hAnsi="Times New Roman"/>
          <w:b/>
          <w:szCs w:val="24"/>
        </w:rPr>
      </w:pPr>
      <w:r>
        <w:rPr>
          <w:b/>
          <w:szCs w:val="24"/>
        </w:rPr>
        <w:t>9. Evaluation Methodology</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The evaluation will make do with a controlled prototype study instead of a live production deployment. A minor synthetic or volunteer test population may be used for academic testing. The first stage will be a baseline assessment measuring knowledge of phishing indicators, password practices, multifactor authentication (MFA), and reporting procedures. The second stage will provide awareness training. The third stage will perform a controlled phishing simulation. The fourth stage will provide feedback and targeted training. A post-training assessment and a later simulation may then be used to examine changes. Primary metrics will include training completion rate, pre-training assessment score, post-training assessment score, simulation interaction rate, simulation reporting rate, and a change in reporting behavior. Secondary metrics will include completion time, user-reported usability, and administrative effort. The project should avoid interpreting a single metric in isolation. For instance, a lower click rate may indicate improvement, but a high reporting rate provides additional evidence that the employees know what to do when they see a suspicious message. The evaluation should also examine the privacy and security requirements. Test cases should verify that the employees cannot access another employee’s records, that the managers cannot access the administrator functions, that the expired sessions cannot be reused, that the passwords are not stored in plaintext, and that the security-relevant actions generate audit records. Functional testing should verify the training completion, simulation events, reporting, dashboards, and content updates. Usability evaluation may make do with a short questionnaire addressing the navigation, clarity, readability, feedback, and perceived usefulness. The goal is not to claim that the prototype proves the long-term behavioral changes. Instead, the evaluation will aim to determine whether the prototype operates correctly and whether the observable training indicators change in the intended direction within the controlled academic test.</w:t>
      </w:r>
    </w:p>
    <w:p>
      <w:pPr>
        <w:pStyle w:val="Heading1"/>
        <w:keepNext/>
        <w:bidi w:val="0"/>
        <w:spacing w:lineRule="auto" w:line="480" w:before="0" w:after="0"/>
        <w:ind w:start="0" w:end="0" w:firstLine="0"/>
        <w:jc w:val="center"/>
        <w:rPr>
          <w:rFonts w:ascii="Times New Roman" w:hAnsi="Times New Roman"/>
          <w:b/>
          <w:szCs w:val="24"/>
        </w:rPr>
      </w:pPr>
      <w:r>
        <w:rPr>
          <w:b/>
          <w:szCs w:val="24"/>
        </w:rPr>
        <w:t>10. Version Control and Collaboration</w:t>
      </w:r>
    </w:p>
    <w:p>
      <w:pPr>
        <w:pStyle w:val="Normal"/>
        <w:bidi w:val="0"/>
        <w:spacing w:lineRule="auto" w:line="480" w:before="0" w:after="0"/>
        <w:ind w:start="0" w:end="0" w:firstLine="720"/>
        <w:rPr>
          <w:rFonts w:ascii="Times New Roman" w:hAnsi="Times New Roman"/>
          <w:szCs w:val="24"/>
        </w:rPr>
      </w:pPr>
      <w:r>
        <w:t>The project repository is published on GitHub at https://github.com/Djgituo/cybersecurity-awareness-system. Both main and development branches are available. The repository separates source code, documentation, diagrams, tests, and configuration. The main branch holds stable milestones, while development is the integration branch. Feature branches can support work on individual modules, and pull requests can be used to review changes before merging.</w:t>
      </w:r>
    </w:p>
    <w:p>
      <w:pPr>
        <w:pStyle w:val="Normal"/>
        <w:bidi w:val="0"/>
        <w:spacing w:lineRule="auto" w:line="480" w:before="0" w:after="0"/>
        <w:ind w:hanging="0" w:start="0" w:end="0"/>
        <w:rPr>
          <w:rFonts w:ascii="Times New Roman" w:hAnsi="Times New Roman"/>
          <w:szCs w:val="24"/>
        </w:rPr>
      </w:pPr>
      <w:r>
        <w:rPr>
          <w:szCs w:val="24"/>
        </w:rPr>
        <w:t>Commit messages will be specific and meaningful. Examples include “Create employee authentication module,” “Add phishing simulation event tracking,” “Implement role-based dashboard,” “Add audit logging,” and “Update technical report.” Documentation changes will be committed alongside the related design decisions when appropriate. This history creates an evidence trail showing how requirements, design, implementation, and corrections evolved.</w:t>
      </w:r>
    </w:p>
    <w:p>
      <w:pPr>
        <w:pStyle w:val="Normal"/>
        <w:bidi w:val="0"/>
        <w:spacing w:lineRule="auto" w:line="480" w:before="0" w:after="0"/>
        <w:ind w:hanging="0" w:start="0" w:end="0"/>
        <w:rPr>
          <w:rFonts w:ascii="Times New Roman" w:hAnsi="Times New Roman"/>
          <w:szCs w:val="24"/>
        </w:rPr>
      </w:pPr>
      <w:r>
        <w:rPr>
          <w:szCs w:val="24"/>
        </w:rPr>
        <w:t>Version control is particularly important for an academic capstone because requirements and documentation change throughout the project. A controlled repository reduces the risk of losing earlier work and makes it possible to identify which version of the prototype was evaluated. It also supports collaboration if additional contributors review diagrams, documentation, or code. Summers (2020) identifies configuration management and controlled change as important software-engineering practices, while Letaw (2024) addresses teamwork and sustainable development methods. Git and GitHub will be utilized to ensure version control and traceability. The repository will store the source code, documentation, diagrams, tests, and configuration. The main branch will store stable versions of the code, whereas development will host the integration commits. The feature branches can be created to develop and design modules such as authentication, training, phishing simulations, reporting, and security logging independently. The pull requests will be made to review and approve changes before merging them into the main branch. Moreover, the commit messages will indicate the exact implementation or specification, for instance, “Create employee authentication module,” “Add phishing simulation event tracking,” “Implement role-based dashboard,”Add audit logging,” or “Update technical report.” In addition, documentation updates will be committed alongside the code changes if they document a particular design decision. Overall, the repository will offer traceability by storing the evidence of all requirements, design decisions, implementation details, and modifications.</w:t>
      </w:r>
    </w:p>
    <w:p>
      <w:pPr>
        <w:pStyle w:val="Normal"/>
        <w:bidi w:val="0"/>
        <w:spacing w:lineRule="auto" w:line="480" w:before="0" w:after="0"/>
        <w:ind w:hanging="0" w:start="0" w:end="0"/>
        <w:rPr>
          <w:rFonts w:ascii="Times New Roman" w:hAnsi="Times New Roman"/>
          <w:szCs w:val="24"/>
        </w:rPr>
      </w:pPr>
      <w:r>
        <w:rPr>
          <w:szCs w:val="24"/>
        </w:rPr>
        <w:t>The version control repository will be particularly beneficial for the academic capstone, given that requirements and documentation will be changing throughout the project’s development. In this manner, the repository will prevent the loss of the previous versions of the prototype and facilitate their comparison if necessary. Furthermore, the repository will be helpful if other contributors request access to review the project’s documentation, diagrams, or code. Both Summers  (2020) and Letaw (2024) address the concept of configuration management and controlled change in software development, whereas the latter also discusses teamwork and sustainable development practices.</w:t>
      </w:r>
    </w:p>
    <w:p>
      <w:pPr>
        <w:pStyle w:val="Heading1"/>
        <w:keepNext/>
        <w:bidi w:val="0"/>
        <w:spacing w:lineRule="auto" w:line="480" w:before="0" w:after="0"/>
        <w:ind w:start="0" w:end="0" w:firstLine="0"/>
        <w:jc w:val="center"/>
        <w:rPr>
          <w:rFonts w:ascii="Times New Roman" w:hAnsi="Times New Roman"/>
          <w:b/>
          <w:szCs w:val="24"/>
        </w:rPr>
      </w:pPr>
      <w:r>
        <w:rPr>
          <w:b/>
          <w:szCs w:val="24"/>
        </w:rPr>
        <w:t>11. Development Progress and Project Management</w:t>
      </w:r>
    </w:p>
    <w:p>
      <w:pPr>
        <w:pStyle w:val="Normal"/>
        <w:bidi w:val="0"/>
        <w:spacing w:lineRule="auto" w:line="480" w:before="0" w:after="0"/>
        <w:ind w:hanging="0" w:start="0" w:end="0"/>
        <w:rPr>
          <w:rFonts w:ascii="Times New Roman" w:hAnsi="Times New Roman"/>
          <w:szCs w:val="24"/>
        </w:rPr>
      </w:pPr>
      <w:r>
        <w:rPr>
          <w:szCs w:val="24"/>
        </w:rPr>
        <w:t>The project has reached the stage of topic selection, problem definition, literature research, ethical and security analysis, and preliminary project architecture design. The project’s major aspects at this stage are users, functions, security features, evaluation criteria, scope definition. The project’s upcoming stages include requirement finalization, database and interface design, prototype development, testing, evaluation, and documentation. Project management will be done using the Gantt chart. The significant project deliverables include literature review, requirements analysis, architecture design, database design, authentication, training modules development, phishing simulation development, assessment development, reporting, security testing, usability testing, evaluation, and technical report writing. The dependencies between project components should be recognized. For instance, the reporting module is linked to the database, and simulation and assessment modules are dependent on the authentication and users’ management components. The project’s major risks include the limited time to develop the project, insufficient implementation of advanced email simulation features, recruitment of participants for testing, privacy and security issues, design flaws, and scope creep. These project risks will be addressed through the limitation of the prototype to the core functions, using synthetic data for testing if real data is unavailable, incorporating security mechanisms at the design level, and documenting advanced features’ implementation as future work. The project will not seek to replace an enterprise-level solution for promoting security awareness within an organization and will exclude the integration testing with an existing mail server.</w:t>
      </w:r>
    </w:p>
    <w:p>
      <w:pPr>
        <w:pStyle w:val="Heading1"/>
        <w:keepNext/>
        <w:bidi w:val="0"/>
        <w:spacing w:lineRule="auto" w:line="480" w:before="0" w:after="0"/>
        <w:ind w:start="0" w:end="0" w:firstLine="0"/>
        <w:jc w:val="center"/>
        <w:rPr>
          <w:rFonts w:ascii="Times New Roman" w:hAnsi="Times New Roman"/>
          <w:b/>
          <w:szCs w:val="24"/>
        </w:rPr>
      </w:pPr>
      <w:r>
        <w:rPr>
          <w:b/>
          <w:szCs w:val="24"/>
        </w:rPr>
        <w:t>12. Limitations</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Several limitations should be noted. First, it is impossible for an academic prototype to account for every nuance inherent to the operation of a real-world small business. Second, a small-scale test environment may not yield statistically significant results. Third, outcomes in simulated phishing environments may be unrealistically affected by the scenario, timing, pre-existing knowledge, and individual circumstances. Fourth, awareness training cannot address the technical security flaws or ensure that employees will always act reasonably in the face of an attack. Thus, the prototype should be considered as a part of a larger security program. The prototype’s production email accounts are intentionally segregated from the main production environment, and it does not collect credentials or attempt to make employment-related decisions automatically. Consequently, an expanded version would need to undergo security, privacy, and operational impact assessments before being deployed in a real-world setting. The prototype’s future development directions include compatibility with business email platforms, phishing-resistant multifactor authentication, individualized training, accessibility support, long-term behavioral analytics, and security information and event management compatibility.</w:t>
      </w:r>
    </w:p>
    <w:p>
      <w:pPr>
        <w:pStyle w:val="Heading1"/>
        <w:keepNext/>
        <w:bidi w:val="0"/>
        <w:spacing w:lineRule="auto" w:line="480" w:before="0" w:after="0"/>
        <w:ind w:start="0" w:end="0" w:firstLine="0"/>
        <w:jc w:val="center"/>
        <w:rPr>
          <w:rFonts w:ascii="Times New Roman" w:hAnsi="Times New Roman"/>
          <w:b/>
          <w:szCs w:val="24"/>
        </w:rPr>
      </w:pPr>
      <w:r>
        <w:rPr>
          <w:b/>
          <w:szCs w:val="24"/>
        </w:rPr>
        <w:t>13. Conclusion</w:t>
      </w:r>
    </w:p>
    <w:p>
      <w:pPr>
        <w:pStyle w:val="Normal"/>
        <w:numPr>
          <w:ilvl w:val="0"/>
          <w:numId w:val="1"/>
        </w:numPr>
        <w:bidi w:val="0"/>
        <w:spacing w:lineRule="auto" w:line="480" w:after="0"/>
        <w:ind w:hanging="0" w:start="0" w:end="0"/>
        <w:rPr>
          <w:rFonts w:ascii="Times New Roman" w:hAnsi="Times New Roman"/>
          <w:b w:val="false"/>
          <w:bCs w:val="false"/>
          <w:color w:val="auto"/>
          <w:sz w:val="24"/>
          <w:szCs w:val="24"/>
        </w:rPr>
      </w:pPr>
      <w:r>
        <w:rPr>
          <w:b w:val="false"/>
          <w:bCs w:val="false"/>
          <w:color w:val="auto"/>
          <w:sz w:val="24"/>
          <w:szCs w:val="24"/>
        </w:rPr>
        <w:t>This capstone suggests a Cybersecurity Awareness and Phishing Simulation System that would address a pragmatic concern of small businesses. The work unifies the themes of cybersecurity education, limited-scope phishing simulations, assessments, reporting, and security controls into a cohesive system architecture. The literature reviewed for this capstone underscores the value of awareness programs that enact enduring behavior modification, phishing education, multifactor authentication (MFA), logging, and application security design. NIST offers a useful survey of the cybersecurity and privacy lifecycle for learning programs, while CISA offers guidance specific to small businesses, Verizon reports on credential abuse and the human factor, and OWASP outlines application security considerations for authentication, access control, and logging. The proposed architecture reflects these principles in terms of the system requirements. Employees receive the education and simulated training, while managers get tailored metrics. The system is administered and secured by administrators who enforce privacy by design and related measures, such as data minimization, role restriction, secure authentication, auditing, and transparency. An evaluation methodology is suggested that emphasizes metrics, including knowledge assessment, rate of phishing interactions and reporting, completion of training, usability, and security-control validation. The contribution of this project, then, is not that training will be sufficient to address cybersecurity challenges. Rather, it is an opportunity to demonstrate how software architecture, security controls, awareness education, privacy, ethical design, metrics, and version control could be unified in a small-business friendly system. Treating end-users as active security-collaborators and not just risks to the organization’s security posture is likely to have downstream benefits to cultivating a positive cybersecurity culture while being realistic in the constraints of an MSIT capstone project.</w:t>
      </w:r>
    </w:p>
    <w:p>
      <w:pPr>
        <w:pStyle w:val="Normal"/>
        <w:bidi w:val="0"/>
        <w:spacing w:lineRule="auto" w:line="480" w:before="0" w:after="0"/>
        <w:ind w:start="0" w:end="0" w:firstLine="0"/>
        <w:jc w:val="center"/>
        <w:rPr>
          <w:rFonts w:ascii="Times New Roman" w:hAnsi="Times New Roman"/>
          <w:b/>
          <w:szCs w:val="24"/>
        </w:rPr>
      </w:pPr>
      <w:r>
        <w:rPr>
          <w:b/>
          <w:szCs w:val="24"/>
        </w:rPr>
        <w:t>Figure 1</w:t>
      </w:r>
    </w:p>
    <w:p>
      <w:pPr>
        <w:pStyle w:val="Normal"/>
        <w:bidi w:val="0"/>
        <w:spacing w:lineRule="auto" w:line="480" w:before="0" w:after="0"/>
        <w:ind w:hanging="0" w:start="0" w:end="0"/>
        <w:rPr>
          <w:rFonts w:ascii="Times New Roman" w:hAnsi="Times New Roman"/>
          <w:szCs w:val="24"/>
        </w:rPr>
      </w:pPr>
      <w:r>
        <w:rPr/>
        <w:drawing>
          <wp:inline distT="0" distB="0" distL="0" distR="0">
            <wp:extent cx="5903595" cy="3924300"/>
            <wp:effectExtent l="0" t="0" r="0" b="0"/>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3"/>
                    <a:stretch>
                      <a:fillRect/>
                    </a:stretch>
                  </pic:blipFill>
                  <pic:spPr bwMode="auto">
                    <a:xfrm>
                      <a:off x="0" y="0"/>
                      <a:ext cx="5903595" cy="3924300"/>
                    </a:xfrm>
                    <a:prstGeom prst="rect">
                      <a:avLst/>
                    </a:prstGeom>
                  </pic:spPr>
                </pic:pic>
              </a:graphicData>
            </a:graphic>
          </wp:inline>
        </w:drawing>
      </w:r>
    </w:p>
    <w:p>
      <w:pPr>
        <w:pStyle w:val="Normal"/>
        <w:bidi w:val="0"/>
        <w:spacing w:lineRule="auto" w:line="480" w:before="0" w:after="0"/>
        <w:ind w:start="0" w:end="0" w:firstLine="0"/>
        <w:jc w:val="center"/>
        <w:rPr>
          <w:rFonts w:ascii="Times New Roman" w:hAnsi="Times New Roman"/>
          <w:szCs w:val="24"/>
        </w:rPr>
      </w:pPr>
      <w:r>
        <w:rPr>
          <w:szCs w:val="24"/>
        </w:rPr>
        <w:t>Proposed Cybersecurity Awareness and Phishing Simulation System Architecture.</w:t>
      </w:r>
    </w:p>
    <w:p>
      <w:pPr>
        <w:pStyle w:val="Normal"/>
        <w:bidi w:val="0"/>
        <w:spacing w:lineRule="auto" w:line="480" w:before="0" w:after="0"/>
        <w:ind w:hanging="0" w:start="0" w:end="0"/>
        <w:rPr>
          <w:rFonts w:ascii="Times New Roman" w:hAnsi="Times New Roman"/>
          <w:b/>
          <w:szCs w:val="24"/>
        </w:rPr>
      </w:pPr>
      <w:r>
        <w:rPr>
          <w:b/>
          <w:szCs w:val="24"/>
        </w:rPr>
        <w:t>Table 1</w:t>
      </w:r>
    </w:p>
    <w:tbl>
      <w:tblPr>
        <w:tblW w:w="8856" w:type="dxa"/>
        <w:jc w:val="center"/>
        <w:tblInd w:w="0" w:type="dxa"/>
        <w:tblLayout w:type="fixed"/>
        <w:tblCellMar>
          <w:top w:w="0" w:type="dxa"/>
          <w:start w:w="108" w:type="dxa"/>
          <w:bottom w:w="0" w:type="dxa"/>
          <w:end w:w="108" w:type="dxa"/>
        </w:tblCellMar>
      </w:tblPr>
      <w:tblGrid>
        <w:gridCol w:w="2121"/>
        <w:gridCol w:w="6734"/>
      </w:tblGrid>
      <w:tr>
        <w:trPr/>
        <w:tc>
          <w:tcPr>
            <w:tcW w:w="2121"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Requirement Category</w:t>
            </w:r>
          </w:p>
        </w:tc>
        <w:tc>
          <w:tcPr>
            <w:tcW w:w="6734" w:type="dxa"/>
            <w:tcBorders>
              <w:top w:val="single" w:sz="4" w:space="0" w:color="000000"/>
              <w:start w:val="single" w:sz="4" w:space="0" w:color="000000"/>
              <w:bottom w:val="single" w:sz="4" w:space="0" w:color="000000"/>
              <w:end w:val="single" w:sz="4" w:space="0" w:color="000000"/>
            </w:tcBorders>
            <w:vAlign w:val="center"/>
          </w:tcPr>
          <w:p>
            <w:pPr>
              <w:pStyle w:val="Normal"/>
              <w:tabs>
                <w:tab w:val="clear" w:pos="709"/>
              </w:tabs>
              <w:bidi w:val="0"/>
              <w:spacing w:lineRule="auto" w:line="240" w:after="0"/>
              <w:ind w:start="0" w:end="0" w:firstLine="0"/>
              <w:rPr/>
            </w:pPr>
            <w:r>
              <w:rPr>
                <w:rFonts w:ascii="Times New Roman" w:hAnsi="Times New Roman"/>
                <w:b/>
                <w:sz w:val="20"/>
                <w:szCs w:val="24"/>
              </w:rPr>
              <w:t>Examples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Functional</w:t>
            </w:r>
          </w:p>
        </w:tc>
        <w:tc>
          <w:tcPr>
            <w:tcW w:w="6734" w:type="dxa"/>
            <w:tcBorders>
              <w:top w:val="single" w:sz="4" w:space="0" w:color="000000"/>
              <w:start w:val="single" w:sz="4" w:space="0" w:color="000000"/>
              <w:bottom w:val="single" w:sz="4" w:space="0" w:color="000000"/>
              <w:end w:val="single" w:sz="4" w:space="0" w:color="000000"/>
            </w:tcBorders>
          </w:tcPr>
          <w:p>
            <w:pPr>
              <w:pStyle w:val="Normal"/>
              <w:tabs>
                <w:tab w:val="clear" w:pos="709"/>
              </w:tabs>
              <w:bidi w:val="0"/>
              <w:spacing w:lineRule="auto" w:line="240" w:after="0"/>
              <w:ind w:start="0" w:end="0" w:firstLine="0"/>
              <w:rPr/>
            </w:pPr>
            <w:r>
              <w:rPr>
                <w:rFonts w:ascii="Times New Roman" w:hAnsi="Times New Roman"/>
                <w:sz w:val="20"/>
                <w:szCs w:val="24"/>
              </w:rPr>
              <w:t>Authentication; training; assessments; simulations; reporting; dashboards; audit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Security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MFA; RBAC; secure password hashing; session controls; encryption; logging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Privacy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Data minimization; limited retention; transparent notice; restricted individual results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Usability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Plain-language content; clear navigation; accessible controls; immediate feedback</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Reliability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Persistent records; backup strategy; validation and error handling</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Maintainability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Modular services; version control; documented interfaces</w:t>
            </w:r>
          </w:p>
        </w:tc>
      </w:tr>
      <w:tr>
        <w:trPr/>
        <w:tc>
          <w:tcPr>
            <w:tcW w:w="2121"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Scalability</w:t>
            </w:r>
          </w:p>
        </w:tc>
        <w:tc>
          <w:tcPr>
            <w:tcW w:w="6734" w:type="dxa"/>
            <w:tcBorders>
              <w:top w:val="single" w:sz="4" w:space="0" w:color="000000"/>
              <w:start w:val="single" w:sz="4" w:space="0" w:color="000000"/>
              <w:bottom w:val="single" w:sz="4" w:space="0" w:color="000000"/>
              <w:end w:val="single" w:sz="4" w:space="0" w:color="000000"/>
            </w:tcBorders>
          </w:tcPr>
          <w:p>
            <w:pPr>
              <w:pStyle w:val="Normal"/>
              <w:bidi w:val="0"/>
              <w:spacing w:lineRule="auto" w:line="240" w:after="0"/>
              <w:ind w:start="0" w:end="0" w:firstLine="0"/>
              <w:rPr/>
            </w:pPr>
            <w:r>
              <w:rPr>
                <w:rFonts w:ascii="Times New Roman" w:hAnsi="Times New Roman"/>
                <w:sz w:val="20"/>
                <w:szCs w:val="24"/>
              </w:rPr>
              <w:t>Support for additional users and training content without major redesign</w:t>
            </w:r>
          </w:p>
        </w:tc>
      </w:tr>
    </w:tbl>
    <w:p>
      <w:pPr>
        <w:pStyle w:val="Heading1"/>
        <w:bidi w:val="0"/>
        <w:spacing w:lineRule="auto" w:line="480" w:before="0" w:after="0"/>
        <w:ind w:start="0" w:end="0" w:firstLine="0"/>
        <w:rPr>
          <w:rFonts w:ascii="Times New Roman" w:hAnsi="Times New Roman"/>
          <w:b/>
          <w:szCs w:val="24"/>
        </w:rPr>
      </w:pPr>
      <w:r>
        <w:rPr>
          <w:b/>
          <w:szCs w:val="24"/>
        </w:rPr>
        <w:t>References</w:t>
      </w:r>
    </w:p>
    <w:p>
      <w:pPr>
        <w:pStyle w:val="Normal"/>
        <w:bidi w:val="0"/>
        <w:spacing w:lineRule="auto" w:line="480" w:before="0" w:after="0"/>
        <w:ind w:start="720" w:end="0" w:left="720" w:hanging="720"/>
        <w:rPr>
          <w:rFonts w:ascii="Times New Roman" w:hAnsi="Times New Roman"/>
        </w:rPr>
      </w:pPr>
      <w:r>
        <w:rPr/>
        <w:t xml:space="preserve">CISA. (2025). Phishing guidance: Stopping the attack cycle at phase one. Cybersecurity and Infrastructure Security Agency. </w:t>
      </w:r>
      <w:hyperlink r:id="rId4">
        <w:r>
          <w:rPr>
            <w:rStyle w:val="Hyperlink"/>
            <w:color w:val="000000"/>
            <w:lang w:val="en-US" w:eastAsia="en-US" w:bidi="ar-SA"/>
          </w:rPr>
          <w:t>https://www.cisa.gov/sites/default/files/2025-03/Phishing%20Guidance%20%20Stopping%20the%20Attack%20Cycle%20at%20Phase%20One%20508.pdf</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Small and medium-sized business resources. </w:t>
      </w:r>
      <w:hyperlink r:id="rId5">
        <w:r>
          <w:rPr>
            <w:rStyle w:val="Hyperlink"/>
            <w:color w:val="000000"/>
            <w:lang w:val="en-US" w:eastAsia="en-US" w:bidi="ar-SA"/>
          </w:rPr>
          <w:t>https://www.cisa.gov/small-and-medium-sized-business-resources</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Require multifactor authentication. </w:t>
      </w:r>
      <w:hyperlink r:id="rId6">
        <w:r>
          <w:rPr>
            <w:rStyle w:val="Hyperlink"/>
            <w:color w:val="000000"/>
            <w:lang w:val="en-US" w:eastAsia="en-US" w:bidi="ar-SA"/>
          </w:rPr>
          <w:t>https://www.cisa.gov/audiences/small-and-medium-businesses/secure-your-business/require-multifactor-authentication</w:t>
        </w:r>
      </w:hyperlink>
    </w:p>
    <w:p>
      <w:pPr>
        <w:pStyle w:val="Normal"/>
        <w:bidi w:val="0"/>
        <w:spacing w:lineRule="auto" w:line="480" w:before="0" w:after="0"/>
        <w:ind w:start="0" w:end="0" w:left="720" w:hanging="720"/>
        <w:rPr>
          <w:rFonts w:ascii="Times New Roman" w:hAnsi="Times New Roman"/>
        </w:rPr>
      </w:pPr>
      <w:r>
        <w:rPr/>
        <w:t xml:space="preserve">Cybersecurity and Infrastructure Security Agency. (n.d.). Use logging on business systems. </w:t>
      </w:r>
      <w:hyperlink r:id="rId7">
        <w:r>
          <w:rPr>
            <w:rStyle w:val="Hyperlink"/>
            <w:color w:val="000000"/>
            <w:lang w:val="en-US" w:eastAsia="en-US" w:bidi="ar-SA"/>
          </w:rPr>
          <w:t>https://www.cisa.gov/audiences/small-and-medium-businesses/secure-your-business/use-logging-on-business-systems</w:t>
        </w:r>
      </w:hyperlink>
    </w:p>
    <w:p>
      <w:pPr>
        <w:pStyle w:val="Normal"/>
        <w:bidi w:val="0"/>
        <w:spacing w:lineRule="auto" w:line="480" w:before="0" w:after="0"/>
        <w:ind w:start="0" w:end="0" w:left="720" w:hanging="720"/>
        <w:rPr>
          <w:rFonts w:ascii="Times New Roman" w:hAnsi="Times New Roman"/>
        </w:rPr>
      </w:pPr>
      <w:r>
        <w:rPr/>
        <w:t xml:space="preserve">Davies, S. (2024). Blueprints: Creating, describing, and implementing designs for larger-scale software projects (Version 2.5). University of Mary Washington. </w:t>
      </w:r>
      <w:hyperlink r:id="rId8">
        <w:r>
          <w:rPr>
            <w:rStyle w:val="Hyperlink"/>
            <w:color w:val="000000"/>
            <w:lang w:val="en-US" w:eastAsia="en-US" w:bidi="ar-SA"/>
          </w:rPr>
          <w:t>https://open.umn.edu/opentextbooks/textbooks/blueprints-creating-describing-and-implementing-designs-for-larger-scale-software-projects-davis</w:t>
        </w:r>
      </w:hyperlink>
    </w:p>
    <w:p>
      <w:pPr>
        <w:pStyle w:val="Normal"/>
        <w:bidi w:val="0"/>
        <w:spacing w:lineRule="auto" w:line="480" w:before="0" w:after="0"/>
        <w:ind w:start="0" w:end="0" w:left="720" w:hanging="720"/>
        <w:rPr>
          <w:rFonts w:ascii="Times New Roman" w:hAnsi="Times New Roman"/>
        </w:rPr>
      </w:pPr>
      <w:r>
        <w:rPr/>
        <w:t xml:space="preserve">Letaw, L. (2024). Handbook of software engineering methods (2nd ed.). Oregon State University. </w:t>
      </w:r>
      <w:hyperlink r:id="rId9">
        <w:r>
          <w:rPr>
            <w:rStyle w:val="Hyperlink"/>
            <w:color w:val="000000"/>
            <w:lang w:val="en-US" w:eastAsia="en-US" w:bidi="ar-SA"/>
          </w:rPr>
          <w:t>https://open.oregonstate.education/setextbook/</w:t>
        </w:r>
      </w:hyperlink>
    </w:p>
    <w:p>
      <w:pPr>
        <w:pStyle w:val="Normal"/>
        <w:bidi w:val="0"/>
        <w:spacing w:lineRule="auto" w:line="480" w:before="0" w:after="0"/>
        <w:ind w:start="0" w:end="0" w:left="720" w:hanging="720"/>
        <w:rPr>
          <w:rFonts w:ascii="Times New Roman" w:hAnsi="Times New Roman"/>
        </w:rPr>
      </w:pPr>
      <w:r>
        <w:rPr/>
        <w:t xml:space="preserve">Merritt, M., Hansche, S., Ellis, B., Nethery Snyder, J., Sanchez-Cherry, K., &amp; Walden, D. (2024). Building a cybersecurity and privacy learning program (NIST SP 800-50 Rev. 1). National Institute of Standards and Technology. </w:t>
      </w:r>
      <w:hyperlink r:id="rId10">
        <w:r>
          <w:rPr>
            <w:rStyle w:val="Hyperlink"/>
            <w:color w:val="000000"/>
            <w:lang w:val="en-US" w:eastAsia="en-US" w:bidi="ar-SA"/>
          </w:rPr>
          <w:t>https://doi.org/10.6028/NIST.SP.800-50r1</w:t>
        </w:r>
      </w:hyperlink>
    </w:p>
    <w:p>
      <w:pPr>
        <w:pStyle w:val="Normal"/>
        <w:bidi w:val="0"/>
        <w:spacing w:lineRule="auto" w:line="480" w:before="0" w:after="0"/>
        <w:ind w:start="0" w:end="0" w:left="720" w:hanging="720"/>
        <w:rPr>
          <w:rFonts w:ascii="Times New Roman" w:hAnsi="Times New Roman"/>
        </w:rPr>
      </w:pPr>
      <w:r>
        <w:rPr/>
        <w:t xml:space="preserve">OWASP Foundation. (2021). OWASP Top 10: 2021. </w:t>
      </w:r>
      <w:hyperlink r:id="rId11">
        <w:r>
          <w:rPr>
            <w:rStyle w:val="Hyperlink"/>
            <w:color w:val="000000"/>
            <w:lang w:val="en-US" w:eastAsia="en-US" w:bidi="ar-SA"/>
          </w:rPr>
          <w:t>https://owasp.org/Top10/</w:t>
        </w:r>
      </w:hyperlink>
    </w:p>
    <w:p>
      <w:pPr>
        <w:pStyle w:val="Normal"/>
        <w:bidi w:val="0"/>
        <w:spacing w:lineRule="auto" w:line="480" w:before="0" w:after="0"/>
        <w:ind w:start="0" w:end="0" w:left="720" w:hanging="720"/>
        <w:rPr>
          <w:rFonts w:ascii="Times New Roman" w:hAnsi="Times New Roman"/>
        </w:rPr>
      </w:pPr>
      <w:r>
        <w:rPr/>
        <w:t xml:space="preserve">Summers, B. L. (2020). Effective methods for software engineering. Auerbach Publications. </w:t>
      </w:r>
      <w:hyperlink r:id="rId12">
        <w:r>
          <w:rPr>
            <w:rStyle w:val="Hyperlink"/>
            <w:color w:val="000000"/>
            <w:lang w:val="en-US" w:eastAsia="en-US" w:bidi="ar-SA"/>
          </w:rPr>
          <w:t>https://www.routledge.com/Effective-Methods-for-Software-Engineering/Summers/p/book/9781032474359</w:t>
        </w:r>
      </w:hyperlink>
    </w:p>
    <w:p>
      <w:pPr>
        <w:pStyle w:val="Normal"/>
        <w:bidi w:val="0"/>
        <w:spacing w:lineRule="auto" w:line="480" w:before="0" w:after="0"/>
        <w:ind w:start="0" w:end="0" w:left="720" w:hanging="720"/>
        <w:rPr>
          <w:rFonts w:ascii="Times New Roman" w:hAnsi="Times New Roman"/>
        </w:rPr>
      </w:pPr>
      <w:r>
        <w:rPr/>
        <w:t xml:space="preserve">Verizon. (2025). 2025 data breach investigations report. Verizon Business. </w:t>
      </w:r>
      <w:hyperlink r:id="rId13">
        <w:r>
          <w:rPr>
            <w:rStyle w:val="Hyperlink"/>
            <w:color w:val="000000"/>
            <w:lang w:val="en-US" w:eastAsia="en-US" w:bidi="ar-SA"/>
          </w:rPr>
          <w:t>https://www.verizon.com/business/resources/reports/dbir/</w:t>
        </w:r>
      </w:hyperlink>
    </w:p>
    <w:p>
      <w:pPr>
        <w:pStyle w:val="Normal"/>
        <w:bidi w:val="0"/>
        <w:spacing w:lineRule="auto" w:line="480" w:before="0" w:after="0"/>
        <w:ind w:start="0" w:end="0" w:left="720" w:hanging="720"/>
        <w:rPr>
          <w:rFonts w:ascii="Times New Roman" w:hAnsi="Times New Roman"/>
        </w:rPr>
      </w:pPr>
      <w:r>
        <w:rPr/>
        <w:t xml:space="preserve">Walker, V. (2022, March 16). 14 software architecture design patterns to know. Red Hat. </w:t>
      </w:r>
      <w:hyperlink r:id="rId14">
        <w:r>
          <w:rPr>
            <w:rStyle w:val="Hyperlink"/>
            <w:color w:val="000000"/>
            <w:lang w:val="en-US" w:eastAsia="en-US" w:bidi="ar-SA"/>
          </w:rPr>
          <w:t>https://www.redhat.com/en/blog/14-software-architecture-patterns</w:t>
        </w:r>
      </w:hyperlink>
    </w:p>
    <w:p>
      <w:pPr>
        <w:pStyle w:val="Normal"/>
        <w:bidi w:val="0"/>
        <w:spacing w:lineRule="auto" w:line="480" w:before="0" w:after="0"/>
        <w:ind w:hanging="720" w:start="720" w:end="0"/>
        <w:rPr>
          <w:rFonts w:ascii="Times New Roman" w:hAnsi="Times New Roman"/>
        </w:rPr>
      </w:pPr>
      <w:r>
        <w:rPr/>
      </w:r>
    </w:p>
    <w:p>
      <w:pPr>
        <w:pStyle w:val="Normal"/>
        <w:bidi w:val="0"/>
        <w:spacing w:line="480" w:lineRule="auto" w:after="0"/>
        <w:jc w:val="start"/>
        <w:rPr>
          <w:rFonts w:ascii="Times New Roman" w:hAnsi="Times New Roman"/>
        </w:rPr>
      </w:pPr>
      <w:r>
        <w:rPr/>
      </w:r>
    </w:p>
    <w:sectPr>
      <w:headerReference w:type="default" r:id="rId19"/>
      <w:type w:val="nextPage"/>
      <w:pgSz w:w="12240" w:h="15840"/>
      <w:pgMar w:left="1440" w:right="1440" w:gutter="0" w:header="0" w:top="1440" w:footer="0" w:bottom="1440"/>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Times New Roman">
    <w:charset w:val="01"/>
    <w:family w:val="roman"/>
    <w:pitch w:val="default"/>
  </w:font>
  <w:font w:name="Calibri">
    <w:charset w:val="01"/>
    <w:family w:val="roman"/>
    <w:pitch w:val="default"/>
  </w:font>
  <w:font w:name="Cambria">
    <w:charset w:val="01"/>
    <w:family w:val="roman"/>
    <w:pitch w:val="default"/>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fldSimple w:instr="PAGE"/>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line="480" w:lineRule="auto"/>
      <w:ind w:firstLine="720"/>
      <w:jc w:val="start"/>
    </w:pPr>
    <w:rPr>
      <w:rFonts w:ascii="Times New Roman" w:hAnsi="Times New Roman" w:eastAsia="Times New Roma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DefaultParagraphFont">
    <w:name w:val="Default Paragraph Font"/>
    <w:qFormat/>
    <w:rPr/>
  </w:style>
  <w:style w:type="character" w:styleId="Heading1Char">
    <w:name w:val="Heading 1 Char"/>
    <w:basedOn w:val="DefaultParagraphFont"/>
    <w:qFormat/>
    <w:rPr>
      <w:rFonts w:ascii="Calibri" w:hAnsi="Calibri" w:eastAsia="MS Gothic"/>
      <w:b/>
      <w:bCs/>
      <w:color w:val="365F91"/>
      <w:sz w:val="28"/>
      <w:szCs w:val="28"/>
    </w:rPr>
  </w:style>
  <w:style w:type="character" w:styleId="FooterChar">
    <w:name w:val="Footer Char"/>
    <w:basedOn w:val="DefaultParagraphFont"/>
    <w:qFormat/>
    <w:rPr>
      <w:rFonts w:ascii="Times New Roman" w:hAnsi="Times New Roman"/>
      <w:szCs w:val="24"/>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Times New Roman" w:hAnsi="Times New Roman"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Times New Roman" w:hAnsi="Times New Roman" w:cs="Lucida Sans"/>
    </w:rPr>
  </w:style>
  <w:style w:type="paragraph" w:styleId="Caption">
    <w:name w:val="Caption"/>
    <w:basedOn w:val="Normal"/>
    <w:qFormat/>
    <w:pPr>
      <w:suppressLineNumbers/>
      <w:spacing w:before="120" w:after="120"/>
    </w:pPr>
    <w:rPr>
      <w:rFonts w:ascii="Times New Roman" w:hAnsi="Times New Roman" w:cs="Lucida Sans"/>
      <w:i/>
      <w:iCs/>
      <w:sz w:val="24"/>
      <w:szCs w:val="24"/>
    </w:rPr>
  </w:style>
  <w:style w:type="paragraph" w:styleId="Index">
    <w:name w:val="Index"/>
    <w:basedOn w:val="Normal"/>
    <w:qFormat/>
    <w:pPr>
      <w:suppressLineNumbers/>
    </w:pPr>
    <w:rPr>
      <w:rFonts w:ascii="Times New Roman" w:hAnsi="Times New Roman" w:cs="Lucida Sans"/>
    </w:rPr>
  </w:style>
  <w:style w:type="paragraph" w:styleId="NormalTable">
    <w:name w:val="Normal Table"/>
    <w:qFormat/>
    <w:pPr>
      <w:widowControl/>
      <w:suppressAutoHyphens w:val="true"/>
      <w:bidi w:val="0"/>
      <w:spacing w:lineRule="auto" w:line="276" w:before="0" w:after="200"/>
      <w:jc w:val="start"/>
      <w:textAlignment w:val="auto"/>
    </w:pPr>
    <w:rPr>
      <w:rFonts w:ascii="Cambria" w:hAnsi="Cambria" w:eastAsia="MS Mincho" w:cs="Times New Roman"/>
      <w:color w:val="auto"/>
      <w:kern w:val="2"/>
      <w:sz w:val="22"/>
      <w:szCs w:val="22"/>
      <w:lang w:val="en-US" w:eastAsia="en-US" w:bidi="ar-SA"/>
    </w:rPr>
  </w:style>
  <w:style w:type="paragraph" w:styleId="TableGrid">
    <w:name w:val="Table Grid"/>
    <w:basedOn w:val="NormalTable"/>
    <w:qFormat/>
    <w:pPr>
      <w:spacing w:lineRule="auto" w:line="240" w:before="0" w:after="0"/>
    </w:pPr>
    <w:rPr>
      <w:rFonts w:ascii="Cambria" w:hAnsi="Cambria" w:eastAsia="MS Mincho"/>
      <w:sz w:val="22"/>
    </w:rPr>
  </w:style>
  <w:style w:type="paragraph" w:customStyle="1" w:styleId="Title">
    <w:name w:val="Title"/>
    <w:pPr>
      <w:spacing w:line="480" w:lineRule="auto" w:before="0" w:after="0"/>
    </w:pPr>
    <w:rPr>
      <w:rFonts w:ascii="Times New Roman" w:hAnsi="Times New Roman" w:eastAsia="Times New Roman"/>
      <w:sz w:val="24"/>
    </w:rPr>
  </w:style>
  <w:style w:type="paragraph" w:customStyle="1" w:styleId="Heading1">
    <w:name w:val="heading 1"/>
    <w:pPr>
      <w:spacing w:line="480" w:lineRule="auto" w:before="0" w:after="0"/>
    </w:pPr>
    <w:rPr>
      <w:rFonts w:ascii="Times New Roman" w:hAnsi="Times New Roman" w:eastAsia="Times New Roman"/>
      <w:b/>
      <w:sz w:val="24"/>
    </w:rPr>
  </w:style>
  <w:style w:type="paragraph" w:customStyle="1" w:styleId="Heading2">
    <w:name w:val="heading 2"/>
    <w:pPr>
      <w:spacing w:line="480" w:lineRule="auto" w:before="0" w:after="0"/>
    </w:pPr>
    <w:rPr>
      <w:rFonts w:ascii="Times New Roman" w:hAnsi="Times New Roman" w:eastAsia="Times New Roman"/>
      <w:sz w:val="24"/>
    </w:rPr>
  </w:style>
  <w:style w:type="paragraph" w:customStyle="1" w:styleId="Heading3">
    <w:name w:val="heading 3"/>
    <w:pPr>
      <w:spacing w:line="480" w:lineRule="auto" w:before="0" w:after="0"/>
    </w:pPr>
    <w:rPr>
      <w:rFonts w:ascii="Times New Roman" w:hAnsi="Times New Roman" w:eastAsia="Times New Roman"/>
      <w:sz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uopeople.edu/d2l/home/15674" TargetMode="External"/><Relationship Id="rId3" Type="http://schemas.openxmlformats.org/officeDocument/2006/relationships/image" Target="media/image1.png"/><Relationship Id="rId4" Type="http://schemas.openxmlformats.org/officeDocument/2006/relationships/hyperlink" Target="https://www.cisa.gov/sites/default/files/2025-03/Phishing Guidance Stopping the Attack Cycle at Phase One 508.pdf" TargetMode="External"/><Relationship Id="rId5" Type="http://schemas.openxmlformats.org/officeDocument/2006/relationships/hyperlink" Target="https://www.cisa.gov/small-and-medium-sized-business-resources" TargetMode="External"/><Relationship Id="rId6" Type="http://schemas.openxmlformats.org/officeDocument/2006/relationships/hyperlink" Target="https://www.cisa.gov/audiences/small-and-medium-businesses/secure-your-business/require-multifactor-authentication" TargetMode="External"/><Relationship Id="rId7" Type="http://schemas.openxmlformats.org/officeDocument/2006/relationships/hyperlink" Target="https://www.cisa.gov/audiences/small-and-medium-businesses/secure-your-business/use-logging-on-business-systems" TargetMode="External"/><Relationship Id="rId8" Type="http://schemas.openxmlformats.org/officeDocument/2006/relationships/hyperlink" Target="https://open.umn.edu/opentextbooks/textbooks/blueprints-creating-describing-and-implementing-designs-for-larger-scale-software-projects-davis" TargetMode="External"/><Relationship Id="rId9" Type="http://schemas.openxmlformats.org/officeDocument/2006/relationships/hyperlink" Target="https://open.oregonstate.education/setextbook/" TargetMode="External"/><Relationship Id="rId10" Type="http://schemas.openxmlformats.org/officeDocument/2006/relationships/hyperlink" Target="https://doi.org/10.6028/NIST.SP.800-50r1" TargetMode="External"/><Relationship Id="rId11" Type="http://schemas.openxmlformats.org/officeDocument/2006/relationships/hyperlink" Target="https://owasp.org/Top10/" TargetMode="External"/><Relationship Id="rId12" Type="http://schemas.openxmlformats.org/officeDocument/2006/relationships/hyperlink" Target="https://www.routledge.com/Effective-Methods-for-Software-Engineering/Summers/p/book/9781032474359" TargetMode="External"/><Relationship Id="rId13" Type="http://schemas.openxmlformats.org/officeDocument/2006/relationships/hyperlink" Target="https://www.verizon.com/business/resources/reports/dbir/" TargetMode="External"/><Relationship Id="rId14" Type="http://schemas.openxmlformats.org/officeDocument/2006/relationships/hyperlink" Target="https://www.redhat.com/en/blog/14-software-architecture-patterns"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Relationship Id="rId19"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LibreOffice/7.6.3.2$Windows_X86_64 LibreOffice_project/29d686fea9f6705b262d369fede658f824154cc0</Application>
  <AppVersion>15.0000</AppVersion>
  <Pages>22</Pages>
  <Words>5089</Words>
  <Characters>34316</Characters>
  <CharactersWithSpaces>39530</CharactersWithSpaces>
  <Paragraphs>73</Paragraphs>
</Properties>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Desta Jomma</cp:lastModifiedBy>
  <cp:revision>1</cp:revision>
  <dcterms:modified xsi:type="dcterms:W3CDTF">2026-09-24T00:55:26Z</dcterms:modified>
  <dc:creator>Desta Jomma</dc:creator>
</cp:coreProperties>
</file>

<file path=docProps/custom.xml><?xml version="1.0" encoding="utf-8"?>
<Properties xmlns="http://schemas.openxmlformats.org/officeDocument/2006/custom-properties" xmlns:vt="http://schemas.openxmlformats.org/officeDocument/2006/docPropsVTypes"/>
</file>