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17.png" ContentType="image/png"/>
  <Override PartName="/word/media/rId33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Нонога Джинтоба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базовых и расширенных возможностей системы LaTeX для набора математических выражений и структурированного текста. В рамках работы рассматривались встроенный и отображаемый математический режимы, правила ввода формул, использование пакета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, а также влияние различных параметров и приёмов форматирования на итоговый вид документа.</w:t>
      </w:r>
    </w:p>
    <w:bookmarkEnd w:id="9"/>
    <w:bookmarkStart w:id="46" w:name="ход-выполнения"/>
    <w:p>
      <w:pPr>
        <w:pStyle w:val="Heading1"/>
      </w:pPr>
      <w:r>
        <w:t xml:space="preserve">Ход выполнения</w:t>
      </w:r>
    </w:p>
    <w:bookmarkStart w:id="13" w:name="Xc20562e1d86e53191d54826d8861c7837fb8fae"/>
    <w:p>
      <w:pPr>
        <w:pStyle w:val="Heading2"/>
      </w:pPr>
      <w:r>
        <w:t xml:space="preserve">Компиляция и проверка файла</w:t>
      </w:r>
      <w:r>
        <w:t xml:space="preserve"> </w:t>
      </w:r>
      <w:r>
        <w:rPr>
          <w:rStyle w:val="VerbatimChar"/>
        </w:rPr>
        <w:t xml:space="preserve">exercise_2_1_4.tex</w:t>
      </w:r>
    </w:p>
    <w:p>
      <w:pPr>
        <w:pStyle w:val="FirstParagraph"/>
      </w:pPr>
      <w:r>
        <w:t xml:space="preserve">На первом этапе был открыт исходный файл</w:t>
      </w:r>
      <w:r>
        <w:t xml:space="preserve"> </w:t>
      </w:r>
      <w:r>
        <w:rPr>
          <w:rStyle w:val="VerbatimChar"/>
        </w:rPr>
        <w:t xml:space="preserve">exercise_2_1_4.tex</w:t>
      </w:r>
      <w:r>
        <w:t xml:space="preserve"> </w:t>
      </w:r>
      <w:r>
        <w:t xml:space="preserve">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В процессе сборки использовался движок</w:t>
      </w:r>
      <w:r>
        <w:t xml:space="preserve"> </w:t>
      </w:r>
      <w:r>
        <w:rPr>
          <w:b/>
          <w:bCs/>
        </w:rPr>
        <w:t xml:space="preserve">pdfTeX</w:t>
      </w:r>
      <w:r>
        <w:t xml:space="preserve"> </w:t>
      </w:r>
      <w:r>
        <w:t xml:space="preserve">из дистрибутива</w:t>
      </w:r>
      <w:r>
        <w:t xml:space="preserve"> </w:t>
      </w:r>
      <w:r>
        <w:rPr>
          <w:b/>
          <w:bCs/>
        </w:rPr>
        <w:t xml:space="preserve">TeX Live 2025</w:t>
      </w:r>
      <w:r>
        <w:t xml:space="preserve"> </w:t>
      </w:r>
      <w:r>
        <w:t xml:space="preserve">(формат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). В выводе компилятора отображается загрузка стандартного класса документа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 подключение пакета кодировок</w:t>
      </w:r>
      <w:r>
        <w:t xml:space="preserve"> </w:t>
      </w:r>
      <w:r>
        <w:rPr>
          <w:rStyle w:val="VerbatimChar"/>
        </w:rPr>
        <w:t xml:space="preserve">fontenc</w:t>
      </w:r>
      <w:r>
        <w:t xml:space="preserve">, а также PDF-бэкенда</w:t>
      </w:r>
      <w:r>
        <w:t xml:space="preserve"> </w:t>
      </w:r>
      <w:r>
        <w:rPr>
          <w:rStyle w:val="VerbatimChar"/>
        </w:rPr>
        <w:t xml:space="preserve">l3backend-pdftex.def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No file exercise_2_1_4.aux</w:t>
      </w:r>
      <w:r>
        <w:t xml:space="preserve"> </w:t>
      </w:r>
      <w:r>
        <w:t xml:space="preserve">указывает на первый запуск компиляции. Дополнительно была выполнена автоматическая генерация шрифтов с помощью</w:t>
      </w:r>
      <w:r>
        <w:t xml:space="preserve"> </w:t>
      </w:r>
      <w:r>
        <w:rPr>
          <w:rStyle w:val="VerbatimChar"/>
        </w:rPr>
        <w:t xml:space="preserve">mktexpk</w:t>
      </w:r>
      <w:r>
        <w:t xml:space="preserve">.</w:t>
      </w:r>
    </w:p>
    <w:p>
      <w:pPr>
        <w:pStyle w:val="BodyText"/>
      </w:pPr>
      <w:r>
        <w:t xml:space="preserve">Результат выполнения компиляции представлен на скриншоте:</w:t>
      </w:r>
    </w:p>
    <w:p>
      <w:pPr>
        <w:pStyle w:val="CaptionedFigure"/>
      </w:pPr>
      <w:r>
        <w:drawing>
          <wp:inline>
            <wp:extent cx="5334000" cy="1867475"/>
            <wp:effectExtent b="0" l="0" r="0" t="0"/>
            <wp:docPr descr="Компиляция exercise_2_1_4.tex" title="" id="11" name="Picture"/>
            <a:graphic>
              <a:graphicData uri="http://schemas.openxmlformats.org/drawingml/2006/picture">
                <pic:pic>
                  <pic:nvPicPr>
                    <pic:cNvPr descr="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exercise_2_1_4.tex</w:t>
      </w:r>
    </w:p>
    <w:bookmarkEnd w:id="13"/>
    <w:bookmarkStart w:id="20" w:name="X88a7497df06ef7a4882b28b5caeda064eee2e01"/>
    <w:p>
      <w:pPr>
        <w:pStyle w:val="Heading2"/>
      </w:pPr>
      <w:r>
        <w:t xml:space="preserve">Анализ сгенерированного документа</w:t>
      </w:r>
      <w:r>
        <w:t xml:space="preserve"> </w:t>
      </w:r>
      <w:r>
        <w:rPr>
          <w:rStyle w:val="VerbatimChar"/>
        </w:rPr>
        <w:t xml:space="preserve">exercise_2_1_4.pdf</w:t>
      </w:r>
    </w:p>
    <w:p>
      <w:pPr>
        <w:pStyle w:val="FirstParagraph"/>
      </w:pPr>
      <w:r>
        <w:t xml:space="preserve">В результате компиляции был получен PDF-документ с заголовком</w:t>
      </w:r>
      <w:r>
        <w:t xml:space="preserve"> </w:t>
      </w:r>
      <w:r>
        <w:rPr>
          <w:i/>
          <w:iCs/>
        </w:rPr>
        <w:t xml:space="preserve">Exercise 2.1.4</w:t>
      </w:r>
      <w:r>
        <w:t xml:space="preserve">, содержащий несколько подразделов и демонстрирующий базовые принципы текстовой разметки в LaTeX.</w:t>
      </w:r>
    </w:p>
    <w:p>
      <w:pPr>
        <w:pStyle w:val="BodyText"/>
      </w:pPr>
      <w:r>
        <w:t xml:space="preserve">В документе показано:</w:t>
      </w:r>
      <w:r>
        <w:t xml:space="preserve"> </w:t>
      </w:r>
      <w:r>
        <w:t xml:space="preserve">- формирование абзацев при помощи пустых строк;</w:t>
      </w:r>
      <w:r>
        <w:t xml:space="preserve"> </w:t>
      </w:r>
      <w:r>
        <w:t xml:space="preserve">- автоматическое сокращение нескольких пробелов до одного;</w:t>
      </w:r>
      <w:r>
        <w:t xml:space="preserve"> </w:t>
      </w:r>
      <w:r>
        <w:t xml:space="preserve">- применение жирного и курсивного начертания текста;</w:t>
      </w:r>
      <w:r>
        <w:t xml:space="preserve"> </w:t>
      </w:r>
      <w:r>
        <w:t xml:space="preserve">- влияние неразрывных пробелов на оформление ссылок и инициалов (например, “page 45”, “M. Smith”).</w:t>
      </w:r>
    </w:p>
    <w:p>
      <w:pPr>
        <w:pStyle w:val="BodyText"/>
      </w:pPr>
      <w:r>
        <w:t xml:space="preserve">Визуальный результат представлен на скриншоте:</w:t>
      </w:r>
    </w:p>
    <w:p>
      <w:pPr>
        <w:pStyle w:val="CaptionedFigure"/>
      </w:pPr>
      <w:r>
        <w:drawing>
          <wp:inline>
            <wp:extent cx="5334000" cy="3898746"/>
            <wp:effectExtent b="0" l="0" r="0" t="0"/>
            <wp:docPr descr="Результат exercise_2_1_4.pdf" title="" id="15" name="Picture"/>
            <a:graphic>
              <a:graphicData uri="http://schemas.openxmlformats.org/drawingml/2006/picture">
                <pic:pic>
                  <pic:nvPicPr>
                    <pic:cNvPr descr="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8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exercise_2_1_4.pdf</w:t>
      </w:r>
    </w:p>
    <w:p>
      <w:pPr>
        <w:pStyle w:val="BodyText"/>
      </w:pPr>
      <w:r>
        <w:t xml:space="preserve">Для более детальной проверки структуры и переносов строк документ был дополнительно просмотрен в увеличенном виде:</w:t>
      </w:r>
    </w:p>
    <w:p>
      <w:pPr>
        <w:pStyle w:val="CaptionedFigure"/>
      </w:pPr>
      <w:r>
        <w:drawing>
          <wp:inline>
            <wp:extent cx="5334000" cy="3765176"/>
            <wp:effectExtent b="0" l="0" r="0" t="0"/>
            <wp:docPr descr="Просмотр результата Exercise 2.1.4" title="" id="18" name="Picture"/>
            <a:graphic>
              <a:graphicData uri="http://schemas.openxmlformats.org/drawingml/2006/picture">
                <pic:pic>
                  <pic:nvPicPr>
                    <pic:cNvPr descr="06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результата Exercise 2.1.4</w:t>
      </w:r>
    </w:p>
    <w:bookmarkEnd w:id="20"/>
    <w:bookmarkStart w:id="24" w:name="компиляция-файла-special_chars.tex"/>
    <w:p>
      <w:pPr>
        <w:pStyle w:val="Heading2"/>
      </w:pPr>
      <w:r>
        <w:t xml:space="preserve">Компиляция файла</w:t>
      </w:r>
      <w:r>
        <w:t xml:space="preserve"> </w:t>
      </w:r>
      <w:r>
        <w:rPr>
          <w:rStyle w:val="VerbatimChar"/>
        </w:rPr>
        <w:t xml:space="preserve">special_chars.tex</w:t>
      </w:r>
    </w:p>
    <w:p>
      <w:pPr>
        <w:pStyle w:val="FirstParagraph"/>
      </w:pPr>
      <w:r>
        <w:t xml:space="preserve">Далее был открыт файл</w:t>
      </w:r>
      <w:r>
        <w:t xml:space="preserve"> </w:t>
      </w:r>
      <w:r>
        <w:rPr>
          <w:rStyle w:val="VerbatimChar"/>
        </w:rPr>
        <w:t xml:space="preserve">special_chars.tex</w:t>
      </w:r>
      <w:r>
        <w:t xml:space="preserve"> </w:t>
      </w:r>
      <w:r>
        <w:t xml:space="preserve">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Вывод компилятора подтверждает корректную загрузку класса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и пакета</w:t>
      </w:r>
      <w:r>
        <w:t xml:space="preserve"> </w:t>
      </w:r>
      <w:r>
        <w:rPr>
          <w:rStyle w:val="VerbatimChar"/>
        </w:rPr>
        <w:t xml:space="preserve">fontenc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No file special_chars.aux</w:t>
      </w:r>
      <w:r>
        <w:t xml:space="preserve"> </w:t>
      </w:r>
      <w:r>
        <w:t xml:space="preserve">также указывает на первый запуск. В процессе компиляции были успешно подключены и сгенерированы необходимые шрифтовые файлы.</w:t>
      </w:r>
    </w:p>
    <w:p>
      <w:pPr>
        <w:pStyle w:val="BodyText"/>
      </w:pPr>
      <w:r>
        <w:t xml:space="preserve">Результат компиляции показан на скриншоте:</w:t>
      </w:r>
    </w:p>
    <w:p>
      <w:pPr>
        <w:pStyle w:val="CaptionedFigure"/>
      </w:pPr>
      <w:r>
        <w:drawing>
          <wp:inline>
            <wp:extent cx="5334000" cy="1966128"/>
            <wp:effectExtent b="0" l="0" r="0" t="0"/>
            <wp:docPr descr="Компиляция special_chars.tex" title="" id="22" name="Picture"/>
            <a:graphic>
              <a:graphicData uri="http://schemas.openxmlformats.org/drawingml/2006/picture">
                <pic:pic>
                  <pic:nvPicPr>
                    <pic:cNvPr descr="0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special_chars.tex</w:t>
      </w:r>
    </w:p>
    <w:bookmarkEnd w:id="24"/>
    <w:bookmarkStart w:id="28" w:name="компиляция-файла-lists.tex"/>
    <w:p>
      <w:pPr>
        <w:pStyle w:val="Heading2"/>
      </w:pPr>
      <w:r>
        <w:t xml:space="preserve">Компиляция файла</w:t>
      </w:r>
      <w:r>
        <w:t xml:space="preserve"> </w:t>
      </w:r>
      <w:r>
        <w:rPr>
          <w:rStyle w:val="VerbatimChar"/>
        </w:rPr>
        <w:t xml:space="preserve">lists.tex</w:t>
      </w:r>
    </w:p>
    <w:p>
      <w:pPr>
        <w:pStyle w:val="FirstParagraph"/>
      </w:pPr>
      <w:r>
        <w:t xml:space="preserve">Следующим этапом стала компиляция файла</w:t>
      </w:r>
      <w:r>
        <w:t xml:space="preserve"> </w:t>
      </w:r>
      <w:r>
        <w:rPr>
          <w:rStyle w:val="VerbatimChar"/>
        </w:rPr>
        <w:t xml:space="preserve">lists.tex</w:t>
      </w:r>
      <w:r>
        <w:t xml:space="preserve">.</w:t>
      </w:r>
    </w:p>
    <w:p>
      <w:pPr>
        <w:pStyle w:val="BodyText"/>
      </w:pPr>
      <w:r>
        <w:t xml:space="preserve">В выводе компилятора зафиксировано успешное завершение сборки, создание файла</w:t>
      </w:r>
      <w:r>
        <w:t xml:space="preserve"> </w:t>
      </w:r>
      <w:r>
        <w:rPr>
          <w:rStyle w:val="VerbatimChar"/>
        </w:rPr>
        <w:t xml:space="preserve">lists.pdf</w:t>
      </w:r>
      <w:r>
        <w:t xml:space="preserve"> </w:t>
      </w:r>
      <w:r>
        <w:t xml:space="preserve">и журнала</w:t>
      </w:r>
      <w:r>
        <w:t xml:space="preserve"> </w:t>
      </w:r>
      <w:r>
        <w:rPr>
          <w:rStyle w:val="VerbatimChar"/>
        </w:rPr>
        <w:t xml:space="preserve">lists.log</w:t>
      </w:r>
      <w:r>
        <w:t xml:space="preserve">. Документ сформирован на одной странице, что подтверждается итоговой строкой компилятора.</w:t>
      </w:r>
    </w:p>
    <w:p>
      <w:pPr>
        <w:pStyle w:val="BodyText"/>
      </w:pPr>
      <w:r>
        <w:t xml:space="preserve">Результат компиляции представлен на скриншоте:</w:t>
      </w:r>
    </w:p>
    <w:p>
      <w:pPr>
        <w:pStyle w:val="CaptionedFigure"/>
      </w:pPr>
      <w:r>
        <w:drawing>
          <wp:inline>
            <wp:extent cx="5334000" cy="2586321"/>
            <wp:effectExtent b="0" l="0" r="0" t="0"/>
            <wp:docPr descr="Компиляция lists.tex" title="" id="26" name="Picture"/>
            <a:graphic>
              <a:graphicData uri="http://schemas.openxmlformats.org/drawingml/2006/picture">
                <pic:pic>
                  <pic:nvPicPr>
                    <pic:cNvPr descr="0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lists.tex</w:t>
      </w:r>
    </w:p>
    <w:bookmarkEnd w:id="28"/>
    <w:bookmarkStart w:id="37" w:name="проверка-примеров-математического-режима"/>
    <w:p>
      <w:pPr>
        <w:pStyle w:val="Heading2"/>
      </w:pPr>
      <w:r>
        <w:t xml:space="preserve">Проверка примеров математического режима</w:t>
      </w:r>
    </w:p>
    <w:p>
      <w:pPr>
        <w:pStyle w:val="FirstParagraph"/>
      </w:pPr>
      <w:r>
        <w:t xml:space="preserve">Для выполнения задания по разделу</w:t>
      </w:r>
      <w:r>
        <w:t xml:space="preserve"> </w:t>
      </w:r>
      <w:r>
        <w:rPr>
          <w:i/>
          <w:iCs/>
        </w:rPr>
        <w:t xml:space="preserve">Mathematics Typing</w:t>
      </w:r>
      <w:r>
        <w:t xml:space="preserve"> </w:t>
      </w:r>
      <w:r>
        <w:t xml:space="preserve">были подготовлены отдельные документы с примерами математического набора, демонстрирующие работу inline- и display-режимов, а также расширенные возможности пакета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.</w:t>
      </w:r>
    </w:p>
    <w:bookmarkStart w:id="32" w:name="анализ-документа-math1.pdf"/>
    <w:p>
      <w:pPr>
        <w:pStyle w:val="Heading3"/>
      </w:pPr>
      <w:r>
        <w:t xml:space="preserve">Анализ документа</w:t>
      </w:r>
      <w:r>
        <w:t xml:space="preserve"> </w:t>
      </w:r>
      <w:r>
        <w:rPr>
          <w:rStyle w:val="VerbatimChar"/>
        </w:rPr>
        <w:t xml:space="preserve">math1.pdf</w:t>
      </w:r>
    </w:p>
    <w:p>
      <w:pPr>
        <w:pStyle w:val="FirstParagraph"/>
      </w:pPr>
      <w:r>
        <w:t xml:space="preserve">В данном документе представлены:</w:t>
      </w:r>
      <w:r>
        <w:t xml:space="preserve"> </w:t>
      </w:r>
      <w:r>
        <w:t xml:space="preserve">- встроенные математические формулы (inline math) внутри текста;</w:t>
      </w:r>
      <w:r>
        <w:t xml:space="preserve"> </w:t>
      </w:r>
      <w:r>
        <w:t xml:space="preserve">- отображаемые формулы (display math) в виде отдельного блока;</w:t>
      </w:r>
      <w:r>
        <w:t xml:space="preserve"> </w:t>
      </w:r>
      <w:r>
        <w:t xml:space="preserve">- нумерованное уравнение, оформленное в окружении</w:t>
      </w:r>
      <w:r>
        <w:t xml:space="preserve"> </w:t>
      </w:r>
      <w:r>
        <w:rPr>
          <w:rStyle w:val="VerbatimChar"/>
        </w:rPr>
        <w:t xml:space="preserve">equation</w:t>
      </w:r>
      <w:r>
        <w:t xml:space="preserve">;</w:t>
      </w:r>
      <w:r>
        <w:t xml:space="preserve"> </w:t>
      </w:r>
      <w:r>
        <w:t xml:space="preserve">- многострочные формулы с выравниванием, демонстрирующие работу окружений выравнивания.</w:t>
      </w:r>
    </w:p>
    <w:p>
      <w:pPr>
        <w:pStyle w:val="BodyText"/>
      </w:pPr>
      <w:r>
        <w:t xml:space="preserve">Результат показан на скриншоте:</w:t>
      </w:r>
    </w:p>
    <w:p>
      <w:pPr>
        <w:pStyle w:val="CaptionedFigure"/>
      </w:pPr>
      <w:r>
        <w:drawing>
          <wp:inline>
            <wp:extent cx="5334000" cy="3409360"/>
            <wp:effectExtent b="0" l="0" r="0" t="0"/>
            <wp:docPr descr="Mathematical Examples (math1.pdf)" title="" id="30" name="Picture"/>
            <a:graphic>
              <a:graphicData uri="http://schemas.openxmlformats.org/drawingml/2006/picture">
                <pic:pic>
                  <pic:nvPicPr>
                    <pic:cNvPr descr="0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Mathematical Examples (math1.pdf)</w:t>
      </w:r>
    </w:p>
    <w:bookmarkEnd w:id="32"/>
    <w:bookmarkStart w:id="36" w:name="анализ-документа-math2.pdf"/>
    <w:p>
      <w:pPr>
        <w:pStyle w:val="Heading3"/>
      </w:pPr>
      <w:r>
        <w:t xml:space="preserve">Анализ документа</w:t>
      </w:r>
      <w:r>
        <w:t xml:space="preserve"> </w:t>
      </w:r>
      <w:r>
        <w:rPr>
          <w:rStyle w:val="VerbatimChar"/>
        </w:rPr>
        <w:t xml:space="preserve">math2.pdf</w:t>
      </w:r>
    </w:p>
    <w:p>
      <w:pPr>
        <w:pStyle w:val="FirstParagraph"/>
      </w:pPr>
      <w:r>
        <w:t xml:space="preserve">Во втором математическом примере выполнено сравнение встроенного и отображаемого математического режима.</w:t>
      </w:r>
    </w:p>
    <w:p>
      <w:pPr>
        <w:pStyle w:val="BodyText"/>
      </w:pPr>
      <w:r>
        <w:t xml:space="preserve">В документе показано:</w:t>
      </w:r>
      <w:r>
        <w:t xml:space="preserve"> </w:t>
      </w:r>
      <w:r>
        <w:t xml:space="preserve">- использование inline-формул вида</w:t>
      </w:r>
      <w:r>
        <w:t xml:space="preserve"> </w:t>
      </w:r>
      <w:r>
        <w:rPr>
          <w:rStyle w:val="VerbatimChar"/>
        </w:rPr>
        <w:t xml:space="preserve">y = mx + 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5^2 = 3^2 + 4^2</w:t>
      </w:r>
      <w:r>
        <w:t xml:space="preserve">;</w:t>
      </w:r>
      <w:r>
        <w:t xml:space="preserve"> </w:t>
      </w:r>
      <w:r>
        <w:t xml:space="preserve">- display-формула, вынесенная в отдельный блок, после которой продолжается текст абзаца;</w:t>
      </w:r>
      <w:r>
        <w:t xml:space="preserve"> </w:t>
      </w:r>
      <w:r>
        <w:t xml:space="preserve">- применение верхних и нижних индексов (</w:t>
      </w:r>
      <w:r>
        <w:rPr>
          <w:rStyle w:val="VerbatimChar"/>
        </w:rPr>
        <w:t xml:space="preserve">a^b</w:t>
      </w:r>
      <w:r>
        <w:t xml:space="preserve">,</w:t>
      </w:r>
      <w:r>
        <w:t xml:space="preserve"> </w:t>
      </w:r>
      <w:r>
        <w:rPr>
          <w:rStyle w:val="VerbatimChar"/>
        </w:rPr>
        <w:t xml:space="preserve">a_b</w:t>
      </w:r>
      <w:r>
        <w:t xml:space="preserve">);</w:t>
      </w:r>
      <w:r>
        <w:t xml:space="preserve"> </w:t>
      </w:r>
      <w:r>
        <w:t xml:space="preserve">- вывод греческих букв, включая строчные и заглавные.</w:t>
      </w:r>
    </w:p>
    <w:p>
      <w:pPr>
        <w:pStyle w:val="BodyText"/>
      </w:pPr>
      <w:r>
        <w:t xml:space="preserve">Результат представлен на скриншоте:</w:t>
      </w:r>
    </w:p>
    <w:p>
      <w:pPr>
        <w:pStyle w:val="CaptionedFigure"/>
      </w:pPr>
      <w:r>
        <w:drawing>
          <wp:inline>
            <wp:extent cx="5334000" cy="3079814"/>
            <wp:effectExtent b="0" l="0" r="0" t="0"/>
            <wp:docPr descr="Пример inline/display и греческих букв (math2.pdf)" title="" id="34" name="Picture"/>
            <a:graphic>
              <a:graphicData uri="http://schemas.openxmlformats.org/drawingml/2006/picture">
                <pic:pic>
                  <pic:nvPicPr>
                    <pic:cNvPr descr="0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9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inline/display и греческих букв (math2.pdf)</w:t>
      </w:r>
    </w:p>
    <w:bookmarkEnd w:id="36"/>
    <w:bookmarkEnd w:id="37"/>
    <w:bookmarkStart w:id="41" w:name="X0e59a0599520272edd408029fb741d8f05cd92f"/>
    <w:p>
      <w:pPr>
        <w:pStyle w:val="Heading2"/>
      </w:pPr>
      <w:r>
        <w:t xml:space="preserve">Проверка структуры документа</w:t>
      </w:r>
      <w:r>
        <w:t xml:space="preserve"> </w:t>
      </w:r>
      <w:r>
        <w:rPr>
          <w:rStyle w:val="VerbatimChar"/>
        </w:rPr>
        <w:t xml:space="preserve">structure.pdf</w:t>
      </w:r>
    </w:p>
    <w:p>
      <w:pPr>
        <w:pStyle w:val="FirstParagraph"/>
      </w:pPr>
      <w:r>
        <w:t xml:space="preserve">Отдельно был скомпилирован документ, демонстрирующий структурирование текста с помощью команд</w:t>
      </w:r>
      <w:r>
        <w:t xml:space="preserve"> </w:t>
      </w:r>
      <w:r>
        <w:rPr>
          <w:rStyle w:val="VerbatimChar"/>
        </w:rPr>
        <w:t xml:space="preserve">\section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\subsection</w:t>
      </w:r>
      <w:r>
        <w:t xml:space="preserve">. В документе наглядно показана автоматическая нумерация разделов и подразделов, а также пример использования сноски.</w:t>
      </w:r>
    </w:p>
    <w:p>
      <w:pPr>
        <w:pStyle w:val="BodyText"/>
      </w:pPr>
      <w:r>
        <w:t xml:space="preserve">Результат отображён на скриншоте:</w:t>
      </w:r>
    </w:p>
    <w:p>
      <w:pPr>
        <w:pStyle w:val="CaptionedFigure"/>
      </w:pPr>
      <w:r>
        <w:drawing>
          <wp:inline>
            <wp:extent cx="5334000" cy="3586655"/>
            <wp:effectExtent b="0" l="0" r="0" t="0"/>
            <wp:docPr descr="Проверка структуры документа (structure.pdf)" title="" id="39" name="Picture"/>
            <a:graphic>
              <a:graphicData uri="http://schemas.openxmlformats.org/drawingml/2006/picture">
                <pic:pic>
                  <pic:nvPicPr>
                    <pic:cNvPr descr="0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структуры документа (structure.pdf)</w:t>
      </w:r>
    </w:p>
    <w:bookmarkEnd w:id="41"/>
    <w:bookmarkStart w:id="45" w:name="запуск-и-просмотр-результатов"/>
    <w:p>
      <w:pPr>
        <w:pStyle w:val="Heading2"/>
      </w:pPr>
      <w:r>
        <w:t xml:space="preserve">Запуск и просмотр результатов</w:t>
      </w:r>
    </w:p>
    <w:p>
      <w:pPr>
        <w:pStyle w:val="FirstParagraph"/>
      </w:pPr>
      <w:r>
        <w:t xml:space="preserve">После завершения компиляции все полученные PDF-файлы были открыты стандартными средствами операционной системы для визуальной проверки корректности отображения. Были просмотрены файлы</w:t>
      </w:r>
      <w:r>
        <w:t xml:space="preserve"> </w:t>
      </w:r>
      <w:r>
        <w:rPr>
          <w:rStyle w:val="VerbatimChar"/>
        </w:rPr>
        <w:t xml:space="preserve">structure.pdf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math1.pdf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math2.pdf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exercise_2_1_4.pdf</w:t>
      </w:r>
      <w:r>
        <w:t xml:space="preserve">.</w:t>
      </w:r>
    </w:p>
    <w:p>
      <w:pPr>
        <w:pStyle w:val="BodyText"/>
      </w:pPr>
      <w:r>
        <w:t xml:space="preserve">Факт открытия файлов подтверждается выводом командной строки:</w:t>
      </w:r>
    </w:p>
    <w:p>
      <w:pPr>
        <w:pStyle w:val="CaptionedFigure"/>
      </w:pPr>
      <w:r>
        <w:drawing>
          <wp:inline>
            <wp:extent cx="5334000" cy="2580702"/>
            <wp:effectExtent b="0" l="0" r="0" t="0"/>
            <wp:docPr descr="Открытие сгенерированных PDF-файлов" title="" id="43" name="Picture"/>
            <a:graphic>
              <a:graphicData uri="http://schemas.openxmlformats.org/drawingml/2006/picture">
                <pic:pic>
                  <pic:nvPicPr>
                    <pic:cNvPr descr="0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сгенерированных PDF-файлов</w:t>
      </w:r>
    </w:p>
    <w:bookmarkEnd w:id="45"/>
    <w:bookmarkEnd w:id="46"/>
    <w:bookmarkStart w:id="4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работы были последовательно изучены и проверены основные приёмы работы с LaTeX-документами и математическим режимом. В частности, были успешно освоены:</w:t>
      </w:r>
    </w:p>
    <w:p>
      <w:pPr>
        <w:pStyle w:val="Compact"/>
        <w:numPr>
          <w:ilvl w:val="0"/>
          <w:numId w:val="1001"/>
        </w:numPr>
      </w:pPr>
      <w:r>
        <w:t xml:space="preserve">правила формирования абзацев, обработки пробелов и использования неразрывных пробелов;</w:t>
      </w:r>
    </w:p>
    <w:p>
      <w:pPr>
        <w:pStyle w:val="Compact"/>
        <w:numPr>
          <w:ilvl w:val="0"/>
          <w:numId w:val="1001"/>
        </w:numPr>
      </w:pPr>
      <w:r>
        <w:t xml:space="preserve">набор встроенных (inline) и отображаемых (display) математических формул;</w:t>
      </w:r>
    </w:p>
    <w:p>
      <w:pPr>
        <w:pStyle w:val="Compact"/>
        <w:numPr>
          <w:ilvl w:val="0"/>
          <w:numId w:val="1001"/>
        </w:numPr>
      </w:pPr>
      <w:r>
        <w:t xml:space="preserve">применение верхних и нижних индексов, греческих букв и стандартных математических обозначений;</w:t>
      </w:r>
    </w:p>
    <w:p>
      <w:pPr>
        <w:pStyle w:val="Compact"/>
        <w:numPr>
          <w:ilvl w:val="0"/>
          <w:numId w:val="1001"/>
        </w:numPr>
      </w:pPr>
      <w:r>
        <w:t xml:space="preserve">использование нумерованных и многострочных уравнений;</w:t>
      </w:r>
    </w:p>
    <w:p>
      <w:pPr>
        <w:pStyle w:val="Compact"/>
        <w:numPr>
          <w:ilvl w:val="0"/>
          <w:numId w:val="1001"/>
        </w:numPr>
      </w:pPr>
      <w:r>
        <w:t xml:space="preserve">возможности пакета</w:t>
      </w:r>
      <w:r>
        <w:t xml:space="preserve"> </w:t>
      </w:r>
      <w:r>
        <w:rPr>
          <w:b/>
          <w:bCs/>
        </w:rPr>
        <w:t xml:space="preserve">amsmath</w:t>
      </w:r>
      <w:r>
        <w:t xml:space="preserve"> </w:t>
      </w:r>
      <w:r>
        <w:t xml:space="preserve">для выравнивания формул и оформления систем уравнений;</w:t>
      </w:r>
    </w:p>
    <w:p>
      <w:pPr>
        <w:pStyle w:val="Compact"/>
        <w:numPr>
          <w:ilvl w:val="0"/>
          <w:numId w:val="1001"/>
        </w:numPr>
      </w:pPr>
      <w:r>
        <w:t xml:space="preserve">базовые приёмы структурирования документа с помощью разделов и подразделов.</w:t>
      </w:r>
    </w:p>
    <w:p>
      <w:pPr>
        <w:pStyle w:val="FirstParagraph"/>
      </w:pPr>
      <w:r>
        <w:t xml:space="preserve">Все подготовленные</w:t>
      </w:r>
      <w:r>
        <w:t xml:space="preserve"> </w:t>
      </w:r>
      <w:r>
        <w:rPr>
          <w:rStyle w:val="VerbatimChar"/>
        </w:rPr>
        <w:t xml:space="preserve">.tex</w:t>
      </w:r>
      <w:r>
        <w:t xml:space="preserve">-файлы были корректно скомпилированы с использованием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из дистрибутива</w:t>
      </w:r>
      <w:r>
        <w:t xml:space="preserve"> </w:t>
      </w:r>
      <w:r>
        <w:rPr>
          <w:b/>
          <w:bCs/>
        </w:rPr>
        <w:t xml:space="preserve">TeX Live 2025</w:t>
      </w:r>
      <w:r>
        <w:t xml:space="preserve">. Полученные PDF-документы соответствуют ожидаемому результату и наглядно демонстрируют принципы работы LaTeX при наборе текста и математических выражений.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17" Target="media/rId17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Нонога Джинтоба</dc:creator>
  <dc:language>ru-RU</dc:language>
  <cp:keywords/>
  <dcterms:created xsi:type="dcterms:W3CDTF">2026-03-12T15:45:05Z</dcterms:created>
  <dcterms:modified xsi:type="dcterms:W3CDTF">2026-03-12T15:45:05Z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