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D74995">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D74995">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983CEC2" w:rsidR="00705D42" w:rsidRPr="000B05B1" w:rsidRDefault="00BD1304" w:rsidP="004609FD">
            <w:pPr>
              <w:suppressAutoHyphens/>
              <w:spacing w:after="0" w:line="240" w:lineRule="auto"/>
              <w:contextualSpacing/>
              <w:jc w:val="center"/>
              <w:rPr>
                <w:rFonts w:eastAsia="Times New Roman" w:cstheme="minorHAnsi"/>
                <w:b/>
                <w:bCs/>
              </w:rPr>
            </w:pPr>
            <w:r>
              <w:rPr>
                <w:rFonts w:eastAsia="Times New Roman" w:cstheme="minorHAnsi"/>
                <w:b/>
                <w:bCs/>
              </w:rPr>
              <w:t>03/21/2025</w:t>
            </w:r>
          </w:p>
        </w:tc>
        <w:tc>
          <w:tcPr>
            <w:tcW w:w="2338" w:type="dxa"/>
            <w:tcMar>
              <w:left w:w="115" w:type="dxa"/>
              <w:right w:w="115" w:type="dxa"/>
            </w:tcMar>
          </w:tcPr>
          <w:p w14:paraId="3389EEA3" w14:textId="0EC2C8EA" w:rsidR="00705D42" w:rsidRPr="000B05B1" w:rsidRDefault="00BD1304" w:rsidP="004609FD">
            <w:pPr>
              <w:suppressAutoHyphens/>
              <w:spacing w:after="0" w:line="240" w:lineRule="auto"/>
              <w:contextualSpacing/>
              <w:jc w:val="center"/>
              <w:rPr>
                <w:rFonts w:eastAsia="Times New Roman" w:cstheme="minorHAnsi"/>
                <w:b/>
                <w:bCs/>
              </w:rPr>
            </w:pPr>
            <w:r>
              <w:rPr>
                <w:rFonts w:eastAsia="Times New Roman" w:cstheme="minorHAnsi"/>
                <w:b/>
                <w:bCs/>
              </w:rPr>
              <w:t>Dalton Johnson</w:t>
            </w:r>
          </w:p>
        </w:tc>
        <w:tc>
          <w:tcPr>
            <w:tcW w:w="2338" w:type="dxa"/>
            <w:tcMar>
              <w:left w:w="115" w:type="dxa"/>
              <w:right w:w="115" w:type="dxa"/>
            </w:tcMar>
          </w:tcPr>
          <w:p w14:paraId="4D94B6C2" w14:textId="13FF90D2" w:rsidR="00705D42" w:rsidRPr="000B05B1" w:rsidRDefault="00A60566" w:rsidP="004609FD">
            <w:pPr>
              <w:suppressAutoHyphens/>
              <w:spacing w:after="0" w:line="240" w:lineRule="auto"/>
              <w:contextualSpacing/>
              <w:jc w:val="center"/>
              <w:rPr>
                <w:rFonts w:eastAsia="Times New Roman" w:cstheme="minorHAnsi"/>
                <w:b/>
                <w:bCs/>
              </w:rPr>
            </w:pPr>
            <w:r>
              <w:rPr>
                <w:rFonts w:eastAsia="Times New Roman" w:cstheme="minorHAnsi"/>
                <w:b/>
                <w:bCs/>
              </w:rPr>
              <w:t>Initial</w:t>
            </w:r>
            <w:r w:rsidR="00BD1304">
              <w:rPr>
                <w:rFonts w:eastAsia="Times New Roman" w:cstheme="minorHAnsi"/>
                <w:b/>
                <w:bCs/>
              </w:rPr>
              <w:t xml:space="preserve"> Assessment- N/A</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7DD4798" w:rsidR="531DB269" w:rsidRDefault="00BD1304" w:rsidP="000B05B1">
      <w:pPr>
        <w:suppressAutoHyphens/>
        <w:spacing w:after="0" w:line="240" w:lineRule="auto"/>
        <w:contextualSpacing/>
        <w:rPr>
          <w:rFonts w:cstheme="minorHAnsi"/>
          <w:color w:val="000000" w:themeColor="text1"/>
        </w:rPr>
      </w:pPr>
      <w:r>
        <w:rPr>
          <w:rFonts w:cstheme="minorHAnsi"/>
          <w:color w:val="000000" w:themeColor="text1"/>
        </w:rPr>
        <w:t>Dalton Johnson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3EC7E1F4" w14:textId="5DAC784C" w:rsidR="531DB269" w:rsidRDefault="531DB269" w:rsidP="00C926A0">
      <w:pPr>
        <w:suppressAutoHyphens/>
        <w:spacing w:after="0" w:line="240" w:lineRule="auto"/>
        <w:contextualSpacing/>
        <w:rPr>
          <w:rFonts w:cstheme="minorHAnsi"/>
          <w:color w:val="000000" w:themeColor="text1"/>
        </w:rPr>
      </w:pPr>
    </w:p>
    <w:p w14:paraId="4DCDB589" w14:textId="145036F5" w:rsidR="00C926A0" w:rsidRDefault="00C926A0" w:rsidP="00C926A0">
      <w:pPr>
        <w:suppressAutoHyphens/>
        <w:spacing w:after="0" w:line="240" w:lineRule="auto"/>
        <w:contextualSpacing/>
        <w:rPr>
          <w:rFonts w:cstheme="minorHAnsi"/>
          <w:color w:val="000000" w:themeColor="text1"/>
        </w:rPr>
      </w:pPr>
    </w:p>
    <w:p w14:paraId="751EECE5" w14:textId="0071B355" w:rsidR="00C926A0" w:rsidRDefault="00C926A0" w:rsidP="00C926A0">
      <w:pPr>
        <w:suppressAutoHyphens/>
        <w:spacing w:after="0" w:line="240" w:lineRule="auto"/>
        <w:ind w:left="360" w:firstLine="360"/>
        <w:contextualSpacing/>
        <w:rPr>
          <w:rFonts w:cstheme="minorHAnsi"/>
          <w:color w:val="000000" w:themeColor="text1"/>
        </w:rPr>
      </w:pPr>
      <w:r>
        <w:rPr>
          <w:rFonts w:cstheme="minorHAnsi"/>
          <w:color w:val="000000" w:themeColor="text1"/>
        </w:rPr>
        <w:t>To estimate the value of Secure communications to the company, I am going to use the hypothetical loss of secure communications as a metric.  The primary role of ARTEMIS FINANCIAL is to consult c</w:t>
      </w:r>
      <w:r w:rsidR="000C4F75">
        <w:rPr>
          <w:rFonts w:cstheme="minorHAnsi"/>
          <w:color w:val="000000" w:themeColor="text1"/>
        </w:rPr>
        <w:t>ustomers</w:t>
      </w:r>
      <w:r>
        <w:rPr>
          <w:rFonts w:cstheme="minorHAnsi"/>
          <w:color w:val="000000" w:themeColor="text1"/>
        </w:rPr>
        <w:t xml:space="preserve"> </w:t>
      </w:r>
      <w:r w:rsidR="00AF7875">
        <w:rPr>
          <w:rFonts w:cstheme="minorHAnsi"/>
          <w:color w:val="000000" w:themeColor="text1"/>
        </w:rPr>
        <w:t>on</w:t>
      </w:r>
      <w:r>
        <w:rPr>
          <w:rFonts w:cstheme="minorHAnsi"/>
          <w:color w:val="000000" w:themeColor="text1"/>
        </w:rPr>
        <w:t xml:space="preserve"> how to manage their finances, including savings, investments, retirement, etc.  Considering this is the role of the company, a loss in security would result in the loss of several, if not all financial information of the company’s c</w:t>
      </w:r>
      <w:r w:rsidR="000C4F75">
        <w:rPr>
          <w:rFonts w:cstheme="minorHAnsi"/>
          <w:color w:val="000000" w:themeColor="text1"/>
        </w:rPr>
        <w:t>ustomers</w:t>
      </w:r>
      <w:r>
        <w:rPr>
          <w:rFonts w:cstheme="minorHAnsi"/>
          <w:color w:val="000000" w:themeColor="text1"/>
        </w:rPr>
        <w:t xml:space="preserve">.  This will both result in the company being liable </w:t>
      </w:r>
      <w:r w:rsidR="00AF7875">
        <w:rPr>
          <w:rFonts w:cstheme="minorHAnsi"/>
          <w:color w:val="000000" w:themeColor="text1"/>
        </w:rPr>
        <w:t>for</w:t>
      </w:r>
      <w:r>
        <w:rPr>
          <w:rFonts w:cstheme="minorHAnsi"/>
          <w:color w:val="000000" w:themeColor="text1"/>
        </w:rPr>
        <w:t xml:space="preserve"> their c</w:t>
      </w:r>
      <w:r w:rsidR="000C4F75">
        <w:rPr>
          <w:rFonts w:cstheme="minorHAnsi"/>
          <w:color w:val="000000" w:themeColor="text1"/>
        </w:rPr>
        <w:t>ustomer</w:t>
      </w:r>
      <w:r>
        <w:rPr>
          <w:rFonts w:cstheme="minorHAnsi"/>
          <w:color w:val="000000" w:themeColor="text1"/>
        </w:rPr>
        <w:t>s</w:t>
      </w:r>
      <w:r w:rsidR="000C4F75">
        <w:rPr>
          <w:rFonts w:cstheme="minorHAnsi"/>
          <w:color w:val="000000" w:themeColor="text1"/>
        </w:rPr>
        <w:t>’</w:t>
      </w:r>
      <w:r>
        <w:rPr>
          <w:rFonts w:cstheme="minorHAnsi"/>
          <w:color w:val="000000" w:themeColor="text1"/>
        </w:rPr>
        <w:t xml:space="preserve"> losses, as well as a significant loss of reputation.  This loss of reputation could result in the loss of potential future c</w:t>
      </w:r>
      <w:r w:rsidR="000C4F75">
        <w:rPr>
          <w:rFonts w:cstheme="minorHAnsi"/>
          <w:color w:val="000000" w:themeColor="text1"/>
        </w:rPr>
        <w:t>ustomer</w:t>
      </w:r>
      <w:r>
        <w:rPr>
          <w:rFonts w:cstheme="minorHAnsi"/>
          <w:color w:val="000000" w:themeColor="text1"/>
        </w:rPr>
        <w:t>s, as well as current c</w:t>
      </w:r>
      <w:r w:rsidR="000C4F75">
        <w:rPr>
          <w:rFonts w:cstheme="minorHAnsi"/>
          <w:color w:val="000000" w:themeColor="text1"/>
        </w:rPr>
        <w:t>ustomers</w:t>
      </w:r>
      <w:r>
        <w:rPr>
          <w:rFonts w:cstheme="minorHAnsi"/>
          <w:color w:val="000000" w:themeColor="text1"/>
        </w:rPr>
        <w:t xml:space="preserve">.  Considering this, I would consider the security of communications to be extremely valuable to the company.    </w:t>
      </w:r>
    </w:p>
    <w:p w14:paraId="566DAF1A" w14:textId="26194AB1" w:rsidR="000C4F75" w:rsidRDefault="00C926A0" w:rsidP="000C4F75">
      <w:pPr>
        <w:suppressAutoHyphens/>
        <w:spacing w:after="0" w:line="240" w:lineRule="auto"/>
        <w:ind w:left="360" w:firstLine="360"/>
        <w:contextualSpacing/>
        <w:rPr>
          <w:rFonts w:cstheme="minorHAnsi"/>
          <w:color w:val="000000" w:themeColor="text1"/>
        </w:rPr>
      </w:pPr>
      <w:r>
        <w:rPr>
          <w:rFonts w:cstheme="minorHAnsi"/>
          <w:color w:val="000000" w:themeColor="text1"/>
        </w:rPr>
        <w:t>The company</w:t>
      </w:r>
      <w:r w:rsidR="000473F8">
        <w:rPr>
          <w:rFonts w:cstheme="minorHAnsi"/>
          <w:color w:val="000000" w:themeColor="text1"/>
        </w:rPr>
        <w:t xml:space="preserve"> has international clients, including government agencies.  This means that there will need to be international governmental restrictions placed based on the regions the clients reside / operate in.  External threats include third party data breach, </w:t>
      </w:r>
      <w:r w:rsidR="000C4F75">
        <w:rPr>
          <w:rFonts w:cstheme="minorHAnsi"/>
          <w:color w:val="000000" w:themeColor="text1"/>
        </w:rPr>
        <w:t xml:space="preserve">Outdated Software inconsistent with revised governmental restrictions, DOS / DDOS attacks restricting clients from managing their finances, along with insider threats from within the client organization, as well as </w:t>
      </w:r>
      <w:r w:rsidR="00AF7875">
        <w:rPr>
          <w:rFonts w:cstheme="minorHAnsi"/>
          <w:color w:val="000000" w:themeColor="text1"/>
        </w:rPr>
        <w:t>its</w:t>
      </w:r>
      <w:r w:rsidR="000C4F75">
        <w:rPr>
          <w:rFonts w:cstheme="minorHAnsi"/>
          <w:color w:val="000000" w:themeColor="text1"/>
        </w:rPr>
        <w:t xml:space="preserve"> customers.  </w:t>
      </w:r>
    </w:p>
    <w:p w14:paraId="25348924" w14:textId="65C02743" w:rsidR="00C926A0" w:rsidRPr="000B05B1" w:rsidRDefault="000C4F75" w:rsidP="000C4F75">
      <w:pPr>
        <w:suppressAutoHyphens/>
        <w:spacing w:after="0" w:line="240" w:lineRule="auto"/>
        <w:ind w:left="360" w:firstLine="360"/>
        <w:contextualSpacing/>
        <w:rPr>
          <w:rFonts w:cstheme="minorHAnsi"/>
          <w:color w:val="000000" w:themeColor="text1"/>
        </w:rPr>
      </w:pPr>
      <w:r>
        <w:rPr>
          <w:rFonts w:cstheme="minorHAnsi"/>
          <w:color w:val="000000" w:themeColor="text1"/>
        </w:rPr>
        <w:t xml:space="preserve">With the modernization of the client’s software, additional caution should be used to ensure the security of critical data.  The use of </w:t>
      </w:r>
      <w:r w:rsidR="00AF7875">
        <w:rPr>
          <w:rFonts w:cstheme="minorHAnsi"/>
          <w:color w:val="000000" w:themeColor="text1"/>
        </w:rPr>
        <w:t>open-source</w:t>
      </w:r>
      <w:r>
        <w:rPr>
          <w:rFonts w:cstheme="minorHAnsi"/>
          <w:color w:val="000000" w:themeColor="text1"/>
        </w:rPr>
        <w:t xml:space="preserve"> </w:t>
      </w:r>
      <w:r w:rsidR="00971EF0">
        <w:rPr>
          <w:rFonts w:cstheme="minorHAnsi"/>
          <w:color w:val="000000" w:themeColor="text1"/>
        </w:rPr>
        <w:t xml:space="preserve">   </w:t>
      </w:r>
      <w:r>
        <w:rPr>
          <w:rFonts w:cstheme="minorHAnsi"/>
          <w:color w:val="000000" w:themeColor="text1"/>
        </w:rPr>
        <w:t xml:space="preserve">software should be kept to a minimum, and if it is used it must be examined for vulnerabilities that would jeopardize security.  Additionally, a web application firewall can be utilized to protect the application by detecting abnormal requests.  A WAF would provide additional protection against XSS attacks, SQL Injection, </w:t>
      </w:r>
      <w:r w:rsidR="00C9399E">
        <w:rPr>
          <w:rFonts w:cstheme="minorHAnsi"/>
          <w:color w:val="000000" w:themeColor="text1"/>
        </w:rPr>
        <w:t xml:space="preserve">DoS / DDOS, as well as other attack methods.  Encryption, data backups, as well as HTTPS are other methods that would be beneficial in building a secure web application for the client.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1A2E31ED" w14:textId="77777777" w:rsidR="00DA11CA" w:rsidRDefault="00DA11CA" w:rsidP="000B05B1">
      <w:pPr>
        <w:suppressAutoHyphens/>
        <w:spacing w:after="0" w:line="240" w:lineRule="auto"/>
        <w:contextualSpacing/>
        <w:rPr>
          <w:rFonts w:cstheme="minorHAnsi"/>
          <w:b/>
          <w:bCs/>
          <w:color w:val="000000" w:themeColor="text1"/>
        </w:rPr>
      </w:pPr>
    </w:p>
    <w:p w14:paraId="5D395671" w14:textId="77777777" w:rsidR="00DA11CA" w:rsidRDefault="00DA11CA" w:rsidP="000B05B1">
      <w:pPr>
        <w:suppressAutoHyphens/>
        <w:spacing w:after="0" w:line="240" w:lineRule="auto"/>
        <w:contextualSpacing/>
        <w:rPr>
          <w:rFonts w:cstheme="minorHAnsi"/>
          <w:b/>
          <w:bCs/>
          <w:color w:val="000000" w:themeColor="text1"/>
        </w:rPr>
      </w:pPr>
    </w:p>
    <w:p w14:paraId="124CDDD4" w14:textId="77777777" w:rsidR="00DA11CA" w:rsidRDefault="00DA11CA" w:rsidP="000B05B1">
      <w:pPr>
        <w:suppressAutoHyphens/>
        <w:spacing w:after="0" w:line="240" w:lineRule="auto"/>
        <w:contextualSpacing/>
        <w:rPr>
          <w:rFonts w:cstheme="minorHAnsi"/>
          <w:b/>
          <w:bCs/>
          <w:color w:val="000000" w:themeColor="text1"/>
        </w:rPr>
      </w:pPr>
    </w:p>
    <w:p w14:paraId="174031ED" w14:textId="77777777" w:rsidR="00DA11CA" w:rsidRDefault="00DA11CA" w:rsidP="000B05B1">
      <w:pPr>
        <w:suppressAutoHyphens/>
        <w:spacing w:after="0" w:line="240" w:lineRule="auto"/>
        <w:contextualSpacing/>
        <w:rPr>
          <w:rFonts w:cstheme="minorHAnsi"/>
          <w:b/>
          <w:bCs/>
          <w:color w:val="000000" w:themeColor="text1"/>
        </w:rPr>
      </w:pPr>
    </w:p>
    <w:p w14:paraId="5C0D62EA" w14:textId="77777777" w:rsidR="00DA11CA" w:rsidRDefault="00DA11CA" w:rsidP="000B05B1">
      <w:pPr>
        <w:suppressAutoHyphens/>
        <w:spacing w:after="0" w:line="240" w:lineRule="auto"/>
        <w:contextualSpacing/>
        <w:rPr>
          <w:rFonts w:cstheme="minorHAnsi"/>
          <w:b/>
          <w:bCs/>
          <w:color w:val="000000" w:themeColor="text1"/>
        </w:rPr>
      </w:pPr>
    </w:p>
    <w:p w14:paraId="5DFF4C92" w14:textId="77777777" w:rsidR="00DA11CA" w:rsidRDefault="00DA11CA" w:rsidP="000B05B1">
      <w:pPr>
        <w:suppressAutoHyphens/>
        <w:spacing w:after="0" w:line="240" w:lineRule="auto"/>
        <w:contextualSpacing/>
        <w:rPr>
          <w:rFonts w:cstheme="minorHAnsi"/>
          <w:b/>
          <w:bCs/>
          <w:color w:val="000000" w:themeColor="text1"/>
        </w:rPr>
      </w:pPr>
    </w:p>
    <w:p w14:paraId="1F075899" w14:textId="77777777" w:rsidR="00DA11CA" w:rsidRDefault="00DA11CA" w:rsidP="000B05B1">
      <w:pPr>
        <w:suppressAutoHyphens/>
        <w:spacing w:after="0" w:line="240" w:lineRule="auto"/>
        <w:contextualSpacing/>
        <w:rPr>
          <w:rFonts w:cstheme="minorHAnsi"/>
          <w:b/>
          <w:bCs/>
          <w:color w:val="000000" w:themeColor="text1"/>
        </w:rPr>
      </w:pPr>
    </w:p>
    <w:p w14:paraId="32381F66" w14:textId="77777777" w:rsidR="00DA11CA" w:rsidRDefault="00DA11C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5D42BAF1" w14:textId="75C42B22" w:rsidR="00DA11CA" w:rsidRDefault="00DA11CA" w:rsidP="000B05B1">
      <w:pPr>
        <w:suppressAutoHyphens/>
        <w:spacing w:after="0" w:line="240" w:lineRule="auto"/>
        <w:contextualSpacing/>
        <w:rPr>
          <w:rFonts w:cstheme="minorHAnsi"/>
          <w:color w:val="000000" w:themeColor="text1"/>
        </w:rPr>
      </w:pPr>
      <w:r>
        <w:rPr>
          <w:rFonts w:cstheme="minorHAnsi"/>
          <w:color w:val="000000" w:themeColor="text1"/>
        </w:rPr>
        <w:tab/>
        <w:t xml:space="preserve">Referring to the Vulnerability Assessment Flow Chart, the areas that most closely apply to Artemis </w:t>
      </w:r>
      <w:proofErr w:type="spellStart"/>
      <w:r>
        <w:rPr>
          <w:rFonts w:cstheme="minorHAnsi"/>
          <w:color w:val="000000" w:themeColor="text1"/>
        </w:rPr>
        <w:t>Financial’s</w:t>
      </w:r>
      <w:proofErr w:type="spellEnd"/>
      <w:r>
        <w:rPr>
          <w:rFonts w:cstheme="minorHAnsi"/>
          <w:color w:val="000000" w:themeColor="text1"/>
        </w:rPr>
        <w:t xml:space="preserve"> software application are APIs, Cryptography, Client/Server, and Encapsulation.  While each area is still very important, these specific areas listed above are concerned with securing the data from outside threats that may make use of the information in a malicious manner.  The sensitivity of the information that the system will contain, along with the variety and number of customers that the software will be assisting with, makes the primary concern to containing their data safely from external actors.  Input Validation, Code Error, and Code Quality are still important, considering that these aspects are concerned with data integrity, as well as handling internal problems that may arise with the program.  Each of the aspects within the flow chart is important to consider with the application’s development, however I suggest an emphasis be placed on the aspects regarding security from third parties and information leaks, to maintain the client’s reputation with their customers. </w:t>
      </w:r>
    </w:p>
    <w:p w14:paraId="5D651E5A" w14:textId="77777777" w:rsidR="00DA11CA" w:rsidRPr="00DA11CA" w:rsidRDefault="00DA11CA" w:rsidP="000B05B1">
      <w:pPr>
        <w:suppressAutoHyphens/>
        <w:spacing w:after="0" w:line="240" w:lineRule="auto"/>
        <w:contextualSpacing/>
        <w:rPr>
          <w:rFonts w:cstheme="minorHAnsi"/>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26BFF58" w14:textId="158D5672" w:rsidR="009B0BF5" w:rsidRDefault="009B0BF5" w:rsidP="00C90A1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CRUDController.java line 13</w:t>
      </w:r>
      <w:r>
        <w:rPr>
          <w:rFonts w:cstheme="minorHAnsi"/>
          <w:color w:val="000000" w:themeColor="text1"/>
        </w:rPr>
        <w:tab/>
        <w:t xml:space="preserve"> – SQL Injection is possible </w:t>
      </w:r>
    </w:p>
    <w:p w14:paraId="5FB6472D" w14:textId="50DC16D7" w:rsidR="531DB269" w:rsidRDefault="00C90A13" w:rsidP="00C90A1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Customer.java line 7</w:t>
      </w:r>
      <w:r w:rsidR="009B0BF5">
        <w:rPr>
          <w:rFonts w:cstheme="minorHAnsi"/>
          <w:color w:val="000000" w:themeColor="text1"/>
        </w:rPr>
        <w:tab/>
      </w:r>
      <w:r w:rsidR="009B0BF5">
        <w:rPr>
          <w:rFonts w:cstheme="minorHAnsi"/>
          <w:color w:val="000000" w:themeColor="text1"/>
        </w:rPr>
        <w:tab/>
      </w:r>
      <w:r>
        <w:rPr>
          <w:rFonts w:cstheme="minorHAnsi"/>
          <w:color w:val="000000" w:themeColor="text1"/>
        </w:rPr>
        <w:t xml:space="preserve"> – no username </w:t>
      </w:r>
      <w:proofErr w:type="gramStart"/>
      <w:r>
        <w:rPr>
          <w:rFonts w:cstheme="minorHAnsi"/>
          <w:color w:val="000000" w:themeColor="text1"/>
        </w:rPr>
        <w:t>check</w:t>
      </w:r>
      <w:proofErr w:type="gramEnd"/>
      <w:r>
        <w:rPr>
          <w:rFonts w:cstheme="minorHAnsi"/>
          <w:color w:val="000000" w:themeColor="text1"/>
        </w:rPr>
        <w:t xml:space="preserve"> to access account number</w:t>
      </w:r>
    </w:p>
    <w:p w14:paraId="60890166" w14:textId="11ED1CE0" w:rsidR="00C90A13" w:rsidRDefault="00C90A13" w:rsidP="00C90A1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Customer.java line 7</w:t>
      </w:r>
      <w:r w:rsidR="009B0BF5">
        <w:rPr>
          <w:rFonts w:cstheme="minorHAnsi"/>
          <w:color w:val="000000" w:themeColor="text1"/>
        </w:rPr>
        <w:tab/>
      </w:r>
      <w:r w:rsidR="009B0BF5">
        <w:rPr>
          <w:rFonts w:cstheme="minorHAnsi"/>
          <w:color w:val="000000" w:themeColor="text1"/>
        </w:rPr>
        <w:tab/>
      </w:r>
      <w:r>
        <w:rPr>
          <w:rFonts w:cstheme="minorHAnsi"/>
          <w:color w:val="000000" w:themeColor="text1"/>
        </w:rPr>
        <w:t xml:space="preserve"> – no password </w:t>
      </w:r>
      <w:proofErr w:type="gramStart"/>
      <w:r>
        <w:rPr>
          <w:rFonts w:cstheme="minorHAnsi"/>
          <w:color w:val="000000" w:themeColor="text1"/>
        </w:rPr>
        <w:t>check</w:t>
      </w:r>
      <w:proofErr w:type="gramEnd"/>
      <w:r>
        <w:rPr>
          <w:rFonts w:cstheme="minorHAnsi"/>
          <w:color w:val="000000" w:themeColor="text1"/>
        </w:rPr>
        <w:t xml:space="preserve"> to access account number</w:t>
      </w:r>
    </w:p>
    <w:p w14:paraId="3B8B5AD6" w14:textId="61D37FDC" w:rsidR="00C90A13" w:rsidRDefault="00C90A13" w:rsidP="00C90A1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Customer.java line 12 </w:t>
      </w:r>
      <w:r w:rsidR="009B0BF5">
        <w:rPr>
          <w:rFonts w:cstheme="minorHAnsi"/>
          <w:color w:val="000000" w:themeColor="text1"/>
        </w:rPr>
        <w:tab/>
      </w:r>
      <w:r w:rsidR="009B0BF5">
        <w:rPr>
          <w:rFonts w:cstheme="minorHAnsi"/>
          <w:color w:val="000000" w:themeColor="text1"/>
        </w:rPr>
        <w:tab/>
      </w:r>
      <w:r>
        <w:rPr>
          <w:rFonts w:cstheme="minorHAnsi"/>
          <w:color w:val="000000" w:themeColor="text1"/>
        </w:rPr>
        <w:t>– no verification of account to process a deposit</w:t>
      </w:r>
    </w:p>
    <w:p w14:paraId="606EDCEE" w14:textId="0021C66D" w:rsidR="00C90A13" w:rsidRDefault="00C90A13" w:rsidP="00C90A1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DocData.java line 14 </w:t>
      </w:r>
      <w:r w:rsidR="009B0BF5">
        <w:rPr>
          <w:rFonts w:cstheme="minorHAnsi"/>
          <w:color w:val="000000" w:themeColor="text1"/>
        </w:rPr>
        <w:tab/>
      </w:r>
      <w:r w:rsidR="009B0BF5">
        <w:rPr>
          <w:rFonts w:cstheme="minorHAnsi"/>
          <w:color w:val="000000" w:themeColor="text1"/>
        </w:rPr>
        <w:tab/>
      </w:r>
      <w:r>
        <w:rPr>
          <w:rFonts w:cstheme="minorHAnsi"/>
          <w:color w:val="000000" w:themeColor="text1"/>
        </w:rPr>
        <w:t>– no verification of account to access ID</w:t>
      </w:r>
    </w:p>
    <w:p w14:paraId="70E85961" w14:textId="05D87A46" w:rsidR="00C90A13" w:rsidRDefault="00C90A13" w:rsidP="00C90A1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DocData.java line 27 </w:t>
      </w:r>
      <w:r w:rsidR="009B0BF5">
        <w:rPr>
          <w:rFonts w:cstheme="minorHAnsi"/>
          <w:color w:val="000000" w:themeColor="text1"/>
        </w:rPr>
        <w:tab/>
      </w:r>
      <w:r w:rsidR="009B0BF5">
        <w:rPr>
          <w:rFonts w:cstheme="minorHAnsi"/>
          <w:color w:val="000000" w:themeColor="text1"/>
        </w:rPr>
        <w:tab/>
      </w:r>
      <w:r>
        <w:rPr>
          <w:rFonts w:cstheme="minorHAnsi"/>
          <w:color w:val="000000" w:themeColor="text1"/>
        </w:rPr>
        <w:t>– SQL Injection is possible</w:t>
      </w:r>
    </w:p>
    <w:p w14:paraId="265E4713" w14:textId="5CD771AC" w:rsidR="00C90A13" w:rsidRPr="00C90A13" w:rsidRDefault="00C90A13" w:rsidP="00C90A13">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GreetingController.java line 16 </w:t>
      </w:r>
      <w:r w:rsidR="009B0BF5">
        <w:rPr>
          <w:rFonts w:cstheme="minorHAnsi"/>
          <w:color w:val="000000" w:themeColor="text1"/>
        </w:rPr>
        <w:tab/>
      </w:r>
      <w:r>
        <w:rPr>
          <w:rFonts w:cstheme="minorHAnsi"/>
          <w:color w:val="000000" w:themeColor="text1"/>
        </w:rPr>
        <w:t>– SQL injection is possible</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46D18530"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342EADB6" w:rsidR="003A2F8A" w:rsidRDefault="003A2F8A" w:rsidP="000B05B1">
      <w:pPr>
        <w:suppressAutoHyphens/>
        <w:spacing w:after="0" w:line="240" w:lineRule="auto"/>
        <w:contextualSpacing/>
        <w:rPr>
          <w:rFonts w:cstheme="minorHAnsi"/>
          <w:color w:val="000000" w:themeColor="text1"/>
        </w:rPr>
      </w:pPr>
    </w:p>
    <w:p w14:paraId="41530938" w14:textId="1AF69BAB" w:rsidR="003A2F8A" w:rsidRPr="00C2422B" w:rsidRDefault="00944963" w:rsidP="000B05B1">
      <w:pPr>
        <w:suppressAutoHyphens/>
        <w:spacing w:after="0" w:line="240" w:lineRule="auto"/>
        <w:contextualSpacing/>
        <w:rPr>
          <w:rFonts w:cstheme="minorHAnsi"/>
          <w:color w:val="000000" w:themeColor="text1"/>
        </w:rPr>
      </w:pPr>
      <w:r w:rsidRPr="00944963">
        <w:rPr>
          <w:rFonts w:cstheme="minorHAnsi"/>
          <w:color w:val="000000" w:themeColor="text1"/>
        </w:rPr>
        <w:drawing>
          <wp:anchor distT="0" distB="0" distL="114300" distR="114300" simplePos="0" relativeHeight="251658240" behindDoc="1" locked="0" layoutInCell="1" allowOverlap="1" wp14:anchorId="3B605D70" wp14:editId="236F6EB1">
            <wp:simplePos x="0" y="0"/>
            <wp:positionH relativeFrom="column">
              <wp:posOffset>19050</wp:posOffset>
            </wp:positionH>
            <wp:positionV relativeFrom="paragraph">
              <wp:posOffset>288290</wp:posOffset>
            </wp:positionV>
            <wp:extent cx="2609850" cy="1124585"/>
            <wp:effectExtent l="0" t="0" r="0" b="0"/>
            <wp:wrapTopAndBottom/>
            <wp:docPr id="132504017" name="Picture 1" descr="A screenshot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4017" name="Picture 1" descr="A screenshot of a servic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609850" cy="112458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rPr>
        <w:t xml:space="preserve">Dependency Report Summary: </w:t>
      </w:r>
    </w:p>
    <w:p w14:paraId="74123146" w14:textId="2188037D" w:rsidR="00944963" w:rsidRDefault="00944963" w:rsidP="000B05B1">
      <w:pPr>
        <w:suppressAutoHyphens/>
        <w:spacing w:after="0" w:line="240" w:lineRule="auto"/>
        <w:contextualSpacing/>
        <w:rPr>
          <w:rFonts w:cstheme="minorHAnsi"/>
          <w:b/>
          <w:bCs/>
          <w:color w:val="000000" w:themeColor="text1"/>
        </w:rPr>
      </w:pPr>
      <w:r>
        <w:rPr>
          <w:rFonts w:cstheme="minorHAnsi"/>
          <w:b/>
          <w:bCs/>
          <w:color w:val="000000" w:themeColor="text1"/>
        </w:rPr>
        <w:lastRenderedPageBreak/>
        <w:t>Vulnerability Report Assessment</w:t>
      </w:r>
    </w:p>
    <w:p w14:paraId="1C53971A" w14:textId="77777777" w:rsidR="00944963" w:rsidRDefault="00944963" w:rsidP="000B05B1">
      <w:pPr>
        <w:suppressAutoHyphens/>
        <w:spacing w:after="0" w:line="240" w:lineRule="auto"/>
        <w:contextualSpacing/>
        <w:rPr>
          <w:rFonts w:cstheme="minorHAnsi"/>
          <w:b/>
          <w:bCs/>
          <w:color w:val="000000" w:themeColor="text1"/>
        </w:rPr>
      </w:pPr>
    </w:p>
    <w:tbl>
      <w:tblPr>
        <w:tblStyle w:val="TableGrid"/>
        <w:tblW w:w="11454" w:type="dxa"/>
        <w:tblInd w:w="-1175" w:type="dxa"/>
        <w:tblLayout w:type="fixed"/>
        <w:tblLook w:val="04A0" w:firstRow="1" w:lastRow="0" w:firstColumn="1" w:lastColumn="0" w:noHBand="0" w:noVBand="1"/>
      </w:tblPr>
      <w:tblGrid>
        <w:gridCol w:w="1620"/>
        <w:gridCol w:w="3060"/>
        <w:gridCol w:w="990"/>
        <w:gridCol w:w="2700"/>
        <w:gridCol w:w="3084"/>
      </w:tblGrid>
      <w:tr w:rsidR="00C2422B" w14:paraId="6C4707B4" w14:textId="77777777" w:rsidTr="00C2422B">
        <w:trPr>
          <w:trHeight w:val="769"/>
        </w:trPr>
        <w:tc>
          <w:tcPr>
            <w:tcW w:w="1620" w:type="dxa"/>
          </w:tcPr>
          <w:p w14:paraId="6BEFF41B" w14:textId="06872EAF"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Vulnerability Code</w:t>
            </w:r>
          </w:p>
        </w:tc>
        <w:tc>
          <w:tcPr>
            <w:tcW w:w="3060" w:type="dxa"/>
          </w:tcPr>
          <w:p w14:paraId="6F74A212" w14:textId="0C970A8B"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Vulnerability Description</w:t>
            </w:r>
          </w:p>
        </w:tc>
        <w:tc>
          <w:tcPr>
            <w:tcW w:w="990" w:type="dxa"/>
          </w:tcPr>
          <w:p w14:paraId="774CFD52" w14:textId="179D8D96" w:rsidR="00434D0F" w:rsidRDefault="00C2422B" w:rsidP="000B05B1">
            <w:pPr>
              <w:suppressAutoHyphens/>
              <w:spacing w:after="0" w:line="240" w:lineRule="auto"/>
              <w:contextualSpacing/>
              <w:rPr>
                <w:rFonts w:cstheme="minorHAnsi"/>
                <w:b/>
                <w:bCs/>
                <w:color w:val="000000" w:themeColor="text1"/>
              </w:rPr>
            </w:pPr>
            <w:r>
              <w:rPr>
                <w:rFonts w:cstheme="minorHAnsi"/>
                <w:b/>
                <w:bCs/>
                <w:color w:val="000000" w:themeColor="text1"/>
              </w:rPr>
              <w:t>Severity</w:t>
            </w:r>
          </w:p>
        </w:tc>
        <w:tc>
          <w:tcPr>
            <w:tcW w:w="2700" w:type="dxa"/>
          </w:tcPr>
          <w:p w14:paraId="687A8CE4" w14:textId="74518AF6"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Recommended Solutions</w:t>
            </w:r>
          </w:p>
        </w:tc>
        <w:tc>
          <w:tcPr>
            <w:tcW w:w="3084" w:type="dxa"/>
          </w:tcPr>
          <w:p w14:paraId="407BE683" w14:textId="35C9B285"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Attribution Documents</w:t>
            </w:r>
          </w:p>
        </w:tc>
      </w:tr>
      <w:tr w:rsidR="00C2422B" w14:paraId="0D332F17" w14:textId="77777777" w:rsidTr="00C2422B">
        <w:trPr>
          <w:trHeight w:val="729"/>
        </w:trPr>
        <w:tc>
          <w:tcPr>
            <w:tcW w:w="1620" w:type="dxa"/>
          </w:tcPr>
          <w:p w14:paraId="034BB7F3" w14:textId="77777777" w:rsidR="00434D0F" w:rsidRPr="00434D0F" w:rsidRDefault="00434D0F" w:rsidP="00434D0F">
            <w:pPr>
              <w:suppressAutoHyphens/>
              <w:spacing w:after="0" w:line="240" w:lineRule="auto"/>
              <w:contextualSpacing/>
              <w:jc w:val="center"/>
              <w:rPr>
                <w:rFonts w:cstheme="minorHAnsi"/>
                <w:b/>
                <w:bCs/>
                <w:color w:val="000000" w:themeColor="text1"/>
                <w:sz w:val="20"/>
                <w:szCs w:val="20"/>
              </w:rPr>
            </w:pPr>
            <w:hyperlink r:id="rId13" w:tgtFrame="_blank" w:history="1">
              <w:r w:rsidRPr="00434D0F">
                <w:rPr>
                  <w:rStyle w:val="Hyperlink"/>
                  <w:rFonts w:cstheme="minorHAnsi"/>
                  <w:b/>
                  <w:bCs/>
                  <w:sz w:val="20"/>
                  <w:szCs w:val="20"/>
                </w:rPr>
                <w:t>CVE-2020-10693</w:t>
              </w:r>
            </w:hyperlink>
          </w:p>
          <w:p w14:paraId="7BFF759B" w14:textId="0A1F3FDF" w:rsidR="00434D0F" w:rsidRPr="00434D0F" w:rsidRDefault="00434D0F" w:rsidP="00434D0F">
            <w:pPr>
              <w:suppressAutoHyphens/>
              <w:spacing w:after="0" w:line="240" w:lineRule="auto"/>
              <w:contextualSpacing/>
              <w:jc w:val="center"/>
              <w:rPr>
                <w:rFonts w:cstheme="minorHAnsi"/>
                <w:b/>
                <w:bCs/>
                <w:color w:val="000000" w:themeColor="text1"/>
                <w:sz w:val="20"/>
                <w:szCs w:val="20"/>
              </w:rPr>
            </w:pPr>
            <w:r w:rsidRPr="00434D0F">
              <w:rPr>
                <w:rFonts w:cstheme="minorHAnsi"/>
                <w:b/>
                <w:bCs/>
                <w:color w:val="000000" w:themeColor="text1"/>
                <w:sz w:val="20"/>
                <w:szCs w:val="20"/>
              </w:rPr>
              <w:t>CVE-2023-1932</w:t>
            </w:r>
          </w:p>
        </w:tc>
        <w:tc>
          <w:tcPr>
            <w:tcW w:w="3060" w:type="dxa"/>
          </w:tcPr>
          <w:p w14:paraId="041F3C3F" w14:textId="77777777" w:rsidR="00434D0F" w:rsidRPr="00434D0F" w:rsidRDefault="00434D0F" w:rsidP="00434D0F">
            <w:pPr>
              <w:pStyle w:val="ListParagraph"/>
              <w:numPr>
                <w:ilvl w:val="0"/>
                <w:numId w:val="27"/>
              </w:numPr>
              <w:suppressAutoHyphens/>
              <w:spacing w:after="0" w:line="240" w:lineRule="auto"/>
              <w:rPr>
                <w:rFonts w:cstheme="minorHAnsi"/>
                <w:b/>
                <w:bCs/>
                <w:color w:val="000000" w:themeColor="text1"/>
                <w:sz w:val="18"/>
                <w:szCs w:val="18"/>
              </w:rPr>
            </w:pPr>
            <w:r w:rsidRPr="00434D0F">
              <w:rPr>
                <w:rFonts w:cstheme="minorHAnsi"/>
                <w:b/>
                <w:bCs/>
                <w:color w:val="000000" w:themeColor="text1"/>
                <w:sz w:val="18"/>
                <w:szCs w:val="18"/>
              </w:rPr>
              <w:t>Allows attackers to bypass input sanitation controls</w:t>
            </w:r>
          </w:p>
          <w:p w14:paraId="124FA6D5" w14:textId="056901B5" w:rsidR="00434D0F" w:rsidRPr="00434D0F" w:rsidRDefault="00434D0F" w:rsidP="00434D0F">
            <w:pPr>
              <w:pStyle w:val="ListParagraph"/>
              <w:numPr>
                <w:ilvl w:val="0"/>
                <w:numId w:val="27"/>
              </w:numPr>
              <w:suppressAutoHyphens/>
              <w:spacing w:after="0" w:line="240" w:lineRule="auto"/>
              <w:rPr>
                <w:rFonts w:cstheme="minorHAnsi"/>
                <w:b/>
                <w:bCs/>
                <w:color w:val="000000" w:themeColor="text1"/>
              </w:rPr>
            </w:pPr>
            <w:r w:rsidRPr="00434D0F">
              <w:rPr>
                <w:rFonts w:cstheme="minorHAnsi"/>
                <w:b/>
                <w:bCs/>
                <w:color w:val="000000" w:themeColor="text1"/>
                <w:sz w:val="18"/>
                <w:szCs w:val="18"/>
              </w:rPr>
              <w:t>Allows XSS attacks</w:t>
            </w:r>
          </w:p>
        </w:tc>
        <w:tc>
          <w:tcPr>
            <w:tcW w:w="990" w:type="dxa"/>
          </w:tcPr>
          <w:p w14:paraId="75A877BB" w14:textId="50A709C3"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M</w:t>
            </w:r>
          </w:p>
        </w:tc>
        <w:tc>
          <w:tcPr>
            <w:tcW w:w="2700" w:type="dxa"/>
          </w:tcPr>
          <w:p w14:paraId="14C00609" w14:textId="3C3437F7" w:rsidR="00434D0F" w:rsidRDefault="00D86D48" w:rsidP="000B05B1">
            <w:pPr>
              <w:suppressAutoHyphens/>
              <w:spacing w:after="0" w:line="240" w:lineRule="auto"/>
              <w:contextualSpacing/>
              <w:rPr>
                <w:rFonts w:cstheme="minorHAnsi"/>
                <w:b/>
                <w:bCs/>
                <w:color w:val="000000" w:themeColor="text1"/>
              </w:rPr>
            </w:pPr>
            <w:proofErr w:type="spellStart"/>
            <w:r>
              <w:rPr>
                <w:rFonts w:cstheme="minorHAnsi"/>
                <w:b/>
                <w:bCs/>
                <w:color w:val="000000" w:themeColor="text1"/>
              </w:rPr>
              <w:t>Appply</w:t>
            </w:r>
            <w:proofErr w:type="spellEnd"/>
            <w:r>
              <w:rPr>
                <w:rFonts w:cstheme="minorHAnsi"/>
                <w:b/>
                <w:bCs/>
                <w:color w:val="000000" w:themeColor="text1"/>
              </w:rPr>
              <w:t xml:space="preserve"> Critical Patch Update Security Patches ASAP</w:t>
            </w:r>
          </w:p>
        </w:tc>
        <w:tc>
          <w:tcPr>
            <w:tcW w:w="3084" w:type="dxa"/>
          </w:tcPr>
          <w:p w14:paraId="25B433C7" w14:textId="348A9D8A" w:rsidR="00434D0F" w:rsidRDefault="00D86D48" w:rsidP="000B05B1">
            <w:pPr>
              <w:suppressAutoHyphens/>
              <w:spacing w:after="0" w:line="240" w:lineRule="auto"/>
              <w:contextualSpacing/>
              <w:rPr>
                <w:rFonts w:cstheme="minorHAnsi"/>
                <w:b/>
                <w:bCs/>
                <w:color w:val="000000" w:themeColor="text1"/>
              </w:rPr>
            </w:pPr>
            <w:hyperlink r:id="rId14" w:history="1">
              <w:r w:rsidRPr="00D86D48">
                <w:rPr>
                  <w:rStyle w:val="Hyperlink"/>
                  <w:rFonts w:cstheme="minorHAnsi"/>
                  <w:b/>
                  <w:bCs/>
                </w:rPr>
                <w:t>Oracle Critical Patch Update Advisory - April 2022</w:t>
              </w:r>
            </w:hyperlink>
          </w:p>
        </w:tc>
      </w:tr>
      <w:tr w:rsidR="00C2422B" w14:paraId="3B1F906D" w14:textId="77777777" w:rsidTr="00C2422B">
        <w:trPr>
          <w:trHeight w:val="769"/>
        </w:trPr>
        <w:tc>
          <w:tcPr>
            <w:tcW w:w="1620" w:type="dxa"/>
          </w:tcPr>
          <w:p w14:paraId="7FA23801" w14:textId="4CEDB393" w:rsidR="00434D0F" w:rsidRPr="00434D0F" w:rsidRDefault="00434D0F" w:rsidP="000B05B1">
            <w:pPr>
              <w:suppressAutoHyphens/>
              <w:spacing w:after="0" w:line="240" w:lineRule="auto"/>
              <w:contextualSpacing/>
              <w:rPr>
                <w:rFonts w:cstheme="minorHAnsi"/>
                <w:b/>
                <w:bCs/>
                <w:color w:val="000000" w:themeColor="text1"/>
                <w:sz w:val="20"/>
                <w:szCs w:val="20"/>
              </w:rPr>
            </w:pPr>
            <w:r w:rsidRPr="00434D0F">
              <w:rPr>
                <w:rFonts w:cstheme="minorHAnsi"/>
                <w:b/>
                <w:bCs/>
                <w:color w:val="000000" w:themeColor="text1"/>
                <w:sz w:val="20"/>
                <w:szCs w:val="20"/>
              </w:rPr>
              <w:t>CVE-2022-22968</w:t>
            </w:r>
          </w:p>
        </w:tc>
        <w:tc>
          <w:tcPr>
            <w:tcW w:w="3060" w:type="dxa"/>
          </w:tcPr>
          <w:p w14:paraId="0D4B767A" w14:textId="48E2BB8D" w:rsidR="00434D0F" w:rsidRPr="00434D0F" w:rsidRDefault="00434D0F" w:rsidP="00434D0F">
            <w:pPr>
              <w:pStyle w:val="ListParagraph"/>
              <w:numPr>
                <w:ilvl w:val="0"/>
                <w:numId w:val="27"/>
              </w:numPr>
              <w:suppressAutoHyphens/>
              <w:spacing w:after="0" w:line="240" w:lineRule="auto"/>
              <w:rPr>
                <w:rFonts w:cstheme="minorHAnsi"/>
                <w:b/>
                <w:bCs/>
                <w:color w:val="000000" w:themeColor="text1"/>
                <w:sz w:val="18"/>
                <w:szCs w:val="18"/>
              </w:rPr>
            </w:pPr>
            <w:r w:rsidRPr="00434D0F">
              <w:rPr>
                <w:rFonts w:cstheme="minorHAnsi"/>
                <w:b/>
                <w:bCs/>
                <w:color w:val="000000" w:themeColor="text1"/>
                <w:sz w:val="18"/>
                <w:szCs w:val="18"/>
              </w:rPr>
              <w:t>Field is not protected unless listed with both upper and lower case for first character of the field</w:t>
            </w:r>
          </w:p>
        </w:tc>
        <w:tc>
          <w:tcPr>
            <w:tcW w:w="990" w:type="dxa"/>
          </w:tcPr>
          <w:p w14:paraId="16FE2FEB" w14:textId="332E7128"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M</w:t>
            </w:r>
          </w:p>
        </w:tc>
        <w:tc>
          <w:tcPr>
            <w:tcW w:w="2700" w:type="dxa"/>
          </w:tcPr>
          <w:p w14:paraId="230CE064" w14:textId="62186E27" w:rsidR="00434D0F" w:rsidRDefault="00C2422B" w:rsidP="000B05B1">
            <w:pPr>
              <w:suppressAutoHyphens/>
              <w:spacing w:after="0" w:line="240" w:lineRule="auto"/>
              <w:contextualSpacing/>
              <w:rPr>
                <w:rFonts w:cstheme="minorHAnsi"/>
                <w:b/>
                <w:bCs/>
                <w:color w:val="000000" w:themeColor="text1"/>
              </w:rPr>
            </w:pPr>
            <w:r>
              <w:rPr>
                <w:rFonts w:cstheme="minorHAnsi"/>
                <w:b/>
                <w:bCs/>
                <w:color w:val="000000" w:themeColor="text1"/>
              </w:rPr>
              <w:t>NetApp Security patches, no workaround</w:t>
            </w:r>
          </w:p>
        </w:tc>
        <w:tc>
          <w:tcPr>
            <w:tcW w:w="3084" w:type="dxa"/>
          </w:tcPr>
          <w:p w14:paraId="40092D67" w14:textId="03B4F28E" w:rsidR="00434D0F" w:rsidRDefault="00C2422B" w:rsidP="000B05B1">
            <w:pPr>
              <w:suppressAutoHyphens/>
              <w:spacing w:after="0" w:line="240" w:lineRule="auto"/>
              <w:contextualSpacing/>
              <w:rPr>
                <w:rFonts w:cstheme="minorHAnsi"/>
                <w:b/>
                <w:bCs/>
                <w:color w:val="000000" w:themeColor="text1"/>
              </w:rPr>
            </w:pPr>
            <w:hyperlink r:id="rId15" w:history="1">
              <w:r w:rsidRPr="00C2422B">
                <w:rPr>
                  <w:rStyle w:val="Hyperlink"/>
                  <w:rFonts w:cstheme="minorHAnsi"/>
                  <w:b/>
                  <w:bCs/>
                </w:rPr>
                <w:t>CVE-2022-22968 Spring Framework Vulnerability in NetApp Products | NetApp Product Security</w:t>
              </w:r>
            </w:hyperlink>
          </w:p>
        </w:tc>
      </w:tr>
      <w:tr w:rsidR="00C2422B" w14:paraId="109D3031" w14:textId="77777777" w:rsidTr="00C2422B">
        <w:trPr>
          <w:trHeight w:val="729"/>
        </w:trPr>
        <w:tc>
          <w:tcPr>
            <w:tcW w:w="1620" w:type="dxa"/>
          </w:tcPr>
          <w:p w14:paraId="3CEC9461" w14:textId="77777777" w:rsidR="00434D0F" w:rsidRDefault="00434D0F" w:rsidP="000B05B1">
            <w:pPr>
              <w:suppressAutoHyphens/>
              <w:spacing w:after="0" w:line="240" w:lineRule="auto"/>
              <w:contextualSpacing/>
              <w:rPr>
                <w:rFonts w:cstheme="minorHAnsi"/>
                <w:b/>
                <w:bCs/>
                <w:color w:val="000000" w:themeColor="text1"/>
                <w:sz w:val="20"/>
                <w:szCs w:val="20"/>
              </w:rPr>
            </w:pPr>
            <w:r w:rsidRPr="00434D0F">
              <w:rPr>
                <w:rFonts w:cstheme="minorHAnsi"/>
                <w:b/>
                <w:bCs/>
                <w:color w:val="000000" w:themeColor="text1"/>
                <w:sz w:val="20"/>
                <w:szCs w:val="20"/>
              </w:rPr>
              <w:t>CVE-2022-22950</w:t>
            </w:r>
          </w:p>
          <w:p w14:paraId="7DD00719" w14:textId="77777777" w:rsidR="00434D0F" w:rsidRDefault="00434D0F" w:rsidP="000B05B1">
            <w:pPr>
              <w:suppressAutoHyphens/>
              <w:spacing w:after="0" w:line="240" w:lineRule="auto"/>
              <w:contextualSpacing/>
              <w:rPr>
                <w:rFonts w:cstheme="minorHAnsi"/>
                <w:b/>
                <w:bCs/>
                <w:color w:val="000000" w:themeColor="text1"/>
                <w:sz w:val="20"/>
                <w:szCs w:val="20"/>
              </w:rPr>
            </w:pPr>
            <w:r w:rsidRPr="00434D0F">
              <w:rPr>
                <w:rFonts w:cstheme="minorHAnsi"/>
                <w:b/>
                <w:bCs/>
                <w:color w:val="000000" w:themeColor="text1"/>
                <w:sz w:val="20"/>
                <w:szCs w:val="20"/>
              </w:rPr>
              <w:t>CVE-2023-20861</w:t>
            </w:r>
          </w:p>
          <w:p w14:paraId="3C4924F4" w14:textId="77777777" w:rsidR="00434D0F" w:rsidRDefault="00434D0F" w:rsidP="000B05B1">
            <w:pPr>
              <w:suppressAutoHyphens/>
              <w:spacing w:after="0" w:line="240" w:lineRule="auto"/>
              <w:contextualSpacing/>
              <w:rPr>
                <w:rFonts w:cstheme="minorHAnsi"/>
                <w:b/>
                <w:bCs/>
                <w:color w:val="000000" w:themeColor="text1"/>
                <w:sz w:val="20"/>
                <w:szCs w:val="20"/>
              </w:rPr>
            </w:pPr>
            <w:r w:rsidRPr="00434D0F">
              <w:rPr>
                <w:rFonts w:cstheme="minorHAnsi"/>
                <w:b/>
                <w:bCs/>
                <w:color w:val="000000" w:themeColor="text1"/>
                <w:sz w:val="20"/>
                <w:szCs w:val="20"/>
              </w:rPr>
              <w:t>CVE-2023-20863</w:t>
            </w:r>
          </w:p>
          <w:p w14:paraId="44F46E6E" w14:textId="4BCBDCC4" w:rsidR="00434D0F" w:rsidRPr="00434D0F" w:rsidRDefault="00434D0F" w:rsidP="000B05B1">
            <w:pPr>
              <w:suppressAutoHyphens/>
              <w:spacing w:after="0" w:line="240" w:lineRule="auto"/>
              <w:contextualSpacing/>
              <w:rPr>
                <w:rFonts w:cstheme="minorHAnsi"/>
                <w:b/>
                <w:bCs/>
                <w:color w:val="000000" w:themeColor="text1"/>
                <w:sz w:val="20"/>
                <w:szCs w:val="20"/>
              </w:rPr>
            </w:pPr>
            <w:r w:rsidRPr="00434D0F">
              <w:rPr>
                <w:rFonts w:cstheme="minorHAnsi"/>
                <w:b/>
                <w:bCs/>
                <w:color w:val="000000" w:themeColor="text1"/>
                <w:sz w:val="20"/>
                <w:szCs w:val="20"/>
              </w:rPr>
              <w:t>CVE-2024-38808</w:t>
            </w:r>
          </w:p>
        </w:tc>
        <w:tc>
          <w:tcPr>
            <w:tcW w:w="3060" w:type="dxa"/>
          </w:tcPr>
          <w:p w14:paraId="219443E4" w14:textId="77777777" w:rsidR="00434D0F" w:rsidRDefault="00434D0F" w:rsidP="00434D0F">
            <w:pPr>
              <w:pStyle w:val="ListParagraph"/>
              <w:numPr>
                <w:ilvl w:val="0"/>
                <w:numId w:val="27"/>
              </w:numPr>
              <w:suppressAutoHyphens/>
              <w:spacing w:after="0" w:line="240" w:lineRule="auto"/>
              <w:rPr>
                <w:rFonts w:cstheme="minorHAnsi"/>
                <w:b/>
                <w:bCs/>
                <w:color w:val="000000" w:themeColor="text1"/>
                <w:sz w:val="18"/>
                <w:szCs w:val="18"/>
              </w:rPr>
            </w:pPr>
            <w:proofErr w:type="gramStart"/>
            <w:r>
              <w:rPr>
                <w:rFonts w:cstheme="minorHAnsi"/>
                <w:b/>
                <w:bCs/>
                <w:color w:val="000000" w:themeColor="text1"/>
                <w:sz w:val="18"/>
                <w:szCs w:val="18"/>
              </w:rPr>
              <w:t>User</w:t>
            </w:r>
            <w:proofErr w:type="gramEnd"/>
            <w:r>
              <w:rPr>
                <w:rFonts w:cstheme="minorHAnsi"/>
                <w:b/>
                <w:bCs/>
                <w:color w:val="000000" w:themeColor="text1"/>
                <w:sz w:val="18"/>
                <w:szCs w:val="18"/>
              </w:rPr>
              <w:t xml:space="preserve"> can provide </w:t>
            </w:r>
            <w:proofErr w:type="spellStart"/>
            <w:r>
              <w:rPr>
                <w:rFonts w:cstheme="minorHAnsi"/>
                <w:b/>
                <w:bCs/>
                <w:color w:val="000000" w:themeColor="text1"/>
                <w:sz w:val="18"/>
                <w:szCs w:val="18"/>
              </w:rPr>
              <w:t>SpEL</w:t>
            </w:r>
            <w:proofErr w:type="spellEnd"/>
            <w:r>
              <w:rPr>
                <w:rFonts w:cstheme="minorHAnsi"/>
                <w:b/>
                <w:bCs/>
                <w:color w:val="000000" w:themeColor="text1"/>
                <w:sz w:val="18"/>
                <w:szCs w:val="18"/>
              </w:rPr>
              <w:t xml:space="preserve"> expression to cause DoS</w:t>
            </w:r>
          </w:p>
          <w:p w14:paraId="2AAB01BC" w14:textId="77777777" w:rsidR="00434D0F" w:rsidRDefault="00434D0F" w:rsidP="00434D0F">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See above</w:t>
            </w:r>
          </w:p>
          <w:p w14:paraId="1495D2F4" w14:textId="77777777" w:rsidR="00434D0F" w:rsidRDefault="00434D0F" w:rsidP="00434D0F">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See above</w:t>
            </w:r>
          </w:p>
          <w:p w14:paraId="703D3AB7" w14:textId="4664133B" w:rsidR="00434D0F" w:rsidRPr="00434D0F" w:rsidRDefault="00434D0F" w:rsidP="00434D0F">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 xml:space="preserve">See above </w:t>
            </w:r>
          </w:p>
        </w:tc>
        <w:tc>
          <w:tcPr>
            <w:tcW w:w="990" w:type="dxa"/>
          </w:tcPr>
          <w:p w14:paraId="63713325" w14:textId="17B7D3EA"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M</w:t>
            </w:r>
          </w:p>
        </w:tc>
        <w:tc>
          <w:tcPr>
            <w:tcW w:w="2700" w:type="dxa"/>
          </w:tcPr>
          <w:p w14:paraId="780266A1" w14:textId="68BDA2A8" w:rsidR="00C2422B" w:rsidRPr="00C2422B" w:rsidRDefault="00C2422B" w:rsidP="00C2422B">
            <w:pPr>
              <w:rPr>
                <w:rFonts w:cstheme="minorHAnsi"/>
              </w:rPr>
            </w:pPr>
            <w:r>
              <w:rPr>
                <w:rFonts w:cstheme="minorHAnsi"/>
              </w:rPr>
              <w:t>Upgrade to 5.3.17+ or 5.2.20+</w:t>
            </w:r>
          </w:p>
        </w:tc>
        <w:tc>
          <w:tcPr>
            <w:tcW w:w="3084" w:type="dxa"/>
          </w:tcPr>
          <w:p w14:paraId="21203046" w14:textId="77777777" w:rsidR="00434D0F" w:rsidRDefault="00C2422B" w:rsidP="000B05B1">
            <w:pPr>
              <w:suppressAutoHyphens/>
              <w:spacing w:after="0" w:line="240" w:lineRule="auto"/>
              <w:contextualSpacing/>
              <w:rPr>
                <w:rFonts w:cstheme="minorHAnsi"/>
                <w:b/>
                <w:bCs/>
                <w:color w:val="000000" w:themeColor="text1"/>
              </w:rPr>
            </w:pPr>
            <w:hyperlink r:id="rId16" w:history="1">
              <w:r w:rsidRPr="009D47BB">
                <w:rPr>
                  <w:rStyle w:val="Hyperlink"/>
                  <w:rFonts w:cstheme="minorHAnsi"/>
                  <w:b/>
                  <w:bCs/>
                </w:rPr>
                <w:t>https://spring.io/security/cve-2022-22950</w:t>
              </w:r>
            </w:hyperlink>
            <w:r>
              <w:rPr>
                <w:rFonts w:cstheme="minorHAnsi"/>
                <w:b/>
                <w:bCs/>
                <w:color w:val="000000" w:themeColor="text1"/>
              </w:rPr>
              <w:t xml:space="preserve"> </w:t>
            </w:r>
          </w:p>
          <w:p w14:paraId="0F281AEA" w14:textId="19063FF7" w:rsidR="00C2422B" w:rsidRDefault="00C2422B" w:rsidP="000B05B1">
            <w:pPr>
              <w:suppressAutoHyphens/>
              <w:spacing w:after="0" w:line="240" w:lineRule="auto"/>
              <w:contextualSpacing/>
              <w:rPr>
                <w:rFonts w:cstheme="minorHAnsi"/>
                <w:b/>
                <w:bCs/>
                <w:color w:val="000000" w:themeColor="text1"/>
              </w:rPr>
            </w:pPr>
          </w:p>
        </w:tc>
      </w:tr>
      <w:tr w:rsidR="00C2422B" w14:paraId="63EAEB8D" w14:textId="77777777" w:rsidTr="00C2422B">
        <w:trPr>
          <w:trHeight w:val="769"/>
        </w:trPr>
        <w:tc>
          <w:tcPr>
            <w:tcW w:w="1620" w:type="dxa"/>
          </w:tcPr>
          <w:p w14:paraId="7E9DA73F" w14:textId="77777777" w:rsidR="00434D0F" w:rsidRDefault="00113C10" w:rsidP="000B05B1">
            <w:pPr>
              <w:suppressAutoHyphens/>
              <w:spacing w:after="0" w:line="240" w:lineRule="auto"/>
              <w:contextualSpacing/>
              <w:rPr>
                <w:rFonts w:cstheme="minorHAnsi"/>
                <w:b/>
                <w:bCs/>
                <w:color w:val="000000" w:themeColor="text1"/>
                <w:sz w:val="20"/>
                <w:szCs w:val="20"/>
              </w:rPr>
            </w:pPr>
            <w:hyperlink r:id="rId17" w:tgtFrame="_blank" w:history="1">
              <w:r w:rsidRPr="00113C10">
                <w:rPr>
                  <w:rStyle w:val="Hyperlink"/>
                  <w:rFonts w:cstheme="minorHAnsi"/>
                  <w:b/>
                  <w:bCs/>
                  <w:sz w:val="20"/>
                  <w:szCs w:val="20"/>
                </w:rPr>
                <w:t>CVE-2021-42550</w:t>
              </w:r>
            </w:hyperlink>
          </w:p>
          <w:p w14:paraId="794E8F94" w14:textId="7729CB7C" w:rsidR="00113C10" w:rsidRPr="00434D0F" w:rsidRDefault="00113C10" w:rsidP="000B05B1">
            <w:pPr>
              <w:suppressAutoHyphens/>
              <w:spacing w:after="0" w:line="240" w:lineRule="auto"/>
              <w:contextualSpacing/>
              <w:rPr>
                <w:rFonts w:cstheme="minorHAnsi"/>
                <w:b/>
                <w:bCs/>
                <w:color w:val="000000" w:themeColor="text1"/>
                <w:sz w:val="20"/>
                <w:szCs w:val="20"/>
              </w:rPr>
            </w:pPr>
            <w:hyperlink r:id="rId18" w:tgtFrame="_blank" w:history="1">
              <w:r w:rsidRPr="00113C10">
                <w:rPr>
                  <w:rStyle w:val="Hyperlink"/>
                  <w:rFonts w:cstheme="minorHAnsi"/>
                  <w:b/>
                  <w:bCs/>
                  <w:sz w:val="20"/>
                  <w:szCs w:val="20"/>
                </w:rPr>
                <w:t>CVE-2023-6378</w:t>
              </w:r>
            </w:hyperlink>
          </w:p>
        </w:tc>
        <w:tc>
          <w:tcPr>
            <w:tcW w:w="3060" w:type="dxa"/>
          </w:tcPr>
          <w:p w14:paraId="654FF064" w14:textId="3BE2D5BE" w:rsidR="00434D0F" w:rsidRDefault="00113C10" w:rsidP="00113C10">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 xml:space="preserve">An attacker with </w:t>
            </w:r>
            <w:proofErr w:type="spellStart"/>
            <w:r>
              <w:rPr>
                <w:rFonts w:cstheme="minorHAnsi"/>
                <w:b/>
                <w:bCs/>
                <w:color w:val="000000" w:themeColor="text1"/>
                <w:sz w:val="18"/>
                <w:szCs w:val="18"/>
              </w:rPr>
              <w:t>privlileges</w:t>
            </w:r>
            <w:proofErr w:type="spellEnd"/>
            <w:r>
              <w:rPr>
                <w:rFonts w:cstheme="minorHAnsi"/>
                <w:b/>
                <w:bCs/>
                <w:color w:val="000000" w:themeColor="text1"/>
                <w:sz w:val="18"/>
                <w:szCs w:val="18"/>
              </w:rPr>
              <w:t xml:space="preserve"> could edit config files maliciously </w:t>
            </w:r>
          </w:p>
          <w:p w14:paraId="55E7216B" w14:textId="2E99A742" w:rsidR="00113C10" w:rsidRPr="00113C10" w:rsidRDefault="00113C10" w:rsidP="00113C10">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 xml:space="preserve">Allows </w:t>
            </w:r>
            <w:proofErr w:type="gramStart"/>
            <w:r>
              <w:rPr>
                <w:rFonts w:cstheme="minorHAnsi"/>
                <w:b/>
                <w:bCs/>
                <w:color w:val="000000" w:themeColor="text1"/>
                <w:sz w:val="18"/>
                <w:szCs w:val="18"/>
              </w:rPr>
              <w:t>attacker</w:t>
            </w:r>
            <w:proofErr w:type="gramEnd"/>
            <w:r>
              <w:rPr>
                <w:rFonts w:cstheme="minorHAnsi"/>
                <w:b/>
                <w:bCs/>
                <w:color w:val="000000" w:themeColor="text1"/>
                <w:sz w:val="18"/>
                <w:szCs w:val="18"/>
              </w:rPr>
              <w:t xml:space="preserve"> to mount a DoS attack through poisoned data</w:t>
            </w:r>
          </w:p>
        </w:tc>
        <w:tc>
          <w:tcPr>
            <w:tcW w:w="990" w:type="dxa"/>
          </w:tcPr>
          <w:p w14:paraId="601E2E63" w14:textId="02497D52"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H </w:t>
            </w:r>
          </w:p>
        </w:tc>
        <w:tc>
          <w:tcPr>
            <w:tcW w:w="2700" w:type="dxa"/>
          </w:tcPr>
          <w:p w14:paraId="1EF9DB11" w14:textId="4CAF0033" w:rsidR="00434D0F" w:rsidRDefault="00C2422B" w:rsidP="000B05B1">
            <w:pPr>
              <w:suppressAutoHyphens/>
              <w:spacing w:after="0" w:line="240" w:lineRule="auto"/>
              <w:contextualSpacing/>
              <w:rPr>
                <w:rFonts w:cstheme="minorHAnsi"/>
                <w:b/>
                <w:bCs/>
                <w:color w:val="000000" w:themeColor="text1"/>
              </w:rPr>
            </w:pPr>
            <w:r>
              <w:rPr>
                <w:rFonts w:cstheme="minorHAnsi"/>
                <w:b/>
                <w:bCs/>
                <w:color w:val="000000" w:themeColor="text1"/>
              </w:rPr>
              <w:t>NetApp Security Patches, no workaround</w:t>
            </w:r>
          </w:p>
        </w:tc>
        <w:tc>
          <w:tcPr>
            <w:tcW w:w="3084" w:type="dxa"/>
          </w:tcPr>
          <w:p w14:paraId="7255E2CE" w14:textId="603B6C03" w:rsidR="00434D0F" w:rsidRDefault="00C2422B" w:rsidP="000B05B1">
            <w:pPr>
              <w:suppressAutoHyphens/>
              <w:spacing w:after="0" w:line="240" w:lineRule="auto"/>
              <w:contextualSpacing/>
              <w:rPr>
                <w:rFonts w:cstheme="minorHAnsi"/>
                <w:b/>
                <w:bCs/>
                <w:color w:val="000000" w:themeColor="text1"/>
              </w:rPr>
            </w:pPr>
            <w:hyperlink r:id="rId19" w:history="1">
              <w:r w:rsidRPr="009D47BB">
                <w:rPr>
                  <w:rStyle w:val="Hyperlink"/>
                  <w:rFonts w:cstheme="minorHAnsi"/>
                  <w:b/>
                  <w:bCs/>
                </w:rPr>
                <w:t>https://security.netapp.com/advisory/ntap-20211229-0001/</w:t>
              </w:r>
            </w:hyperlink>
            <w:r>
              <w:rPr>
                <w:rFonts w:cstheme="minorHAnsi"/>
                <w:b/>
                <w:bCs/>
                <w:color w:val="000000" w:themeColor="text1"/>
              </w:rPr>
              <w:t xml:space="preserve"> </w:t>
            </w:r>
          </w:p>
        </w:tc>
      </w:tr>
      <w:tr w:rsidR="00C2422B" w14:paraId="5A4DA779" w14:textId="77777777" w:rsidTr="00C2422B">
        <w:trPr>
          <w:trHeight w:val="729"/>
        </w:trPr>
        <w:tc>
          <w:tcPr>
            <w:tcW w:w="1620" w:type="dxa"/>
          </w:tcPr>
          <w:p w14:paraId="3C66216B" w14:textId="77777777" w:rsidR="00434D0F" w:rsidRDefault="00113C10" w:rsidP="000B05B1">
            <w:pPr>
              <w:suppressAutoHyphens/>
              <w:spacing w:after="0" w:line="240" w:lineRule="auto"/>
              <w:contextualSpacing/>
              <w:rPr>
                <w:rFonts w:cstheme="minorHAnsi"/>
                <w:b/>
                <w:bCs/>
                <w:color w:val="000000" w:themeColor="text1"/>
                <w:sz w:val="20"/>
                <w:szCs w:val="20"/>
              </w:rPr>
            </w:pPr>
            <w:hyperlink r:id="rId20" w:tgtFrame="_blank" w:history="1">
              <w:r w:rsidRPr="00113C10">
                <w:rPr>
                  <w:rStyle w:val="Hyperlink"/>
                  <w:rFonts w:cstheme="minorHAnsi"/>
                  <w:b/>
                  <w:bCs/>
                  <w:sz w:val="20"/>
                  <w:szCs w:val="20"/>
                </w:rPr>
                <w:t>CVE-2021-42550</w:t>
              </w:r>
            </w:hyperlink>
          </w:p>
          <w:p w14:paraId="200E0097" w14:textId="77777777" w:rsidR="00113C10" w:rsidRDefault="00113C10" w:rsidP="000B05B1">
            <w:pPr>
              <w:suppressAutoHyphens/>
              <w:spacing w:after="0" w:line="240" w:lineRule="auto"/>
              <w:contextualSpacing/>
              <w:rPr>
                <w:rFonts w:cstheme="minorHAnsi"/>
                <w:b/>
                <w:bCs/>
                <w:color w:val="000000" w:themeColor="text1"/>
                <w:sz w:val="20"/>
                <w:szCs w:val="20"/>
              </w:rPr>
            </w:pPr>
            <w:hyperlink r:id="rId21" w:tgtFrame="_blank" w:history="1">
              <w:r w:rsidRPr="00113C10">
                <w:rPr>
                  <w:rStyle w:val="Hyperlink"/>
                  <w:rFonts w:cstheme="minorHAnsi"/>
                  <w:b/>
                  <w:bCs/>
                  <w:sz w:val="20"/>
                  <w:szCs w:val="20"/>
                </w:rPr>
                <w:t>CVE-2023-6378</w:t>
              </w:r>
            </w:hyperlink>
            <w:r w:rsidRPr="00113C10">
              <w:rPr>
                <w:rFonts w:cstheme="minorHAnsi"/>
                <w:b/>
                <w:bCs/>
                <w:color w:val="000000" w:themeColor="text1"/>
                <w:sz w:val="20"/>
                <w:szCs w:val="20"/>
              </w:rPr>
              <w:t> </w:t>
            </w:r>
          </w:p>
          <w:p w14:paraId="7FA8472C" w14:textId="77777777" w:rsidR="00113C10" w:rsidRDefault="00113C10" w:rsidP="000B05B1">
            <w:pPr>
              <w:suppressAutoHyphens/>
              <w:spacing w:after="0" w:line="240" w:lineRule="auto"/>
              <w:contextualSpacing/>
              <w:rPr>
                <w:rFonts w:cstheme="minorHAnsi"/>
                <w:b/>
                <w:bCs/>
                <w:color w:val="000000" w:themeColor="text1"/>
                <w:sz w:val="20"/>
                <w:szCs w:val="20"/>
              </w:rPr>
            </w:pPr>
            <w:r w:rsidRPr="00113C10">
              <w:rPr>
                <w:rFonts w:cstheme="minorHAnsi"/>
                <w:b/>
                <w:bCs/>
                <w:color w:val="000000" w:themeColor="text1"/>
                <w:sz w:val="20"/>
                <w:szCs w:val="20"/>
              </w:rPr>
              <w:t>CVE-2024-12798</w:t>
            </w:r>
          </w:p>
          <w:p w14:paraId="465B5DA8" w14:textId="490AB9ED" w:rsidR="00113C10" w:rsidRPr="00434D0F" w:rsidRDefault="00113C10" w:rsidP="000B05B1">
            <w:pPr>
              <w:suppressAutoHyphens/>
              <w:spacing w:after="0" w:line="240" w:lineRule="auto"/>
              <w:contextualSpacing/>
              <w:rPr>
                <w:rFonts w:cstheme="minorHAnsi"/>
                <w:b/>
                <w:bCs/>
                <w:color w:val="000000" w:themeColor="text1"/>
                <w:sz w:val="20"/>
                <w:szCs w:val="20"/>
              </w:rPr>
            </w:pPr>
            <w:r w:rsidRPr="00113C10">
              <w:rPr>
                <w:rFonts w:cstheme="minorHAnsi"/>
                <w:b/>
                <w:bCs/>
                <w:color w:val="000000" w:themeColor="text1"/>
                <w:sz w:val="20"/>
                <w:szCs w:val="20"/>
              </w:rPr>
              <w:t>CVE-2024-12801</w:t>
            </w:r>
          </w:p>
        </w:tc>
        <w:tc>
          <w:tcPr>
            <w:tcW w:w="3060" w:type="dxa"/>
          </w:tcPr>
          <w:p w14:paraId="3C4A48F7" w14:textId="276BE625" w:rsidR="00113C10" w:rsidRDefault="00113C10" w:rsidP="00113C10">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 xml:space="preserve">Allows attacker </w:t>
            </w:r>
            <w:proofErr w:type="spellStart"/>
            <w:r>
              <w:rPr>
                <w:rFonts w:cstheme="minorHAnsi"/>
                <w:b/>
                <w:bCs/>
                <w:color w:val="000000" w:themeColor="text1"/>
                <w:sz w:val="18"/>
                <w:szCs w:val="18"/>
              </w:rPr>
              <w:t>tyo</w:t>
            </w:r>
            <w:proofErr w:type="spellEnd"/>
            <w:r>
              <w:rPr>
                <w:rFonts w:cstheme="minorHAnsi"/>
                <w:b/>
                <w:bCs/>
                <w:color w:val="000000" w:themeColor="text1"/>
                <w:sz w:val="18"/>
                <w:szCs w:val="18"/>
              </w:rPr>
              <w:t xml:space="preserve"> craft malicious config to execute code</w:t>
            </w:r>
          </w:p>
          <w:p w14:paraId="5716B41B" w14:textId="16A7BEAA" w:rsidR="00434D0F" w:rsidRDefault="00113C10" w:rsidP="00113C10">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 xml:space="preserve">Allows </w:t>
            </w:r>
            <w:proofErr w:type="gramStart"/>
            <w:r>
              <w:rPr>
                <w:rFonts w:cstheme="minorHAnsi"/>
                <w:b/>
                <w:bCs/>
                <w:color w:val="000000" w:themeColor="text1"/>
                <w:sz w:val="18"/>
                <w:szCs w:val="18"/>
              </w:rPr>
              <w:t>attacker</w:t>
            </w:r>
            <w:proofErr w:type="gramEnd"/>
            <w:r>
              <w:rPr>
                <w:rFonts w:cstheme="minorHAnsi"/>
                <w:b/>
                <w:bCs/>
                <w:color w:val="000000" w:themeColor="text1"/>
                <w:sz w:val="18"/>
                <w:szCs w:val="18"/>
              </w:rPr>
              <w:t xml:space="preserve"> to mount DoS</w:t>
            </w:r>
          </w:p>
          <w:p w14:paraId="6B68628D" w14:textId="77777777" w:rsidR="00113C10" w:rsidRDefault="00113C10" w:rsidP="00113C10">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 xml:space="preserve">Allows </w:t>
            </w:r>
            <w:proofErr w:type="gramStart"/>
            <w:r>
              <w:rPr>
                <w:rFonts w:cstheme="minorHAnsi"/>
                <w:b/>
                <w:bCs/>
                <w:color w:val="000000" w:themeColor="text1"/>
                <w:sz w:val="18"/>
                <w:szCs w:val="18"/>
              </w:rPr>
              <w:t>attacker</w:t>
            </w:r>
            <w:proofErr w:type="gramEnd"/>
            <w:r>
              <w:rPr>
                <w:rFonts w:cstheme="minorHAnsi"/>
                <w:b/>
                <w:bCs/>
                <w:color w:val="000000" w:themeColor="text1"/>
                <w:sz w:val="18"/>
                <w:szCs w:val="18"/>
              </w:rPr>
              <w:t xml:space="preserve"> to compromise existing </w:t>
            </w:r>
            <w:proofErr w:type="spellStart"/>
            <w:r>
              <w:rPr>
                <w:rFonts w:cstheme="minorHAnsi"/>
                <w:b/>
                <w:bCs/>
                <w:color w:val="000000" w:themeColor="text1"/>
                <w:sz w:val="18"/>
                <w:szCs w:val="18"/>
              </w:rPr>
              <w:t>logback</w:t>
            </w:r>
            <w:proofErr w:type="spellEnd"/>
            <w:r>
              <w:rPr>
                <w:rFonts w:cstheme="minorHAnsi"/>
                <w:b/>
                <w:bCs/>
                <w:color w:val="000000" w:themeColor="text1"/>
                <w:sz w:val="18"/>
                <w:szCs w:val="18"/>
              </w:rPr>
              <w:t xml:space="preserve"> or inject an environment variable before program execution</w:t>
            </w:r>
          </w:p>
          <w:p w14:paraId="03B6CB73" w14:textId="77777777" w:rsidR="00113C10" w:rsidRDefault="00113C10" w:rsidP="00113C10">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 xml:space="preserve">Allows </w:t>
            </w:r>
            <w:proofErr w:type="gramStart"/>
            <w:r>
              <w:rPr>
                <w:rFonts w:cstheme="minorHAnsi"/>
                <w:b/>
                <w:bCs/>
                <w:color w:val="000000" w:themeColor="text1"/>
                <w:sz w:val="18"/>
                <w:szCs w:val="18"/>
              </w:rPr>
              <w:t>attacker</w:t>
            </w:r>
            <w:proofErr w:type="gramEnd"/>
            <w:r>
              <w:rPr>
                <w:rFonts w:cstheme="minorHAnsi"/>
                <w:b/>
                <w:bCs/>
                <w:color w:val="000000" w:themeColor="text1"/>
                <w:sz w:val="18"/>
                <w:szCs w:val="18"/>
              </w:rPr>
              <w:t xml:space="preserve"> to forge requests by compromising </w:t>
            </w:r>
            <w:proofErr w:type="spellStart"/>
            <w:r>
              <w:rPr>
                <w:rFonts w:cstheme="minorHAnsi"/>
                <w:b/>
                <w:bCs/>
                <w:color w:val="000000" w:themeColor="text1"/>
                <w:sz w:val="18"/>
                <w:szCs w:val="18"/>
              </w:rPr>
              <w:t>logback</w:t>
            </w:r>
            <w:proofErr w:type="spellEnd"/>
            <w:r>
              <w:rPr>
                <w:rFonts w:cstheme="minorHAnsi"/>
                <w:b/>
                <w:bCs/>
                <w:color w:val="000000" w:themeColor="text1"/>
                <w:sz w:val="18"/>
                <w:szCs w:val="18"/>
              </w:rPr>
              <w:t xml:space="preserve"> config files</w:t>
            </w:r>
          </w:p>
          <w:p w14:paraId="3A24E347" w14:textId="24B7D7E9" w:rsidR="00113C10" w:rsidRPr="00113C10" w:rsidRDefault="00113C10" w:rsidP="00113C10">
            <w:pPr>
              <w:pStyle w:val="ListParagraph"/>
              <w:suppressAutoHyphens/>
              <w:spacing w:after="0" w:line="240" w:lineRule="auto"/>
              <w:rPr>
                <w:rFonts w:cstheme="minorHAnsi"/>
                <w:b/>
                <w:bCs/>
                <w:color w:val="000000" w:themeColor="text1"/>
                <w:sz w:val="18"/>
                <w:szCs w:val="18"/>
              </w:rPr>
            </w:pPr>
          </w:p>
        </w:tc>
        <w:tc>
          <w:tcPr>
            <w:tcW w:w="990" w:type="dxa"/>
          </w:tcPr>
          <w:p w14:paraId="22B3F7CF" w14:textId="585966F0"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H </w:t>
            </w:r>
          </w:p>
        </w:tc>
        <w:tc>
          <w:tcPr>
            <w:tcW w:w="2700" w:type="dxa"/>
          </w:tcPr>
          <w:p w14:paraId="342FEE30" w14:textId="70D26800" w:rsidR="00434D0F" w:rsidRDefault="00C2422B" w:rsidP="000B05B1">
            <w:pPr>
              <w:suppressAutoHyphens/>
              <w:spacing w:after="0" w:line="240" w:lineRule="auto"/>
              <w:contextualSpacing/>
              <w:rPr>
                <w:rFonts w:cstheme="minorHAnsi"/>
                <w:b/>
                <w:bCs/>
                <w:color w:val="000000" w:themeColor="text1"/>
              </w:rPr>
            </w:pPr>
            <w:proofErr w:type="spellStart"/>
            <w:r>
              <w:rPr>
                <w:rFonts w:cstheme="minorHAnsi"/>
                <w:b/>
                <w:bCs/>
                <w:color w:val="000000" w:themeColor="text1"/>
              </w:rPr>
              <w:t>Netapp</w:t>
            </w:r>
            <w:proofErr w:type="spellEnd"/>
            <w:r>
              <w:rPr>
                <w:rFonts w:cstheme="minorHAnsi"/>
                <w:b/>
                <w:bCs/>
                <w:color w:val="000000" w:themeColor="text1"/>
              </w:rPr>
              <w:t xml:space="preserve"> Security Patches, no workaround</w:t>
            </w:r>
          </w:p>
        </w:tc>
        <w:tc>
          <w:tcPr>
            <w:tcW w:w="3084" w:type="dxa"/>
          </w:tcPr>
          <w:p w14:paraId="2DD187A6" w14:textId="0EB65B11" w:rsidR="00434D0F" w:rsidRDefault="00C2422B" w:rsidP="000B05B1">
            <w:pPr>
              <w:suppressAutoHyphens/>
              <w:spacing w:after="0" w:line="240" w:lineRule="auto"/>
              <w:contextualSpacing/>
              <w:rPr>
                <w:rFonts w:cstheme="minorHAnsi"/>
                <w:b/>
                <w:bCs/>
                <w:color w:val="000000" w:themeColor="text1"/>
              </w:rPr>
            </w:pPr>
            <w:hyperlink r:id="rId22" w:history="1">
              <w:r w:rsidRPr="009D47BB">
                <w:rPr>
                  <w:rStyle w:val="Hyperlink"/>
                  <w:rFonts w:cstheme="minorHAnsi"/>
                  <w:b/>
                  <w:bCs/>
                </w:rPr>
                <w:t>https://security.netapp.com/advisory/ntap-20211229-0001/</w:t>
              </w:r>
            </w:hyperlink>
            <w:r>
              <w:rPr>
                <w:rFonts w:cstheme="minorHAnsi"/>
                <w:b/>
                <w:bCs/>
                <w:color w:val="000000" w:themeColor="text1"/>
              </w:rPr>
              <w:t xml:space="preserve"> </w:t>
            </w:r>
          </w:p>
        </w:tc>
      </w:tr>
      <w:tr w:rsidR="00C2422B" w14:paraId="685F8F32" w14:textId="77777777" w:rsidTr="00C2422B">
        <w:trPr>
          <w:trHeight w:val="769"/>
        </w:trPr>
        <w:tc>
          <w:tcPr>
            <w:tcW w:w="1620" w:type="dxa"/>
          </w:tcPr>
          <w:p w14:paraId="357ADDF6" w14:textId="77777777" w:rsidR="00434D0F" w:rsidRDefault="002404BE" w:rsidP="000B05B1">
            <w:pPr>
              <w:suppressAutoHyphens/>
              <w:spacing w:after="0" w:line="240" w:lineRule="auto"/>
              <w:contextualSpacing/>
              <w:rPr>
                <w:rFonts w:cstheme="minorHAnsi"/>
                <w:b/>
                <w:bCs/>
                <w:color w:val="000000" w:themeColor="text1"/>
                <w:sz w:val="20"/>
                <w:szCs w:val="20"/>
              </w:rPr>
            </w:pPr>
            <w:hyperlink r:id="rId23" w:tgtFrame="_blank" w:history="1">
              <w:r w:rsidRPr="002404BE">
                <w:rPr>
                  <w:rStyle w:val="Hyperlink"/>
                  <w:rFonts w:cstheme="minorHAnsi"/>
                  <w:b/>
                  <w:bCs/>
                  <w:sz w:val="20"/>
                  <w:szCs w:val="20"/>
                </w:rPr>
                <w:t>CVE-2020-25649</w:t>
              </w:r>
            </w:hyperlink>
          </w:p>
          <w:p w14:paraId="3F0F8772" w14:textId="77777777" w:rsidR="002404BE" w:rsidRDefault="002404BE" w:rsidP="000B05B1">
            <w:pPr>
              <w:suppressAutoHyphens/>
              <w:spacing w:after="0" w:line="240" w:lineRule="auto"/>
              <w:contextualSpacing/>
              <w:rPr>
                <w:rFonts w:cstheme="minorHAnsi"/>
                <w:b/>
                <w:bCs/>
                <w:color w:val="000000" w:themeColor="text1"/>
                <w:sz w:val="20"/>
                <w:szCs w:val="20"/>
              </w:rPr>
            </w:pPr>
            <w:hyperlink r:id="rId24" w:tgtFrame="_blank" w:history="1">
              <w:r w:rsidRPr="002404BE">
                <w:rPr>
                  <w:rStyle w:val="Hyperlink"/>
                  <w:rFonts w:cstheme="minorHAnsi"/>
                  <w:b/>
                  <w:bCs/>
                  <w:sz w:val="20"/>
                  <w:szCs w:val="20"/>
                </w:rPr>
                <w:t>CVE-2020-36518</w:t>
              </w:r>
            </w:hyperlink>
          </w:p>
          <w:p w14:paraId="701EA153" w14:textId="46E1D905" w:rsidR="002404BE" w:rsidRPr="00434D0F" w:rsidRDefault="002404BE" w:rsidP="002404BE">
            <w:pPr>
              <w:suppressAutoHyphens/>
              <w:spacing w:after="0" w:line="240" w:lineRule="auto"/>
              <w:contextualSpacing/>
              <w:rPr>
                <w:rFonts w:cstheme="minorHAnsi"/>
                <w:b/>
                <w:bCs/>
                <w:color w:val="000000" w:themeColor="text1"/>
                <w:sz w:val="20"/>
                <w:szCs w:val="20"/>
              </w:rPr>
            </w:pPr>
          </w:p>
        </w:tc>
        <w:tc>
          <w:tcPr>
            <w:tcW w:w="3060" w:type="dxa"/>
          </w:tcPr>
          <w:p w14:paraId="7A69DCA6" w14:textId="77777777" w:rsidR="00434D0F" w:rsidRDefault="002404BE" w:rsidP="002404BE">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Allows vulnerability to XXE attacks</w:t>
            </w:r>
          </w:p>
          <w:p w14:paraId="621FDB38" w14:textId="5FC32437" w:rsidR="002404BE" w:rsidRPr="002404BE" w:rsidRDefault="002404BE" w:rsidP="002404BE">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 xml:space="preserve">Allows Java </w:t>
            </w:r>
            <w:proofErr w:type="spellStart"/>
            <w:r>
              <w:rPr>
                <w:rFonts w:cstheme="minorHAnsi"/>
                <w:b/>
                <w:bCs/>
                <w:color w:val="000000" w:themeColor="text1"/>
                <w:sz w:val="18"/>
                <w:szCs w:val="18"/>
              </w:rPr>
              <w:t>StackOverflow</w:t>
            </w:r>
            <w:proofErr w:type="spellEnd"/>
            <w:r>
              <w:rPr>
                <w:rFonts w:cstheme="minorHAnsi"/>
                <w:b/>
                <w:bCs/>
                <w:color w:val="000000" w:themeColor="text1"/>
                <w:sz w:val="18"/>
                <w:szCs w:val="18"/>
              </w:rPr>
              <w:t xml:space="preserve"> exception and DoS</w:t>
            </w:r>
          </w:p>
        </w:tc>
        <w:tc>
          <w:tcPr>
            <w:tcW w:w="990" w:type="dxa"/>
          </w:tcPr>
          <w:p w14:paraId="625BB355" w14:textId="78CEEF36"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H </w:t>
            </w:r>
          </w:p>
        </w:tc>
        <w:tc>
          <w:tcPr>
            <w:tcW w:w="2700" w:type="dxa"/>
          </w:tcPr>
          <w:p w14:paraId="7B29ED19" w14:textId="034BC5AB" w:rsidR="00434D0F" w:rsidRDefault="00284F0B" w:rsidP="000B05B1">
            <w:pPr>
              <w:suppressAutoHyphens/>
              <w:spacing w:after="0" w:line="240" w:lineRule="auto"/>
              <w:contextualSpacing/>
              <w:rPr>
                <w:rFonts w:cstheme="minorHAnsi"/>
                <w:b/>
                <w:bCs/>
                <w:color w:val="000000" w:themeColor="text1"/>
              </w:rPr>
            </w:pPr>
            <w:r>
              <w:rPr>
                <w:rFonts w:cstheme="minorHAnsi"/>
                <w:b/>
                <w:bCs/>
                <w:color w:val="000000" w:themeColor="text1"/>
              </w:rPr>
              <w:t>Update to Jackson-databind-2.11.0 or 2.10.5.1</w:t>
            </w:r>
          </w:p>
        </w:tc>
        <w:tc>
          <w:tcPr>
            <w:tcW w:w="3084" w:type="dxa"/>
          </w:tcPr>
          <w:p w14:paraId="1279DEA8" w14:textId="25B24384" w:rsidR="00434D0F" w:rsidRDefault="00284F0B" w:rsidP="000B05B1">
            <w:pPr>
              <w:suppressAutoHyphens/>
              <w:spacing w:after="0" w:line="240" w:lineRule="auto"/>
              <w:contextualSpacing/>
              <w:rPr>
                <w:rFonts w:cstheme="minorHAnsi"/>
                <w:b/>
                <w:bCs/>
                <w:color w:val="000000" w:themeColor="text1"/>
              </w:rPr>
            </w:pPr>
            <w:hyperlink r:id="rId25" w:history="1">
              <w:r w:rsidRPr="009D47BB">
                <w:rPr>
                  <w:rStyle w:val="Hyperlink"/>
                  <w:rFonts w:cstheme="minorHAnsi"/>
                  <w:b/>
                  <w:bCs/>
                </w:rPr>
                <w:t>https://bugzilla.redhat.com/show_bug.cgi?id=1887664</w:t>
              </w:r>
            </w:hyperlink>
            <w:r>
              <w:rPr>
                <w:rFonts w:cstheme="minorHAnsi"/>
                <w:b/>
                <w:bCs/>
                <w:color w:val="000000" w:themeColor="text1"/>
              </w:rPr>
              <w:t xml:space="preserve"> </w:t>
            </w:r>
          </w:p>
        </w:tc>
      </w:tr>
      <w:tr w:rsidR="00C2422B" w14:paraId="61454494" w14:textId="77777777" w:rsidTr="00C2422B">
        <w:trPr>
          <w:trHeight w:val="729"/>
        </w:trPr>
        <w:tc>
          <w:tcPr>
            <w:tcW w:w="1620" w:type="dxa"/>
          </w:tcPr>
          <w:p w14:paraId="2702CF43" w14:textId="77777777" w:rsidR="00434D0F" w:rsidRDefault="002404BE" w:rsidP="000B05B1">
            <w:pPr>
              <w:suppressAutoHyphens/>
              <w:spacing w:after="0" w:line="240" w:lineRule="auto"/>
              <w:contextualSpacing/>
              <w:rPr>
                <w:rFonts w:cstheme="minorHAnsi"/>
                <w:b/>
                <w:bCs/>
                <w:color w:val="000000" w:themeColor="text1"/>
                <w:sz w:val="20"/>
                <w:szCs w:val="20"/>
              </w:rPr>
            </w:pPr>
            <w:hyperlink r:id="rId26" w:tgtFrame="_blank" w:history="1">
              <w:r w:rsidRPr="002404BE">
                <w:rPr>
                  <w:rStyle w:val="Hyperlink"/>
                  <w:rFonts w:cstheme="minorHAnsi"/>
                  <w:b/>
                  <w:bCs/>
                  <w:sz w:val="20"/>
                  <w:szCs w:val="20"/>
                </w:rPr>
                <w:t>CVE-2013-1624</w:t>
              </w:r>
            </w:hyperlink>
            <w:r w:rsidRPr="002404BE">
              <w:rPr>
                <w:rFonts w:cstheme="minorHAnsi"/>
                <w:b/>
                <w:bCs/>
                <w:color w:val="000000" w:themeColor="text1"/>
                <w:sz w:val="20"/>
                <w:szCs w:val="20"/>
              </w:rPr>
              <w:t> </w:t>
            </w:r>
          </w:p>
          <w:p w14:paraId="3E544B04" w14:textId="77777777" w:rsidR="002404BE" w:rsidRDefault="002404BE" w:rsidP="000B05B1">
            <w:pPr>
              <w:suppressAutoHyphens/>
              <w:spacing w:after="0" w:line="240" w:lineRule="auto"/>
              <w:contextualSpacing/>
              <w:rPr>
                <w:rFonts w:cstheme="minorHAnsi"/>
                <w:b/>
                <w:bCs/>
                <w:color w:val="000000" w:themeColor="text1"/>
                <w:sz w:val="20"/>
                <w:szCs w:val="20"/>
              </w:rPr>
            </w:pPr>
            <w:r w:rsidRPr="002404BE">
              <w:rPr>
                <w:rFonts w:cstheme="minorHAnsi"/>
                <w:b/>
                <w:bCs/>
                <w:color w:val="000000" w:themeColor="text1"/>
                <w:sz w:val="20"/>
                <w:szCs w:val="20"/>
              </w:rPr>
              <w:t>CVE-2015-6644</w:t>
            </w:r>
          </w:p>
          <w:p w14:paraId="35056BE6" w14:textId="64A4A64C" w:rsidR="002404BE" w:rsidRPr="00434D0F" w:rsidRDefault="002404BE" w:rsidP="000B05B1">
            <w:pPr>
              <w:suppressAutoHyphens/>
              <w:spacing w:after="0" w:line="240" w:lineRule="auto"/>
              <w:contextualSpacing/>
              <w:rPr>
                <w:rFonts w:cstheme="minorHAnsi"/>
                <w:b/>
                <w:bCs/>
                <w:color w:val="000000" w:themeColor="text1"/>
                <w:sz w:val="20"/>
                <w:szCs w:val="20"/>
              </w:rPr>
            </w:pPr>
            <w:r w:rsidRPr="002404BE">
              <w:rPr>
                <w:rFonts w:cstheme="minorHAnsi"/>
                <w:b/>
                <w:bCs/>
                <w:color w:val="000000" w:themeColor="text1"/>
                <w:sz w:val="20"/>
                <w:szCs w:val="20"/>
              </w:rPr>
              <w:t>CVE-2015-7940</w:t>
            </w:r>
          </w:p>
        </w:tc>
        <w:tc>
          <w:tcPr>
            <w:tcW w:w="3060" w:type="dxa"/>
          </w:tcPr>
          <w:p w14:paraId="0F137467" w14:textId="77777777" w:rsidR="00434D0F" w:rsidRDefault="002404BE" w:rsidP="002404BE">
            <w:pPr>
              <w:pStyle w:val="ListParagraph"/>
              <w:numPr>
                <w:ilvl w:val="0"/>
                <w:numId w:val="27"/>
              </w:numPr>
              <w:suppressAutoHyphens/>
              <w:spacing w:after="0" w:line="240" w:lineRule="auto"/>
              <w:rPr>
                <w:rFonts w:cstheme="minorHAnsi"/>
                <w:b/>
                <w:bCs/>
                <w:color w:val="000000" w:themeColor="text1"/>
                <w:sz w:val="18"/>
                <w:szCs w:val="18"/>
              </w:rPr>
            </w:pPr>
            <w:proofErr w:type="gramStart"/>
            <w:r>
              <w:rPr>
                <w:rFonts w:cstheme="minorHAnsi"/>
                <w:b/>
                <w:bCs/>
                <w:color w:val="000000" w:themeColor="text1"/>
                <w:sz w:val="18"/>
                <w:szCs w:val="18"/>
              </w:rPr>
              <w:t>Allows</w:t>
            </w:r>
            <w:proofErr w:type="gramEnd"/>
            <w:r>
              <w:rPr>
                <w:rFonts w:cstheme="minorHAnsi"/>
                <w:b/>
                <w:bCs/>
                <w:color w:val="000000" w:themeColor="text1"/>
                <w:sz w:val="18"/>
                <w:szCs w:val="18"/>
              </w:rPr>
              <w:t xml:space="preserve"> remote attackers to conduct attacks</w:t>
            </w:r>
          </w:p>
          <w:p w14:paraId="1CB5C6B1" w14:textId="77777777" w:rsidR="002404BE" w:rsidRDefault="002404BE" w:rsidP="002404BE">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Allows attackers to obtain sensitive information via crafted application</w:t>
            </w:r>
          </w:p>
          <w:p w14:paraId="2C091E43" w14:textId="58393E2E" w:rsidR="002404BE" w:rsidRPr="002404BE" w:rsidRDefault="002404BE" w:rsidP="002404BE">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 xml:space="preserve">Does not validate a point, making it easier to obtain private keys via a series of crafted Elliptic curve Diffie </w:t>
            </w:r>
            <w:proofErr w:type="spellStart"/>
            <w:r>
              <w:rPr>
                <w:rFonts w:cstheme="minorHAnsi"/>
                <w:b/>
                <w:bCs/>
                <w:color w:val="000000" w:themeColor="text1"/>
                <w:sz w:val="18"/>
                <w:szCs w:val="18"/>
              </w:rPr>
              <w:t>hellman</w:t>
            </w:r>
            <w:proofErr w:type="spellEnd"/>
            <w:r>
              <w:rPr>
                <w:rFonts w:cstheme="minorHAnsi"/>
                <w:b/>
                <w:bCs/>
                <w:color w:val="000000" w:themeColor="text1"/>
                <w:sz w:val="18"/>
                <w:szCs w:val="18"/>
              </w:rPr>
              <w:t xml:space="preserve"> (ECDH) key exchanges (invalid curve attack)</w:t>
            </w:r>
          </w:p>
        </w:tc>
        <w:tc>
          <w:tcPr>
            <w:tcW w:w="990" w:type="dxa"/>
          </w:tcPr>
          <w:p w14:paraId="3AA1E4B9" w14:textId="35BBDC49"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H </w:t>
            </w:r>
          </w:p>
        </w:tc>
        <w:tc>
          <w:tcPr>
            <w:tcW w:w="2700" w:type="dxa"/>
          </w:tcPr>
          <w:p w14:paraId="74DAC3A8" w14:textId="3667CCD7" w:rsidR="00434D0F" w:rsidRDefault="00275277" w:rsidP="000B05B1">
            <w:pPr>
              <w:suppressAutoHyphens/>
              <w:spacing w:after="0" w:line="240" w:lineRule="auto"/>
              <w:contextualSpacing/>
              <w:rPr>
                <w:rFonts w:cstheme="minorHAnsi"/>
                <w:b/>
                <w:bCs/>
                <w:color w:val="000000" w:themeColor="text1"/>
              </w:rPr>
            </w:pPr>
            <w:r>
              <w:rPr>
                <w:rFonts w:cstheme="minorHAnsi"/>
                <w:b/>
                <w:bCs/>
                <w:color w:val="000000" w:themeColor="text1"/>
              </w:rPr>
              <w:t>Install Updates after backing up your existing installation</w:t>
            </w:r>
          </w:p>
        </w:tc>
        <w:tc>
          <w:tcPr>
            <w:tcW w:w="3084" w:type="dxa"/>
          </w:tcPr>
          <w:p w14:paraId="079103A3" w14:textId="25CB94C1" w:rsidR="00434D0F" w:rsidRDefault="00275277" w:rsidP="000B05B1">
            <w:pPr>
              <w:suppressAutoHyphens/>
              <w:spacing w:after="0" w:line="240" w:lineRule="auto"/>
              <w:contextualSpacing/>
              <w:rPr>
                <w:rFonts w:cstheme="minorHAnsi"/>
                <w:b/>
                <w:bCs/>
                <w:color w:val="000000" w:themeColor="text1"/>
              </w:rPr>
            </w:pPr>
            <w:hyperlink r:id="rId27" w:history="1">
              <w:r w:rsidRPr="009D47BB">
                <w:rPr>
                  <w:rStyle w:val="Hyperlink"/>
                  <w:rFonts w:cstheme="minorHAnsi"/>
                  <w:b/>
                  <w:bCs/>
                </w:rPr>
                <w:t>https://access.redhat.com/errata/RHSA-2014:0371.html</w:t>
              </w:r>
            </w:hyperlink>
            <w:r>
              <w:rPr>
                <w:rFonts w:cstheme="minorHAnsi"/>
                <w:b/>
                <w:bCs/>
                <w:color w:val="000000" w:themeColor="text1"/>
              </w:rPr>
              <w:t xml:space="preserve"> </w:t>
            </w:r>
          </w:p>
        </w:tc>
      </w:tr>
      <w:tr w:rsidR="00C2422B" w14:paraId="2F5973C7" w14:textId="77777777" w:rsidTr="00C2422B">
        <w:trPr>
          <w:trHeight w:val="769"/>
        </w:trPr>
        <w:tc>
          <w:tcPr>
            <w:tcW w:w="1620" w:type="dxa"/>
          </w:tcPr>
          <w:p w14:paraId="6EF12406" w14:textId="77777777" w:rsidR="00434D0F" w:rsidRDefault="002404BE" w:rsidP="000B05B1">
            <w:pPr>
              <w:suppressAutoHyphens/>
              <w:spacing w:after="0" w:line="240" w:lineRule="auto"/>
              <w:contextualSpacing/>
              <w:rPr>
                <w:rFonts w:cstheme="minorHAnsi"/>
                <w:b/>
                <w:bCs/>
                <w:color w:val="000000" w:themeColor="text1"/>
                <w:sz w:val="20"/>
                <w:szCs w:val="20"/>
              </w:rPr>
            </w:pPr>
            <w:r w:rsidRPr="002404BE">
              <w:rPr>
                <w:rFonts w:cstheme="minorHAnsi"/>
                <w:b/>
                <w:bCs/>
                <w:color w:val="000000" w:themeColor="text1"/>
                <w:sz w:val="20"/>
                <w:szCs w:val="20"/>
              </w:rPr>
              <w:lastRenderedPageBreak/>
              <w:t>CVE-2021-22060</w:t>
            </w:r>
          </w:p>
          <w:p w14:paraId="3964BCBB" w14:textId="299AD4BA" w:rsidR="002404BE" w:rsidRPr="00434D0F" w:rsidRDefault="002404BE" w:rsidP="000B05B1">
            <w:pPr>
              <w:suppressAutoHyphens/>
              <w:spacing w:after="0" w:line="240" w:lineRule="auto"/>
              <w:contextualSpacing/>
              <w:rPr>
                <w:rFonts w:cstheme="minorHAnsi"/>
                <w:b/>
                <w:bCs/>
                <w:color w:val="000000" w:themeColor="text1"/>
                <w:sz w:val="20"/>
                <w:szCs w:val="20"/>
              </w:rPr>
            </w:pPr>
            <w:r w:rsidRPr="002404BE">
              <w:rPr>
                <w:rFonts w:cstheme="minorHAnsi"/>
                <w:b/>
                <w:bCs/>
                <w:color w:val="000000" w:themeColor="text1"/>
                <w:sz w:val="20"/>
                <w:szCs w:val="20"/>
              </w:rPr>
              <w:t>CVE-2024-38816</w:t>
            </w:r>
          </w:p>
        </w:tc>
        <w:tc>
          <w:tcPr>
            <w:tcW w:w="3060" w:type="dxa"/>
          </w:tcPr>
          <w:p w14:paraId="0534F12F" w14:textId="77777777" w:rsidR="00434D0F" w:rsidRDefault="002404BE" w:rsidP="002404BE">
            <w:pPr>
              <w:pStyle w:val="ListParagraph"/>
              <w:numPr>
                <w:ilvl w:val="0"/>
                <w:numId w:val="27"/>
              </w:numPr>
              <w:suppressAutoHyphens/>
              <w:spacing w:after="0" w:line="240" w:lineRule="auto"/>
              <w:rPr>
                <w:rFonts w:cstheme="minorHAnsi"/>
                <w:b/>
                <w:bCs/>
                <w:color w:val="000000" w:themeColor="text1"/>
                <w:sz w:val="18"/>
                <w:szCs w:val="18"/>
              </w:rPr>
            </w:pPr>
            <w:proofErr w:type="gramStart"/>
            <w:r>
              <w:rPr>
                <w:rFonts w:cstheme="minorHAnsi"/>
                <w:b/>
                <w:bCs/>
                <w:color w:val="000000" w:themeColor="text1"/>
                <w:sz w:val="18"/>
                <w:szCs w:val="18"/>
              </w:rPr>
              <w:t>User</w:t>
            </w:r>
            <w:proofErr w:type="gramEnd"/>
            <w:r>
              <w:rPr>
                <w:rFonts w:cstheme="minorHAnsi"/>
                <w:b/>
                <w:bCs/>
                <w:color w:val="000000" w:themeColor="text1"/>
                <w:sz w:val="18"/>
                <w:szCs w:val="18"/>
              </w:rPr>
              <w:t xml:space="preserve"> can provide malicious input to cause insertion of additional log entries</w:t>
            </w:r>
          </w:p>
          <w:p w14:paraId="68A9190A" w14:textId="6344B7D8" w:rsidR="002404BE" w:rsidRPr="002404BE" w:rsidRDefault="002404BE" w:rsidP="002404BE">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 xml:space="preserve">an attacker can craft malicious HTTP requests to obtain any file on the system </w:t>
            </w:r>
          </w:p>
        </w:tc>
        <w:tc>
          <w:tcPr>
            <w:tcW w:w="990" w:type="dxa"/>
          </w:tcPr>
          <w:p w14:paraId="27421DBA" w14:textId="02FEA521"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H</w:t>
            </w:r>
          </w:p>
        </w:tc>
        <w:tc>
          <w:tcPr>
            <w:tcW w:w="2700" w:type="dxa"/>
          </w:tcPr>
          <w:p w14:paraId="1D4DDC48" w14:textId="77777777" w:rsidR="00434D0F" w:rsidRDefault="002404BE" w:rsidP="000B05B1">
            <w:pPr>
              <w:suppressAutoHyphens/>
              <w:spacing w:after="0" w:line="240" w:lineRule="auto"/>
              <w:contextualSpacing/>
              <w:rPr>
                <w:rFonts w:cstheme="minorHAnsi"/>
                <w:b/>
                <w:bCs/>
                <w:color w:val="000000" w:themeColor="text1"/>
              </w:rPr>
            </w:pPr>
            <w:r>
              <w:rPr>
                <w:rFonts w:cstheme="minorHAnsi"/>
                <w:b/>
                <w:bCs/>
                <w:color w:val="000000" w:themeColor="text1"/>
              </w:rPr>
              <w:t>Update Spring Framework past 5.3.13</w:t>
            </w:r>
          </w:p>
          <w:p w14:paraId="3A327CEF" w14:textId="53297225" w:rsidR="002404BE" w:rsidRDefault="002404BE" w:rsidP="000B05B1">
            <w:pPr>
              <w:suppressAutoHyphens/>
              <w:spacing w:after="0" w:line="240" w:lineRule="auto"/>
              <w:contextualSpacing/>
              <w:rPr>
                <w:rFonts w:cstheme="minorHAnsi"/>
                <w:b/>
                <w:bCs/>
                <w:color w:val="000000" w:themeColor="text1"/>
              </w:rPr>
            </w:pPr>
          </w:p>
        </w:tc>
        <w:tc>
          <w:tcPr>
            <w:tcW w:w="3084" w:type="dxa"/>
          </w:tcPr>
          <w:p w14:paraId="3DEFB0AB" w14:textId="66EB4915" w:rsidR="00434D0F" w:rsidRDefault="00275277" w:rsidP="000B05B1">
            <w:pPr>
              <w:suppressAutoHyphens/>
              <w:spacing w:after="0" w:line="240" w:lineRule="auto"/>
              <w:contextualSpacing/>
              <w:rPr>
                <w:rFonts w:cstheme="minorHAnsi"/>
                <w:b/>
                <w:bCs/>
                <w:color w:val="000000" w:themeColor="text1"/>
              </w:rPr>
            </w:pPr>
            <w:r>
              <w:rPr>
                <w:rFonts w:cstheme="minorHAnsi"/>
                <w:b/>
                <w:bCs/>
                <w:color w:val="000000" w:themeColor="text1"/>
              </w:rPr>
              <w:t>Found in report</w:t>
            </w:r>
          </w:p>
        </w:tc>
      </w:tr>
      <w:tr w:rsidR="00C2422B" w14:paraId="647BF27D" w14:textId="77777777" w:rsidTr="00C2422B">
        <w:trPr>
          <w:trHeight w:val="729"/>
        </w:trPr>
        <w:tc>
          <w:tcPr>
            <w:tcW w:w="1620" w:type="dxa"/>
          </w:tcPr>
          <w:p w14:paraId="619DBA95" w14:textId="77777777" w:rsidR="002404BE" w:rsidRDefault="002404BE" w:rsidP="000B05B1">
            <w:pPr>
              <w:suppressAutoHyphens/>
              <w:spacing w:after="0" w:line="240" w:lineRule="auto"/>
              <w:contextualSpacing/>
              <w:rPr>
                <w:rFonts w:cstheme="minorHAnsi"/>
                <w:b/>
                <w:bCs/>
                <w:color w:val="000000" w:themeColor="text1"/>
                <w:sz w:val="20"/>
                <w:szCs w:val="20"/>
              </w:rPr>
            </w:pPr>
            <w:r w:rsidRPr="002404BE">
              <w:rPr>
                <w:rFonts w:cstheme="minorHAnsi"/>
                <w:b/>
                <w:bCs/>
                <w:color w:val="000000" w:themeColor="text1"/>
                <w:sz w:val="20"/>
                <w:szCs w:val="20"/>
              </w:rPr>
              <w:t>CVE-2020-5421</w:t>
            </w:r>
          </w:p>
          <w:p w14:paraId="5ED909DC" w14:textId="77777777" w:rsidR="002404BE" w:rsidRDefault="002404BE" w:rsidP="000B05B1">
            <w:pPr>
              <w:suppressAutoHyphens/>
              <w:spacing w:after="0" w:line="240" w:lineRule="auto"/>
              <w:contextualSpacing/>
              <w:rPr>
                <w:rFonts w:cstheme="minorHAnsi"/>
                <w:b/>
                <w:bCs/>
                <w:color w:val="000000" w:themeColor="text1"/>
                <w:sz w:val="20"/>
                <w:szCs w:val="20"/>
              </w:rPr>
            </w:pPr>
            <w:r w:rsidRPr="002404BE">
              <w:rPr>
                <w:rFonts w:cstheme="minorHAnsi"/>
                <w:b/>
                <w:bCs/>
                <w:color w:val="000000" w:themeColor="text1"/>
                <w:sz w:val="20"/>
                <w:szCs w:val="20"/>
              </w:rPr>
              <w:t>CVE-2021-22096</w:t>
            </w:r>
          </w:p>
          <w:p w14:paraId="15BB631A" w14:textId="22B6D20C" w:rsidR="002404BE" w:rsidRPr="00434D0F" w:rsidRDefault="002404BE" w:rsidP="000B05B1">
            <w:pPr>
              <w:suppressAutoHyphens/>
              <w:spacing w:after="0" w:line="240" w:lineRule="auto"/>
              <w:contextualSpacing/>
              <w:rPr>
                <w:rFonts w:cstheme="minorHAnsi"/>
                <w:b/>
                <w:bCs/>
                <w:color w:val="000000" w:themeColor="text1"/>
                <w:sz w:val="20"/>
                <w:szCs w:val="20"/>
              </w:rPr>
            </w:pPr>
          </w:p>
        </w:tc>
        <w:tc>
          <w:tcPr>
            <w:tcW w:w="3060" w:type="dxa"/>
          </w:tcPr>
          <w:p w14:paraId="7257CF11" w14:textId="77777777" w:rsidR="00434D0F" w:rsidRDefault="002404BE" w:rsidP="002404BE">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protections against RFD attacks may be bypassed depending on browser</w:t>
            </w:r>
          </w:p>
          <w:p w14:paraId="45D5BF09" w14:textId="77777777" w:rsidR="002404BE" w:rsidRDefault="002404BE" w:rsidP="002404BE">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it is possible to provide malicious input to insert additional log entries</w:t>
            </w:r>
          </w:p>
          <w:p w14:paraId="50D58CB3" w14:textId="4B2329C3" w:rsidR="002404BE" w:rsidRPr="002404BE" w:rsidRDefault="002404BE" w:rsidP="002404BE">
            <w:pPr>
              <w:pStyle w:val="ListParagraph"/>
              <w:suppressAutoHyphens/>
              <w:spacing w:after="0" w:line="240" w:lineRule="auto"/>
              <w:rPr>
                <w:rFonts w:cstheme="minorHAnsi"/>
                <w:b/>
                <w:bCs/>
                <w:color w:val="000000" w:themeColor="text1"/>
                <w:sz w:val="18"/>
                <w:szCs w:val="18"/>
              </w:rPr>
            </w:pPr>
          </w:p>
        </w:tc>
        <w:tc>
          <w:tcPr>
            <w:tcW w:w="990" w:type="dxa"/>
          </w:tcPr>
          <w:p w14:paraId="44F83E22" w14:textId="7E1196D6"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H </w:t>
            </w:r>
          </w:p>
        </w:tc>
        <w:tc>
          <w:tcPr>
            <w:tcW w:w="2700" w:type="dxa"/>
          </w:tcPr>
          <w:p w14:paraId="2B8387F8" w14:textId="0F1A7CC7" w:rsidR="00434D0F" w:rsidRDefault="002404BE"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Update Spring Framework past </w:t>
            </w:r>
            <w:r w:rsidR="004C3389">
              <w:rPr>
                <w:rFonts w:cstheme="minorHAnsi"/>
                <w:b/>
                <w:bCs/>
                <w:color w:val="000000" w:themeColor="text1"/>
              </w:rPr>
              <w:t>5.3.10</w:t>
            </w:r>
          </w:p>
        </w:tc>
        <w:tc>
          <w:tcPr>
            <w:tcW w:w="3084" w:type="dxa"/>
          </w:tcPr>
          <w:p w14:paraId="7003FFDF" w14:textId="28DE3E6C" w:rsidR="00434D0F" w:rsidRDefault="00275277" w:rsidP="000B05B1">
            <w:pPr>
              <w:suppressAutoHyphens/>
              <w:spacing w:after="0" w:line="240" w:lineRule="auto"/>
              <w:contextualSpacing/>
              <w:rPr>
                <w:rFonts w:cstheme="minorHAnsi"/>
                <w:b/>
                <w:bCs/>
                <w:color w:val="000000" w:themeColor="text1"/>
              </w:rPr>
            </w:pPr>
            <w:r>
              <w:rPr>
                <w:rFonts w:cstheme="minorHAnsi"/>
                <w:b/>
                <w:bCs/>
                <w:color w:val="000000" w:themeColor="text1"/>
              </w:rPr>
              <w:t>Found in report</w:t>
            </w:r>
          </w:p>
        </w:tc>
      </w:tr>
      <w:tr w:rsidR="00C2422B" w14:paraId="054E1E36" w14:textId="77777777" w:rsidTr="00C2422B">
        <w:trPr>
          <w:trHeight w:val="769"/>
        </w:trPr>
        <w:tc>
          <w:tcPr>
            <w:tcW w:w="1620" w:type="dxa"/>
          </w:tcPr>
          <w:p w14:paraId="02129595" w14:textId="60087265" w:rsidR="00434D0F" w:rsidRPr="00434D0F" w:rsidRDefault="004C3389" w:rsidP="000B05B1">
            <w:pPr>
              <w:suppressAutoHyphens/>
              <w:spacing w:after="0" w:line="240" w:lineRule="auto"/>
              <w:contextualSpacing/>
              <w:rPr>
                <w:rFonts w:cstheme="minorHAnsi"/>
                <w:b/>
                <w:bCs/>
                <w:color w:val="000000" w:themeColor="text1"/>
                <w:sz w:val="20"/>
                <w:szCs w:val="20"/>
              </w:rPr>
            </w:pPr>
            <w:r w:rsidRPr="004C3389">
              <w:rPr>
                <w:rFonts w:cstheme="minorHAnsi"/>
                <w:b/>
                <w:bCs/>
                <w:color w:val="000000" w:themeColor="text1"/>
                <w:sz w:val="20"/>
                <w:szCs w:val="20"/>
              </w:rPr>
              <w:t>CVE-2022-22965</w:t>
            </w:r>
          </w:p>
        </w:tc>
        <w:tc>
          <w:tcPr>
            <w:tcW w:w="3060" w:type="dxa"/>
          </w:tcPr>
          <w:p w14:paraId="1E012563" w14:textId="3412F676" w:rsidR="00434D0F" w:rsidRPr="004C3389" w:rsidRDefault="004C3389" w:rsidP="004C3389">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vulnerable to remote code execution (</w:t>
            </w:r>
            <w:proofErr w:type="gramStart"/>
            <w:r>
              <w:rPr>
                <w:rFonts w:cstheme="minorHAnsi"/>
                <w:b/>
                <w:bCs/>
                <w:color w:val="000000" w:themeColor="text1"/>
                <w:sz w:val="18"/>
                <w:szCs w:val="18"/>
              </w:rPr>
              <w:t>RCE)  via</w:t>
            </w:r>
            <w:proofErr w:type="gramEnd"/>
            <w:r>
              <w:rPr>
                <w:rFonts w:cstheme="minorHAnsi"/>
                <w:b/>
                <w:bCs/>
                <w:color w:val="000000" w:themeColor="text1"/>
                <w:sz w:val="18"/>
                <w:szCs w:val="18"/>
              </w:rPr>
              <w:t xml:space="preserve"> data binding</w:t>
            </w:r>
          </w:p>
        </w:tc>
        <w:tc>
          <w:tcPr>
            <w:tcW w:w="990" w:type="dxa"/>
          </w:tcPr>
          <w:p w14:paraId="49CEFA7D" w14:textId="03D48443"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H</w:t>
            </w:r>
          </w:p>
        </w:tc>
        <w:tc>
          <w:tcPr>
            <w:tcW w:w="2700" w:type="dxa"/>
          </w:tcPr>
          <w:p w14:paraId="191BEEED" w14:textId="77777777" w:rsidR="00434D0F" w:rsidRDefault="00275277"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Workaround - Block both incoming and outgoing connections between the system and the internet </w:t>
            </w:r>
          </w:p>
          <w:p w14:paraId="2612AC20" w14:textId="77777777" w:rsidR="00275277" w:rsidRDefault="00275277"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 </w:t>
            </w:r>
          </w:p>
          <w:p w14:paraId="2D03F98C" w14:textId="1314F963" w:rsidR="00275277" w:rsidRDefault="00275277" w:rsidP="000B05B1">
            <w:pPr>
              <w:suppressAutoHyphens/>
              <w:spacing w:after="0" w:line="240" w:lineRule="auto"/>
              <w:contextualSpacing/>
              <w:rPr>
                <w:rFonts w:cstheme="minorHAnsi"/>
                <w:b/>
                <w:bCs/>
                <w:color w:val="000000" w:themeColor="text1"/>
              </w:rPr>
            </w:pPr>
            <w:r>
              <w:rPr>
                <w:rFonts w:cstheme="minorHAnsi"/>
                <w:b/>
                <w:bCs/>
                <w:color w:val="000000" w:themeColor="text1"/>
              </w:rPr>
              <w:t>Protect network access to devices with appropriate mechanisms</w:t>
            </w:r>
          </w:p>
        </w:tc>
        <w:tc>
          <w:tcPr>
            <w:tcW w:w="3084" w:type="dxa"/>
          </w:tcPr>
          <w:p w14:paraId="0C892B48" w14:textId="3ADEFAD8" w:rsidR="00434D0F" w:rsidRDefault="00275277" w:rsidP="000B05B1">
            <w:pPr>
              <w:suppressAutoHyphens/>
              <w:spacing w:after="0" w:line="240" w:lineRule="auto"/>
              <w:contextualSpacing/>
              <w:rPr>
                <w:rFonts w:cstheme="minorHAnsi"/>
                <w:b/>
                <w:bCs/>
                <w:color w:val="000000" w:themeColor="text1"/>
              </w:rPr>
            </w:pPr>
            <w:hyperlink r:id="rId28" w:history="1">
              <w:r w:rsidRPr="009D47BB">
                <w:rPr>
                  <w:rStyle w:val="Hyperlink"/>
                  <w:rFonts w:cstheme="minorHAnsi"/>
                  <w:b/>
                  <w:bCs/>
                </w:rPr>
                <w:t>https://cert-portal.siemens.com/productcert/pdf/ssa-254054.pdf</w:t>
              </w:r>
            </w:hyperlink>
            <w:r>
              <w:rPr>
                <w:rFonts w:cstheme="minorHAnsi"/>
                <w:b/>
                <w:bCs/>
                <w:color w:val="000000" w:themeColor="text1"/>
              </w:rPr>
              <w:t xml:space="preserve"> </w:t>
            </w:r>
          </w:p>
        </w:tc>
      </w:tr>
      <w:tr w:rsidR="00C2422B" w14:paraId="2C32EC05" w14:textId="77777777" w:rsidTr="00C2422B">
        <w:trPr>
          <w:trHeight w:val="729"/>
        </w:trPr>
        <w:tc>
          <w:tcPr>
            <w:tcW w:w="1620" w:type="dxa"/>
          </w:tcPr>
          <w:p w14:paraId="39C8CDE9" w14:textId="77777777" w:rsidR="00434D0F" w:rsidRDefault="004C3389" w:rsidP="000B05B1">
            <w:pPr>
              <w:suppressAutoHyphens/>
              <w:spacing w:after="0" w:line="240" w:lineRule="auto"/>
              <w:contextualSpacing/>
              <w:rPr>
                <w:rFonts w:cstheme="minorHAnsi"/>
                <w:b/>
                <w:bCs/>
                <w:color w:val="000000" w:themeColor="text1"/>
                <w:sz w:val="20"/>
                <w:szCs w:val="20"/>
              </w:rPr>
            </w:pPr>
            <w:hyperlink r:id="rId29" w:tgtFrame="_blank" w:history="1">
              <w:r w:rsidRPr="004C3389">
                <w:rPr>
                  <w:rStyle w:val="Hyperlink"/>
                  <w:rFonts w:cstheme="minorHAnsi"/>
                  <w:b/>
                  <w:bCs/>
                  <w:sz w:val="20"/>
                  <w:szCs w:val="20"/>
                </w:rPr>
                <w:t>CVE-2022-27772</w:t>
              </w:r>
            </w:hyperlink>
          </w:p>
          <w:p w14:paraId="20E9A1CF" w14:textId="16FD3EB4" w:rsidR="004C3389" w:rsidRPr="00434D0F" w:rsidRDefault="004C3389" w:rsidP="000B05B1">
            <w:pPr>
              <w:suppressAutoHyphens/>
              <w:spacing w:after="0" w:line="240" w:lineRule="auto"/>
              <w:contextualSpacing/>
              <w:rPr>
                <w:rFonts w:cstheme="minorHAnsi"/>
                <w:b/>
                <w:bCs/>
                <w:color w:val="000000" w:themeColor="text1"/>
                <w:sz w:val="20"/>
                <w:szCs w:val="20"/>
              </w:rPr>
            </w:pPr>
            <w:hyperlink r:id="rId30" w:tgtFrame="_blank" w:history="1">
              <w:r w:rsidRPr="004C3389">
                <w:rPr>
                  <w:rStyle w:val="Hyperlink"/>
                  <w:rFonts w:cstheme="minorHAnsi"/>
                  <w:b/>
                  <w:bCs/>
                  <w:sz w:val="20"/>
                  <w:szCs w:val="20"/>
                </w:rPr>
                <w:t>CVE-2023-20873</w:t>
              </w:r>
            </w:hyperlink>
          </w:p>
        </w:tc>
        <w:tc>
          <w:tcPr>
            <w:tcW w:w="3060" w:type="dxa"/>
          </w:tcPr>
          <w:p w14:paraId="202B42E5" w14:textId="77777777" w:rsidR="00434D0F" w:rsidRDefault="004C3389" w:rsidP="004C3389">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 xml:space="preserve">vulnerable to temporary directory hijacking </w:t>
            </w:r>
          </w:p>
          <w:p w14:paraId="3DF151C6" w14:textId="58304DC7" w:rsidR="004C3389" w:rsidRPr="004C3389" w:rsidRDefault="004C3389" w:rsidP="004C3389">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 xml:space="preserve">susceptible to security bypass </w:t>
            </w:r>
          </w:p>
        </w:tc>
        <w:tc>
          <w:tcPr>
            <w:tcW w:w="990" w:type="dxa"/>
          </w:tcPr>
          <w:p w14:paraId="6ED5DE82" w14:textId="0AE2B3C4"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C </w:t>
            </w:r>
          </w:p>
        </w:tc>
        <w:tc>
          <w:tcPr>
            <w:tcW w:w="2700" w:type="dxa"/>
          </w:tcPr>
          <w:p w14:paraId="6DDAEF05" w14:textId="66148D78" w:rsidR="00434D0F" w:rsidRDefault="004C3389" w:rsidP="000B05B1">
            <w:pPr>
              <w:suppressAutoHyphens/>
              <w:spacing w:after="0" w:line="240" w:lineRule="auto"/>
              <w:contextualSpacing/>
              <w:rPr>
                <w:rFonts w:cstheme="minorHAnsi"/>
                <w:b/>
                <w:bCs/>
                <w:color w:val="000000" w:themeColor="text1"/>
              </w:rPr>
            </w:pPr>
            <w:r>
              <w:rPr>
                <w:rFonts w:cstheme="minorHAnsi"/>
                <w:b/>
                <w:bCs/>
                <w:color w:val="000000" w:themeColor="text1"/>
              </w:rPr>
              <w:t>Upgrade to Spring-Boot past 3.0.6+ or 2.7.11+</w:t>
            </w:r>
          </w:p>
        </w:tc>
        <w:tc>
          <w:tcPr>
            <w:tcW w:w="3084" w:type="dxa"/>
          </w:tcPr>
          <w:p w14:paraId="031087B5" w14:textId="6DFD6152" w:rsidR="00434D0F" w:rsidRDefault="00275277" w:rsidP="000B05B1">
            <w:pPr>
              <w:suppressAutoHyphens/>
              <w:spacing w:after="0" w:line="240" w:lineRule="auto"/>
              <w:contextualSpacing/>
              <w:rPr>
                <w:rFonts w:cstheme="minorHAnsi"/>
                <w:b/>
                <w:bCs/>
                <w:color w:val="000000" w:themeColor="text1"/>
              </w:rPr>
            </w:pPr>
            <w:r>
              <w:rPr>
                <w:rFonts w:cstheme="minorHAnsi"/>
                <w:b/>
                <w:bCs/>
                <w:color w:val="000000" w:themeColor="text1"/>
              </w:rPr>
              <w:t>Found in report</w:t>
            </w:r>
          </w:p>
        </w:tc>
      </w:tr>
      <w:tr w:rsidR="00C2422B" w14:paraId="28C54AA9" w14:textId="77777777" w:rsidTr="00C2422B">
        <w:trPr>
          <w:trHeight w:val="769"/>
        </w:trPr>
        <w:tc>
          <w:tcPr>
            <w:tcW w:w="1620" w:type="dxa"/>
          </w:tcPr>
          <w:p w14:paraId="1DBFDED8" w14:textId="77777777" w:rsidR="004C3389" w:rsidRDefault="004C3389" w:rsidP="000B05B1">
            <w:pPr>
              <w:suppressAutoHyphens/>
              <w:spacing w:after="0" w:line="240" w:lineRule="auto"/>
              <w:contextualSpacing/>
              <w:rPr>
                <w:rFonts w:cstheme="minorHAnsi"/>
                <w:b/>
                <w:bCs/>
                <w:color w:val="000000" w:themeColor="text1"/>
                <w:sz w:val="20"/>
                <w:szCs w:val="20"/>
              </w:rPr>
            </w:pPr>
            <w:hyperlink r:id="rId31" w:tgtFrame="_blank" w:history="1">
              <w:r w:rsidRPr="004C3389">
                <w:rPr>
                  <w:rStyle w:val="Hyperlink"/>
                  <w:rFonts w:cstheme="minorHAnsi"/>
                  <w:b/>
                  <w:bCs/>
                  <w:sz w:val="20"/>
                  <w:szCs w:val="20"/>
                </w:rPr>
                <w:t>CVE-2021-4235</w:t>
              </w:r>
            </w:hyperlink>
          </w:p>
          <w:p w14:paraId="38953750" w14:textId="265F0403" w:rsidR="004C3389" w:rsidRPr="00434D0F" w:rsidRDefault="004C3389" w:rsidP="000B05B1">
            <w:pPr>
              <w:suppressAutoHyphens/>
              <w:spacing w:after="0" w:line="240" w:lineRule="auto"/>
              <w:contextualSpacing/>
              <w:rPr>
                <w:rFonts w:cstheme="minorHAnsi"/>
                <w:b/>
                <w:bCs/>
                <w:color w:val="000000" w:themeColor="text1"/>
                <w:sz w:val="20"/>
                <w:szCs w:val="20"/>
              </w:rPr>
            </w:pPr>
            <w:hyperlink r:id="rId32" w:tgtFrame="_blank" w:history="1">
              <w:r w:rsidRPr="004C3389">
                <w:rPr>
                  <w:rStyle w:val="Hyperlink"/>
                  <w:rFonts w:cstheme="minorHAnsi"/>
                  <w:b/>
                  <w:bCs/>
                  <w:sz w:val="20"/>
                  <w:szCs w:val="20"/>
                </w:rPr>
                <w:t>CVE-2022-1471</w:t>
              </w:r>
            </w:hyperlink>
          </w:p>
        </w:tc>
        <w:tc>
          <w:tcPr>
            <w:tcW w:w="3060" w:type="dxa"/>
          </w:tcPr>
          <w:p w14:paraId="34A83F57" w14:textId="77777777" w:rsidR="004C3389" w:rsidRDefault="004C3389" w:rsidP="004C3389">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A maliciously crafted YAML file can cause the system to consume significant resources, causing DoS</w:t>
            </w:r>
          </w:p>
          <w:p w14:paraId="4F77CB15" w14:textId="46C559EA" w:rsidR="004C3389" w:rsidRPr="004C3389" w:rsidRDefault="004C3389" w:rsidP="004C3389">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 xml:space="preserve">Deserializing </w:t>
            </w:r>
            <w:proofErr w:type="spellStart"/>
            <w:r>
              <w:rPr>
                <w:rFonts w:cstheme="minorHAnsi"/>
                <w:b/>
                <w:bCs/>
                <w:color w:val="000000" w:themeColor="text1"/>
                <w:sz w:val="18"/>
                <w:szCs w:val="18"/>
              </w:rPr>
              <w:t>yaml</w:t>
            </w:r>
            <w:proofErr w:type="spellEnd"/>
            <w:r>
              <w:rPr>
                <w:rFonts w:cstheme="minorHAnsi"/>
                <w:b/>
                <w:bCs/>
                <w:color w:val="000000" w:themeColor="text1"/>
                <w:sz w:val="18"/>
                <w:szCs w:val="18"/>
              </w:rPr>
              <w:t xml:space="preserve"> content by attacker can lead to remote code execution</w:t>
            </w:r>
          </w:p>
        </w:tc>
        <w:tc>
          <w:tcPr>
            <w:tcW w:w="990" w:type="dxa"/>
          </w:tcPr>
          <w:p w14:paraId="51C44FC0" w14:textId="36172D3C"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C </w:t>
            </w:r>
          </w:p>
        </w:tc>
        <w:tc>
          <w:tcPr>
            <w:tcW w:w="2700" w:type="dxa"/>
          </w:tcPr>
          <w:p w14:paraId="41B6C85C" w14:textId="4C010E7C" w:rsidR="00434D0F" w:rsidRDefault="004C3389"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Upgrade </w:t>
            </w:r>
            <w:proofErr w:type="spellStart"/>
            <w:r>
              <w:rPr>
                <w:rFonts w:cstheme="minorHAnsi"/>
                <w:b/>
                <w:bCs/>
                <w:color w:val="000000" w:themeColor="text1"/>
              </w:rPr>
              <w:t>SnakeYaml</w:t>
            </w:r>
            <w:proofErr w:type="spellEnd"/>
            <w:r>
              <w:rPr>
                <w:rFonts w:cstheme="minorHAnsi"/>
                <w:b/>
                <w:bCs/>
                <w:color w:val="000000" w:themeColor="text1"/>
              </w:rPr>
              <w:t xml:space="preserve"> past 2.0</w:t>
            </w:r>
          </w:p>
        </w:tc>
        <w:tc>
          <w:tcPr>
            <w:tcW w:w="3084" w:type="dxa"/>
          </w:tcPr>
          <w:p w14:paraId="1C314232" w14:textId="2F05F2D0" w:rsidR="00434D0F" w:rsidRDefault="00275277" w:rsidP="000B05B1">
            <w:pPr>
              <w:suppressAutoHyphens/>
              <w:spacing w:after="0" w:line="240" w:lineRule="auto"/>
              <w:contextualSpacing/>
              <w:rPr>
                <w:rFonts w:cstheme="minorHAnsi"/>
                <w:b/>
                <w:bCs/>
                <w:color w:val="000000" w:themeColor="text1"/>
              </w:rPr>
            </w:pPr>
            <w:r>
              <w:rPr>
                <w:rFonts w:cstheme="minorHAnsi"/>
                <w:b/>
                <w:bCs/>
                <w:color w:val="000000" w:themeColor="text1"/>
              </w:rPr>
              <w:t>Found in report</w:t>
            </w:r>
          </w:p>
        </w:tc>
      </w:tr>
      <w:tr w:rsidR="00C2422B" w14:paraId="4ACA161A" w14:textId="77777777" w:rsidTr="00C2422B">
        <w:trPr>
          <w:trHeight w:val="729"/>
        </w:trPr>
        <w:tc>
          <w:tcPr>
            <w:tcW w:w="1620" w:type="dxa"/>
          </w:tcPr>
          <w:p w14:paraId="4379D8E4" w14:textId="77777777" w:rsidR="00434D0F" w:rsidRDefault="004C3389" w:rsidP="000B05B1">
            <w:pPr>
              <w:suppressAutoHyphens/>
              <w:spacing w:after="0" w:line="240" w:lineRule="auto"/>
              <w:contextualSpacing/>
              <w:rPr>
                <w:rFonts w:cstheme="minorHAnsi"/>
                <w:b/>
                <w:bCs/>
                <w:color w:val="000000" w:themeColor="text1"/>
                <w:sz w:val="20"/>
                <w:szCs w:val="20"/>
              </w:rPr>
            </w:pPr>
            <w:hyperlink r:id="rId33" w:tgtFrame="_blank" w:history="1">
              <w:r w:rsidRPr="004C3389">
                <w:rPr>
                  <w:rStyle w:val="Hyperlink"/>
                  <w:rFonts w:cstheme="minorHAnsi"/>
                  <w:b/>
                  <w:bCs/>
                  <w:sz w:val="20"/>
                  <w:szCs w:val="20"/>
                </w:rPr>
                <w:t>CVE-2019-17569</w:t>
              </w:r>
            </w:hyperlink>
          </w:p>
          <w:p w14:paraId="33CE0EB6" w14:textId="1EB9C786" w:rsidR="004C3389" w:rsidRPr="00434D0F" w:rsidRDefault="004C3389" w:rsidP="000B05B1">
            <w:pPr>
              <w:suppressAutoHyphens/>
              <w:spacing w:after="0" w:line="240" w:lineRule="auto"/>
              <w:contextualSpacing/>
              <w:rPr>
                <w:rFonts w:cstheme="minorHAnsi"/>
                <w:b/>
                <w:bCs/>
                <w:color w:val="000000" w:themeColor="text1"/>
                <w:sz w:val="20"/>
                <w:szCs w:val="20"/>
              </w:rPr>
            </w:pPr>
            <w:hyperlink r:id="rId34" w:tgtFrame="_blank" w:history="1">
              <w:r w:rsidRPr="004C3389">
                <w:rPr>
                  <w:rStyle w:val="Hyperlink"/>
                  <w:rFonts w:cstheme="minorHAnsi"/>
                  <w:b/>
                  <w:bCs/>
                  <w:sz w:val="20"/>
                  <w:szCs w:val="20"/>
                </w:rPr>
                <w:t>CVE-2020-11996</w:t>
              </w:r>
            </w:hyperlink>
            <w:r w:rsidRPr="004C3389">
              <w:rPr>
                <w:rFonts w:cstheme="minorHAnsi"/>
                <w:b/>
                <w:bCs/>
                <w:color w:val="000000" w:themeColor="text1"/>
                <w:sz w:val="20"/>
                <w:szCs w:val="20"/>
              </w:rPr>
              <w:t> </w:t>
            </w:r>
          </w:p>
        </w:tc>
        <w:tc>
          <w:tcPr>
            <w:tcW w:w="3060" w:type="dxa"/>
          </w:tcPr>
          <w:p w14:paraId="7040DA03" w14:textId="77777777" w:rsidR="00434D0F" w:rsidRDefault="004C3389" w:rsidP="004C3389">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 xml:space="preserve">Invalid Transfer-Encoding headers are incorrectly processed leading to HTTP request smuggling </w:t>
            </w:r>
          </w:p>
          <w:p w14:paraId="03172361" w14:textId="07A9E484" w:rsidR="004C3389" w:rsidRPr="004C3389" w:rsidRDefault="004C3389" w:rsidP="004C3389">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 xml:space="preserve">A </w:t>
            </w:r>
            <w:proofErr w:type="spellStart"/>
            <w:r>
              <w:rPr>
                <w:rFonts w:cstheme="minorHAnsi"/>
                <w:b/>
                <w:bCs/>
                <w:color w:val="000000" w:themeColor="text1"/>
                <w:sz w:val="18"/>
                <w:szCs w:val="18"/>
              </w:rPr>
              <w:t>craftyed</w:t>
            </w:r>
            <w:proofErr w:type="spellEnd"/>
            <w:r>
              <w:rPr>
                <w:rFonts w:cstheme="minorHAnsi"/>
                <w:b/>
                <w:bCs/>
                <w:color w:val="000000" w:themeColor="text1"/>
                <w:sz w:val="18"/>
                <w:szCs w:val="18"/>
              </w:rPr>
              <w:t xml:space="preserve"> HTTP/2 sequence of requests could trigger high CPU usage for several seconds, which if repeated, the server could become unresponsive</w:t>
            </w:r>
          </w:p>
        </w:tc>
        <w:tc>
          <w:tcPr>
            <w:tcW w:w="990" w:type="dxa"/>
          </w:tcPr>
          <w:p w14:paraId="3845E88E" w14:textId="322F3821"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C </w:t>
            </w:r>
          </w:p>
        </w:tc>
        <w:tc>
          <w:tcPr>
            <w:tcW w:w="2700" w:type="dxa"/>
          </w:tcPr>
          <w:p w14:paraId="29B4E9C0" w14:textId="542FAD64" w:rsidR="00434D0F" w:rsidRDefault="006A5010" w:rsidP="000B05B1">
            <w:pPr>
              <w:suppressAutoHyphens/>
              <w:spacing w:after="0" w:line="240" w:lineRule="auto"/>
              <w:contextualSpacing/>
              <w:rPr>
                <w:rFonts w:cstheme="minorHAnsi"/>
                <w:b/>
                <w:bCs/>
                <w:color w:val="000000" w:themeColor="text1"/>
              </w:rPr>
            </w:pPr>
            <w:r>
              <w:rPr>
                <w:rFonts w:cstheme="minorHAnsi"/>
                <w:b/>
                <w:bCs/>
                <w:color w:val="000000" w:themeColor="text1"/>
              </w:rPr>
              <w:t>Update to Tomcat 9.0.31</w:t>
            </w:r>
          </w:p>
        </w:tc>
        <w:tc>
          <w:tcPr>
            <w:tcW w:w="3084" w:type="dxa"/>
          </w:tcPr>
          <w:p w14:paraId="1C78365C" w14:textId="7FBB0AB6" w:rsidR="00434D0F" w:rsidRDefault="006A5010" w:rsidP="000B05B1">
            <w:pPr>
              <w:suppressAutoHyphens/>
              <w:spacing w:after="0" w:line="240" w:lineRule="auto"/>
              <w:contextualSpacing/>
              <w:rPr>
                <w:rFonts w:cstheme="minorHAnsi"/>
                <w:b/>
                <w:bCs/>
                <w:color w:val="000000" w:themeColor="text1"/>
              </w:rPr>
            </w:pPr>
            <w:hyperlink r:id="rId35" w:history="1">
              <w:r w:rsidRPr="009D47BB">
                <w:rPr>
                  <w:rStyle w:val="Hyperlink"/>
                  <w:rFonts w:cstheme="minorHAnsi"/>
                  <w:b/>
                  <w:bCs/>
                </w:rPr>
                <w:t>https://lists.opensuse.org/archives/list/security-announce@lists.opensuse.org/message/F3FOVKJAK2YR7UVBYBATR7JKLD5IA6WI/</w:t>
              </w:r>
            </w:hyperlink>
            <w:r>
              <w:rPr>
                <w:rFonts w:cstheme="minorHAnsi"/>
                <w:b/>
                <w:bCs/>
                <w:color w:val="000000" w:themeColor="text1"/>
              </w:rPr>
              <w:t xml:space="preserve"> </w:t>
            </w:r>
          </w:p>
        </w:tc>
      </w:tr>
      <w:tr w:rsidR="00C2422B" w14:paraId="1AFB09ED" w14:textId="77777777" w:rsidTr="00C2422B">
        <w:trPr>
          <w:trHeight w:val="729"/>
        </w:trPr>
        <w:tc>
          <w:tcPr>
            <w:tcW w:w="1620" w:type="dxa"/>
          </w:tcPr>
          <w:p w14:paraId="45BEC381" w14:textId="6E85D448" w:rsidR="00434D0F" w:rsidRPr="00434D0F" w:rsidRDefault="004C3389" w:rsidP="000B05B1">
            <w:pPr>
              <w:suppressAutoHyphens/>
              <w:spacing w:after="0" w:line="240" w:lineRule="auto"/>
              <w:contextualSpacing/>
              <w:rPr>
                <w:rFonts w:cstheme="minorHAnsi"/>
                <w:b/>
                <w:bCs/>
                <w:color w:val="000000" w:themeColor="text1"/>
                <w:sz w:val="20"/>
                <w:szCs w:val="20"/>
              </w:rPr>
            </w:pPr>
            <w:hyperlink r:id="rId36" w:tgtFrame="_blank" w:history="1">
              <w:r w:rsidRPr="004C3389">
                <w:rPr>
                  <w:rStyle w:val="Hyperlink"/>
                  <w:rFonts w:cstheme="minorHAnsi"/>
                  <w:b/>
                  <w:bCs/>
                  <w:sz w:val="20"/>
                  <w:szCs w:val="20"/>
                </w:rPr>
                <w:t>CVE-2020-9488</w:t>
              </w:r>
            </w:hyperlink>
          </w:p>
        </w:tc>
        <w:tc>
          <w:tcPr>
            <w:tcW w:w="3060" w:type="dxa"/>
          </w:tcPr>
          <w:p w14:paraId="425F0075" w14:textId="1828B07A" w:rsidR="00434D0F" w:rsidRPr="004C3389" w:rsidRDefault="004C3389" w:rsidP="004C3389">
            <w:pPr>
              <w:pStyle w:val="ListParagraph"/>
              <w:numPr>
                <w:ilvl w:val="0"/>
                <w:numId w:val="27"/>
              </w:numPr>
              <w:suppressAutoHyphens/>
              <w:spacing w:after="0" w:line="240" w:lineRule="auto"/>
              <w:rPr>
                <w:rFonts w:cstheme="minorHAnsi"/>
                <w:b/>
                <w:bCs/>
                <w:color w:val="000000" w:themeColor="text1"/>
                <w:sz w:val="18"/>
                <w:szCs w:val="18"/>
              </w:rPr>
            </w:pPr>
            <w:r>
              <w:rPr>
                <w:rFonts w:cstheme="minorHAnsi"/>
                <w:b/>
                <w:bCs/>
                <w:color w:val="000000" w:themeColor="text1"/>
                <w:sz w:val="18"/>
                <w:szCs w:val="18"/>
              </w:rPr>
              <w:t xml:space="preserve">Improper validation could allow an SMTPS connection to be intercepted by a man-in-the-middle attack </w:t>
            </w:r>
          </w:p>
        </w:tc>
        <w:tc>
          <w:tcPr>
            <w:tcW w:w="990" w:type="dxa"/>
          </w:tcPr>
          <w:p w14:paraId="6A778D8F" w14:textId="588921F4" w:rsidR="00434D0F" w:rsidRDefault="00434D0F"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C </w:t>
            </w:r>
          </w:p>
        </w:tc>
        <w:tc>
          <w:tcPr>
            <w:tcW w:w="2700" w:type="dxa"/>
          </w:tcPr>
          <w:p w14:paraId="51A1651D" w14:textId="70E17E6D" w:rsidR="00434D0F" w:rsidRDefault="004C3389" w:rsidP="000B05B1">
            <w:pPr>
              <w:suppressAutoHyphens/>
              <w:spacing w:after="0" w:line="240" w:lineRule="auto"/>
              <w:contextualSpacing/>
              <w:rPr>
                <w:rFonts w:cstheme="minorHAnsi"/>
                <w:b/>
                <w:bCs/>
                <w:color w:val="000000" w:themeColor="text1"/>
              </w:rPr>
            </w:pPr>
            <w:r>
              <w:rPr>
                <w:rFonts w:cstheme="minorHAnsi"/>
                <w:b/>
                <w:bCs/>
                <w:color w:val="000000" w:themeColor="text1"/>
              </w:rPr>
              <w:t>Fixed in Apache Log4j 2.12.3 and 2.13.1</w:t>
            </w:r>
          </w:p>
        </w:tc>
        <w:tc>
          <w:tcPr>
            <w:tcW w:w="3084" w:type="dxa"/>
          </w:tcPr>
          <w:p w14:paraId="37B0F6DB" w14:textId="3369A24A" w:rsidR="00434D0F" w:rsidRDefault="00D86D48" w:rsidP="000B05B1">
            <w:pPr>
              <w:suppressAutoHyphens/>
              <w:spacing w:after="0" w:line="240" w:lineRule="auto"/>
              <w:contextualSpacing/>
              <w:rPr>
                <w:rFonts w:cstheme="minorHAnsi"/>
                <w:b/>
                <w:bCs/>
                <w:color w:val="000000" w:themeColor="text1"/>
              </w:rPr>
            </w:pPr>
            <w:hyperlink r:id="rId37" w:history="1">
              <w:r w:rsidRPr="00D86D48">
                <w:rPr>
                  <w:rStyle w:val="Hyperlink"/>
                  <w:rFonts w:cstheme="minorHAnsi"/>
                  <w:b/>
                  <w:bCs/>
                </w:rPr>
                <w:t>[SECURITY] [DSA 5020-1] apache-log4j2 security update</w:t>
              </w:r>
            </w:hyperlink>
            <w:r>
              <w:rPr>
                <w:rFonts w:cstheme="minorHAnsi"/>
                <w:b/>
                <w:bCs/>
                <w:color w:val="000000" w:themeColor="text1"/>
              </w:rPr>
              <w:t xml:space="preserve"> </w:t>
            </w:r>
          </w:p>
        </w:tc>
      </w:tr>
    </w:tbl>
    <w:p w14:paraId="07C0C9EC" w14:textId="77777777" w:rsidR="00944963" w:rsidRDefault="00944963" w:rsidP="000B05B1">
      <w:pPr>
        <w:suppressAutoHyphens/>
        <w:spacing w:after="0" w:line="240" w:lineRule="auto"/>
        <w:contextualSpacing/>
        <w:rPr>
          <w:rFonts w:cstheme="minorHAnsi"/>
          <w:b/>
          <w:bCs/>
          <w:color w:val="000000" w:themeColor="text1"/>
        </w:rPr>
      </w:pPr>
    </w:p>
    <w:p w14:paraId="795C51F4" w14:textId="77777777" w:rsidR="00944963" w:rsidRDefault="00944963" w:rsidP="000B05B1">
      <w:pPr>
        <w:suppressAutoHyphens/>
        <w:spacing w:after="0" w:line="240" w:lineRule="auto"/>
        <w:contextualSpacing/>
        <w:rPr>
          <w:rFonts w:cstheme="minorHAnsi"/>
          <w:b/>
          <w:bCs/>
          <w:color w:val="000000" w:themeColor="text1"/>
        </w:rPr>
      </w:pPr>
    </w:p>
    <w:p w14:paraId="371961C0" w14:textId="77777777" w:rsidR="00944963" w:rsidRDefault="00944963" w:rsidP="000B05B1">
      <w:pPr>
        <w:suppressAutoHyphens/>
        <w:spacing w:after="0" w:line="240" w:lineRule="auto"/>
        <w:contextualSpacing/>
        <w:rPr>
          <w:rFonts w:cstheme="minorHAnsi"/>
          <w:b/>
          <w:bCs/>
          <w:color w:val="000000" w:themeColor="text1"/>
        </w:rPr>
      </w:pPr>
    </w:p>
    <w:p w14:paraId="06E4AD55" w14:textId="77777777" w:rsidR="00944963" w:rsidRDefault="00944963" w:rsidP="000B05B1">
      <w:pPr>
        <w:suppressAutoHyphens/>
        <w:spacing w:after="0" w:line="240" w:lineRule="auto"/>
        <w:contextualSpacing/>
        <w:rPr>
          <w:rFonts w:cstheme="minorHAnsi"/>
          <w:b/>
          <w:bCs/>
          <w:color w:val="000000" w:themeColor="text1"/>
        </w:rPr>
      </w:pPr>
    </w:p>
    <w:p w14:paraId="08852D85" w14:textId="77777777" w:rsidR="00944963" w:rsidRDefault="00944963" w:rsidP="000B05B1">
      <w:pPr>
        <w:suppressAutoHyphens/>
        <w:spacing w:after="0" w:line="240" w:lineRule="auto"/>
        <w:contextualSpacing/>
        <w:rPr>
          <w:rFonts w:cstheme="minorHAnsi"/>
          <w:b/>
          <w:bCs/>
          <w:color w:val="000000" w:themeColor="text1"/>
        </w:rPr>
      </w:pPr>
    </w:p>
    <w:p w14:paraId="6624D35A" w14:textId="77777777" w:rsidR="00944963" w:rsidRDefault="00944963" w:rsidP="000B05B1">
      <w:pPr>
        <w:suppressAutoHyphens/>
        <w:spacing w:after="0" w:line="240" w:lineRule="auto"/>
        <w:contextualSpacing/>
        <w:rPr>
          <w:rFonts w:cstheme="minorHAnsi"/>
          <w:b/>
          <w:bCs/>
          <w:color w:val="000000" w:themeColor="text1"/>
        </w:rPr>
      </w:pPr>
    </w:p>
    <w:p w14:paraId="027220C6" w14:textId="77777777" w:rsidR="006A5010" w:rsidRDefault="006A5010"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2909F45D" w14:textId="2F76D3C8" w:rsidR="00A60566" w:rsidRDefault="006A5010" w:rsidP="00A60566">
      <w:pPr>
        <w:suppressAutoHyphens/>
        <w:spacing w:after="0" w:line="240" w:lineRule="auto"/>
        <w:ind w:firstLine="720"/>
        <w:contextualSpacing/>
        <w:rPr>
          <w:rFonts w:cstheme="minorHAnsi"/>
          <w:color w:val="000000" w:themeColor="text1"/>
        </w:rPr>
      </w:pPr>
      <w:r>
        <w:rPr>
          <w:rFonts w:cstheme="minorHAnsi"/>
          <w:color w:val="000000" w:themeColor="text1"/>
        </w:rPr>
        <w:t>To mitigate the risk that the listed security vulnerabilities provided above, it would be ideal to go forward with implementing the recommended solutions from within the table, or similar solutions to remove the threats of the vulnerabilities found within the code.</w:t>
      </w:r>
      <w:r w:rsidRPr="006A5010">
        <w:rPr>
          <w:rFonts w:cstheme="minorHAnsi"/>
          <w:color w:val="000000" w:themeColor="text1"/>
        </w:rPr>
        <w:t xml:space="preserve"> </w:t>
      </w:r>
      <w:r>
        <w:rPr>
          <w:rFonts w:cstheme="minorHAnsi"/>
          <w:color w:val="000000" w:themeColor="text1"/>
        </w:rPr>
        <w:t xml:space="preserve">For </w:t>
      </w:r>
      <w:r w:rsidR="00A60566">
        <w:rPr>
          <w:rFonts w:cstheme="minorHAnsi"/>
          <w:color w:val="000000" w:themeColor="text1"/>
        </w:rPr>
        <w:t>many</w:t>
      </w:r>
      <w:r>
        <w:rPr>
          <w:rFonts w:cstheme="minorHAnsi"/>
          <w:color w:val="000000" w:themeColor="text1"/>
        </w:rPr>
        <w:t xml:space="preserve"> </w:t>
      </w:r>
      <w:r w:rsidR="00A60566">
        <w:rPr>
          <w:rFonts w:cstheme="minorHAnsi"/>
          <w:color w:val="000000" w:themeColor="text1"/>
        </w:rPr>
        <w:t xml:space="preserve">of </w:t>
      </w:r>
      <w:r>
        <w:rPr>
          <w:rFonts w:cstheme="minorHAnsi"/>
          <w:color w:val="000000" w:themeColor="text1"/>
        </w:rPr>
        <w:t xml:space="preserve">the vulnerabilities found, </w:t>
      </w:r>
      <w:r>
        <w:rPr>
          <w:rFonts w:cstheme="minorHAnsi"/>
          <w:color w:val="000000" w:themeColor="text1"/>
        </w:rPr>
        <w:t xml:space="preserve">the solution can be easily </w:t>
      </w:r>
      <w:r w:rsidR="00A60566">
        <w:rPr>
          <w:rFonts w:cstheme="minorHAnsi"/>
          <w:color w:val="000000" w:themeColor="text1"/>
        </w:rPr>
        <w:t xml:space="preserve">implemented </w:t>
      </w:r>
      <w:r>
        <w:rPr>
          <w:rFonts w:cstheme="minorHAnsi"/>
          <w:color w:val="000000" w:themeColor="text1"/>
        </w:rPr>
        <w:t xml:space="preserve">by updating the software to a newer version with the correct patches.  Additionally, system network analysis should be performed to determine what machines have access to what information, and </w:t>
      </w:r>
      <w:r w:rsidR="00A60566">
        <w:rPr>
          <w:rFonts w:cstheme="minorHAnsi"/>
          <w:color w:val="000000" w:themeColor="text1"/>
        </w:rPr>
        <w:t>whether</w:t>
      </w:r>
      <w:r>
        <w:rPr>
          <w:rFonts w:cstheme="minorHAnsi"/>
          <w:color w:val="000000" w:themeColor="text1"/>
        </w:rPr>
        <w:t xml:space="preserve"> they should be connected directly to the internet.  Access controls and permissions will also need to be assessed, with the ideal structure following the principle of least privilege</w:t>
      </w:r>
      <w:r w:rsidR="00A60566">
        <w:rPr>
          <w:rFonts w:cstheme="minorHAnsi"/>
          <w:color w:val="000000" w:themeColor="text1"/>
        </w:rPr>
        <w:t xml:space="preserve">, to reduce the risk of the human element.  </w:t>
      </w:r>
    </w:p>
    <w:p w14:paraId="6A69540B" w14:textId="141F0FC8" w:rsidR="322AA2CB" w:rsidRPr="000B05B1" w:rsidRDefault="006A5010" w:rsidP="00DC5AB3">
      <w:pPr>
        <w:suppressAutoHyphens/>
        <w:spacing w:after="0" w:line="240" w:lineRule="auto"/>
        <w:contextualSpacing/>
        <w:rPr>
          <w:rFonts w:cstheme="minorHAnsi"/>
        </w:rPr>
      </w:pPr>
      <w:r>
        <w:rPr>
          <w:rFonts w:cstheme="minorHAnsi"/>
          <w:color w:val="000000" w:themeColor="text1"/>
        </w:rPr>
        <w:tab/>
        <w:t xml:space="preserve">  </w:t>
      </w:r>
    </w:p>
    <w:sectPr w:rsidR="322AA2CB" w:rsidRPr="000B05B1" w:rsidSect="00F20525">
      <w:headerReference w:type="default" r:id="rId38"/>
      <w:footerReference w:type="even"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536B6" w14:textId="77777777" w:rsidR="009B5544" w:rsidRDefault="009B5544" w:rsidP="002F3F84">
      <w:r>
        <w:separator/>
      </w:r>
    </w:p>
  </w:endnote>
  <w:endnote w:type="continuationSeparator" w:id="0">
    <w:p w14:paraId="1EC0D9AE" w14:textId="77777777" w:rsidR="009B5544" w:rsidRDefault="009B5544" w:rsidP="002F3F84">
      <w:r>
        <w:continuationSeparator/>
      </w:r>
    </w:p>
  </w:endnote>
  <w:endnote w:type="continuationNotice" w:id="1">
    <w:p w14:paraId="28FB012F" w14:textId="77777777" w:rsidR="009B5544" w:rsidRDefault="009B55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75E24" w14:textId="77777777" w:rsidR="009B5544" w:rsidRDefault="009B5544" w:rsidP="002F3F84">
      <w:r>
        <w:separator/>
      </w:r>
    </w:p>
  </w:footnote>
  <w:footnote w:type="continuationSeparator" w:id="0">
    <w:p w14:paraId="746D6BA3" w14:textId="77777777" w:rsidR="009B5544" w:rsidRDefault="009B5544" w:rsidP="002F3F84">
      <w:r>
        <w:continuationSeparator/>
      </w:r>
    </w:p>
  </w:footnote>
  <w:footnote w:type="continuationNotice" w:id="1">
    <w:p w14:paraId="0C8679BA" w14:textId="77777777" w:rsidR="009B5544" w:rsidRDefault="009B55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FD36E2"/>
    <w:multiLevelType w:val="hybridMultilevel"/>
    <w:tmpl w:val="086E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3942565C"/>
    <w:multiLevelType w:val="hybridMultilevel"/>
    <w:tmpl w:val="C4E65900"/>
    <w:lvl w:ilvl="0" w:tplc="81B6A1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7"/>
  </w:num>
  <w:num w:numId="9" w16cid:durableId="2034652499">
    <w:abstractNumId w:val="15"/>
  </w:num>
  <w:num w:numId="10" w16cid:durableId="667711553">
    <w:abstractNumId w:val="14"/>
  </w:num>
  <w:num w:numId="11" w16cid:durableId="1200625610">
    <w:abstractNumId w:val="10"/>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9"/>
  </w:num>
  <w:num w:numId="25" w16cid:durableId="318656350">
    <w:abstractNumId w:val="4"/>
  </w:num>
  <w:num w:numId="26" w16cid:durableId="1020011121">
    <w:abstractNumId w:val="13"/>
  </w:num>
  <w:num w:numId="27" w16cid:durableId="15000748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473F8"/>
    <w:rsid w:val="00052476"/>
    <w:rsid w:val="000B05B1"/>
    <w:rsid w:val="000C4F75"/>
    <w:rsid w:val="000D2A1B"/>
    <w:rsid w:val="000D4B1E"/>
    <w:rsid w:val="00113667"/>
    <w:rsid w:val="00113C10"/>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404BE"/>
    <w:rsid w:val="00250101"/>
    <w:rsid w:val="00262D50"/>
    <w:rsid w:val="00266758"/>
    <w:rsid w:val="002712C7"/>
    <w:rsid w:val="00271E26"/>
    <w:rsid w:val="00275277"/>
    <w:rsid w:val="002778D5"/>
    <w:rsid w:val="00281DF1"/>
    <w:rsid w:val="00283077"/>
    <w:rsid w:val="00283B7F"/>
    <w:rsid w:val="00284F0B"/>
    <w:rsid w:val="002B1BE5"/>
    <w:rsid w:val="002B4C2F"/>
    <w:rsid w:val="002C5FFE"/>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34D0F"/>
    <w:rsid w:val="004609FD"/>
    <w:rsid w:val="00460DE5"/>
    <w:rsid w:val="0046151B"/>
    <w:rsid w:val="00462F70"/>
    <w:rsid w:val="004802CA"/>
    <w:rsid w:val="00485402"/>
    <w:rsid w:val="004968A6"/>
    <w:rsid w:val="004B3B08"/>
    <w:rsid w:val="004C3389"/>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A5010"/>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C64BB"/>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963"/>
    <w:rsid w:val="00944D65"/>
    <w:rsid w:val="00966538"/>
    <w:rsid w:val="009714E8"/>
    <w:rsid w:val="00971EF0"/>
    <w:rsid w:val="00974AE3"/>
    <w:rsid w:val="009774F3"/>
    <w:rsid w:val="00985428"/>
    <w:rsid w:val="009B0AA5"/>
    <w:rsid w:val="009B0BF5"/>
    <w:rsid w:val="009B1496"/>
    <w:rsid w:val="009B5544"/>
    <w:rsid w:val="009C11B9"/>
    <w:rsid w:val="009C6202"/>
    <w:rsid w:val="00A12BCB"/>
    <w:rsid w:val="00A36CDD"/>
    <w:rsid w:val="00A45B2C"/>
    <w:rsid w:val="00A472D7"/>
    <w:rsid w:val="00A57A92"/>
    <w:rsid w:val="00A60566"/>
    <w:rsid w:val="00A71C4B"/>
    <w:rsid w:val="00A728D4"/>
    <w:rsid w:val="00A9068B"/>
    <w:rsid w:val="00A91861"/>
    <w:rsid w:val="00AD23AB"/>
    <w:rsid w:val="00AE28C6"/>
    <w:rsid w:val="00AE5B33"/>
    <w:rsid w:val="00AF1198"/>
    <w:rsid w:val="00AF4C03"/>
    <w:rsid w:val="00AF7875"/>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1304"/>
    <w:rsid w:val="00BD4019"/>
    <w:rsid w:val="00BE22B6"/>
    <w:rsid w:val="00BE5AC6"/>
    <w:rsid w:val="00BF2E4C"/>
    <w:rsid w:val="00BF4E7E"/>
    <w:rsid w:val="00C06A29"/>
    <w:rsid w:val="00C2422B"/>
    <w:rsid w:val="00C36E3C"/>
    <w:rsid w:val="00C40227"/>
    <w:rsid w:val="00C41B36"/>
    <w:rsid w:val="00C56FC2"/>
    <w:rsid w:val="00C8056A"/>
    <w:rsid w:val="00C90A13"/>
    <w:rsid w:val="00C926A0"/>
    <w:rsid w:val="00C9399E"/>
    <w:rsid w:val="00C94751"/>
    <w:rsid w:val="00CB16D1"/>
    <w:rsid w:val="00CB2008"/>
    <w:rsid w:val="00CD3D98"/>
    <w:rsid w:val="00CD774B"/>
    <w:rsid w:val="00CE44E9"/>
    <w:rsid w:val="00CF0E92"/>
    <w:rsid w:val="00D000D3"/>
    <w:rsid w:val="00D1075E"/>
    <w:rsid w:val="00D11EFC"/>
    <w:rsid w:val="00D247D6"/>
    <w:rsid w:val="00D27FB4"/>
    <w:rsid w:val="00D41CD5"/>
    <w:rsid w:val="00D74995"/>
    <w:rsid w:val="00D8455A"/>
    <w:rsid w:val="00D86D48"/>
    <w:rsid w:val="00DA11C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1AE394F1-8D09-4A1E-BB9F-3E133BDE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434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nvd.nist.gov/view/vuln/detail?vulnId=CVE-2020-10693" TargetMode="External"/><Relationship Id="rId18" Type="http://schemas.openxmlformats.org/officeDocument/2006/relationships/hyperlink" Target="http://web.nvd.nist.gov/view/vuln/detail?vulnId=CVE-2023-6378" TargetMode="External"/><Relationship Id="rId26" Type="http://schemas.openxmlformats.org/officeDocument/2006/relationships/hyperlink" Target="http://web.nvd.nist.gov/view/vuln/detail?vulnId=CVE-2013-1624" TargetMode="External"/><Relationship Id="rId39" Type="http://schemas.openxmlformats.org/officeDocument/2006/relationships/footer" Target="footer1.xml"/><Relationship Id="rId21" Type="http://schemas.openxmlformats.org/officeDocument/2006/relationships/hyperlink" Target="http://web.nvd.nist.gov/view/vuln/detail?vulnId=CVE-2023-6378" TargetMode="External"/><Relationship Id="rId34" Type="http://schemas.openxmlformats.org/officeDocument/2006/relationships/hyperlink" Target="http://web.nvd.nist.gov/view/vuln/detail?vulnId=CVE-2020-11996"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pring.io/security/cve-2022-22950" TargetMode="External"/><Relationship Id="rId20" Type="http://schemas.openxmlformats.org/officeDocument/2006/relationships/hyperlink" Target="http://web.nvd.nist.gov/view/vuln/detail?vulnId=CVE-2021-42550" TargetMode="External"/><Relationship Id="rId29" Type="http://schemas.openxmlformats.org/officeDocument/2006/relationships/hyperlink" Target="http://web.nvd.nist.gov/view/vuln/detail?vulnId=CVE-2022-2777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eb.nvd.nist.gov/view/vuln/detail?vulnId=CVE-2020-36518" TargetMode="External"/><Relationship Id="rId32" Type="http://schemas.openxmlformats.org/officeDocument/2006/relationships/hyperlink" Target="http://web.nvd.nist.gov/view/vuln/detail?vulnId=CVE-2022-1471" TargetMode="External"/><Relationship Id="rId37" Type="http://schemas.openxmlformats.org/officeDocument/2006/relationships/hyperlink" Target="https://lists.debian.org/debian-security-announce/2021/msg00206.html"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security.netapp.com/advisory/ntap-20220602-0004/" TargetMode="External"/><Relationship Id="rId23" Type="http://schemas.openxmlformats.org/officeDocument/2006/relationships/hyperlink" Target="http://web.nvd.nist.gov/view/vuln/detail?vulnId=CVE-2020-25649" TargetMode="External"/><Relationship Id="rId28" Type="http://schemas.openxmlformats.org/officeDocument/2006/relationships/hyperlink" Target="https://cert-portal.siemens.com/productcert/pdf/ssa-254054.pdf" TargetMode="External"/><Relationship Id="rId36" Type="http://schemas.openxmlformats.org/officeDocument/2006/relationships/hyperlink" Target="http://web.nvd.nist.gov/view/vuln/detail?vulnId=CVE-2020-9488" TargetMode="External"/><Relationship Id="rId10" Type="http://schemas.openxmlformats.org/officeDocument/2006/relationships/endnotes" Target="endnotes.xml"/><Relationship Id="rId19" Type="http://schemas.openxmlformats.org/officeDocument/2006/relationships/hyperlink" Target="https://security.netapp.com/advisory/ntap-20211229-0001/" TargetMode="External"/><Relationship Id="rId31" Type="http://schemas.openxmlformats.org/officeDocument/2006/relationships/hyperlink" Target="http://web.nvd.nist.gov/view/vuln/detail?vulnId=CVE-2021-423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racle.com/security-alerts/cpuapr2022.html" TargetMode="External"/><Relationship Id="rId22" Type="http://schemas.openxmlformats.org/officeDocument/2006/relationships/hyperlink" Target="https://security.netapp.com/advisory/ntap-20211229-0001/" TargetMode="External"/><Relationship Id="rId27" Type="http://schemas.openxmlformats.org/officeDocument/2006/relationships/hyperlink" Target="https://access.redhat.com/errata/RHSA-2014:0371.html" TargetMode="External"/><Relationship Id="rId30" Type="http://schemas.openxmlformats.org/officeDocument/2006/relationships/hyperlink" Target="http://web.nvd.nist.gov/view/vuln/detail?vulnId=CVE-2023-20873" TargetMode="External"/><Relationship Id="rId35" Type="http://schemas.openxmlformats.org/officeDocument/2006/relationships/hyperlink" Target="https://lists.opensuse.org/archives/list/security-announce@lists.opensuse.org/message/F3FOVKJAK2YR7UVBYBATR7JKLD5IA6WI/" TargetMode="External"/><Relationship Id="rId43" Type="http://schemas.microsoft.com/office/2019/05/relationships/documenttasks" Target="documenttasks/documenttasks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eb.nvd.nist.gov/view/vuln/detail?vulnId=CVE-2021-42550" TargetMode="External"/><Relationship Id="rId25" Type="http://schemas.openxmlformats.org/officeDocument/2006/relationships/hyperlink" Target="https://bugzilla.redhat.com/show_bug.cgi?id=1887664" TargetMode="External"/><Relationship Id="rId33" Type="http://schemas.openxmlformats.org/officeDocument/2006/relationships/hyperlink" Target="http://web.nvd.nist.gov/view/vuln/detail?vulnId=CVE-2019-17569"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6</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Dalton Johnson</cp:lastModifiedBy>
  <cp:revision>3</cp:revision>
  <dcterms:created xsi:type="dcterms:W3CDTF">2025-03-22T00:53:00Z</dcterms:created>
  <dcterms:modified xsi:type="dcterms:W3CDTF">2025-03-23T19:54:00Z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