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rPr>
          <w:lang w:val="ru-RU"/>
        </w:rPr>
      </w:pPr>
      <w:r/>
      <w:bookmarkStart w:id="0" w:name="_xm2ljkxv7vnj"/>
      <w:r/>
      <w:bookmarkEnd w:id="0"/>
      <w:r>
        <w:rPr>
          <w:lang w:val="ru-RU"/>
        </w:rPr>
        <w:t xml:space="preserve">Сессия </w:t>
      </w:r>
      <w:r>
        <w:rPr>
          <w:lang w:val="ru-RU"/>
        </w:rPr>
        <w:t xml:space="preserve">2</w:t>
      </w:r>
      <w:r/>
    </w:p>
    <w:p>
      <w:pPr>
        <w:pStyle w:val="704"/>
        <w:rPr>
          <w:lang w:val="ru-RU"/>
        </w:rPr>
      </w:pPr>
      <w:r/>
      <w:bookmarkStart w:id="1" w:name="_60nzmf9smzwd"/>
      <w:r/>
      <w:bookmarkEnd w:id="1"/>
      <w:r/>
      <w:r/>
    </w:p>
    <w:p>
      <w:pPr>
        <w:pStyle w:val="704"/>
        <w:rPr>
          <w:lang w:val="ru-RU"/>
        </w:rPr>
      </w:pPr>
      <w:r>
        <w:rPr>
          <w:lang w:val="ru-RU"/>
        </w:rPr>
        <w:t xml:space="preserve">Задание  для</w:t>
      </w:r>
      <w:r>
        <w:rPr>
          <w:lang w:val="ru-RU"/>
        </w:rPr>
        <w:t xml:space="preserve"> демонстрационного экзамена по комплекту оценочной документации</w:t>
      </w:r>
      <w:r/>
    </w:p>
    <w:tbl>
      <w:tblPr>
        <w:tblStyle w:val="706"/>
        <w:tblW w:w="9000" w:type="dxa"/>
        <w:tblInd w:w="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en-US"/>
              </w:rPr>
              <w:t xml:space="preserve">R71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Название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ИТ-решения для бизнеса на платформе "1С: Предприятие 8"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КОД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1.</w:t>
            </w:r>
            <w:r>
              <w:rPr>
                <w:lang w:val="ru-RU"/>
              </w:rPr>
              <w:t xml:space="preserve">3</w:t>
            </w:r>
            <w:r/>
          </w:p>
        </w:tc>
      </w:tr>
    </w:tbl>
    <w:p>
      <w:pPr>
        <w:pStyle w:val="694"/>
        <w:rPr>
          <w:lang w:val="ru-RU"/>
        </w:rPr>
      </w:pPr>
      <w:r/>
      <w:bookmarkStart w:id="2" w:name="_d2pu4t804cg9"/>
      <w:r/>
      <w:bookmarkEnd w:id="2"/>
      <w:r>
        <w:rPr>
          <w:lang w:val="ru-RU"/>
        </w:rPr>
        <w:t xml:space="preserve">Описание задания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Доработайте</w:t>
      </w:r>
      <w:r>
        <w:rPr>
          <w:lang w:val="ru-RU"/>
        </w:rPr>
        <w:t xml:space="preserve"> функционал, который будет доступен пользователям системы.</w:t>
      </w:r>
      <w:r>
        <w:rPr>
          <w:lang w:val="ru-RU"/>
        </w:rPr>
        <w:t xml:space="preserve"> Проведите тестирование ИТ-решения и создайте документацию по итогу своей работы.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Инструкция</w:t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предусмотрели все соответствующие проверки и сообщения об ошибках во всех частях системы.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 в конце сессии, что приложение работает корректно с точки зрения пользователя - так как экспертная группа будет проверять Вашу работу, именно с этой точки зрения. 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используете соответствующие соглашения об именах для всех частей системы по мере необходимости.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В конце сессии все результаты будут сохранены и переданы заказчику без возможности дальнейшей доработки</w:t>
      </w:r>
      <w:r>
        <w:rPr>
          <w:lang w:val="ru-RU"/>
        </w:rPr>
      </w:r>
      <w:r>
        <w:rPr>
          <w:lang w:val="ru-RU"/>
        </w:rPr>
        <w:t xml:space="preserve">.</w:t>
      </w:r>
      <w:r/>
    </w:p>
    <w:p>
      <w:pPr>
        <w:pStyle w:val="694"/>
        <w:rPr>
          <w:lang w:val="ru-RU"/>
        </w:rPr>
      </w:pPr>
      <w:r/>
      <w:bookmarkStart w:id="3" w:name="_x8hwonndpoq8"/>
      <w:r/>
      <w:bookmarkEnd w:id="3"/>
      <w:r>
        <w:rPr>
          <w:lang w:val="ru-RU"/>
        </w:rPr>
        <w:t xml:space="preserve">Разработка </w:t>
      </w:r>
      <w:r>
        <w:rPr>
          <w:lang w:val="ru-RU"/>
        </w:rPr>
        <w:t xml:space="preserve">настольного</w:t>
      </w:r>
      <w:r>
        <w:rPr>
          <w:lang w:val="ru-RU"/>
        </w:rPr>
        <w:t xml:space="preserve"> приложения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Отчет по </w:t>
      </w:r>
      <w:r>
        <w:rPr>
          <w:b/>
          <w:lang w:val="ru-RU"/>
        </w:rPr>
        <w:t xml:space="preserve">ингредиентам</w:t>
      </w:r>
      <w:r>
        <w:rPr>
          <w:b/>
          <w:lang w:val="ru-RU"/>
        </w:rPr>
        <w:t xml:space="preserve"> и </w:t>
      </w:r>
      <w:r>
        <w:rPr>
          <w:b/>
          <w:lang w:val="ru-RU"/>
        </w:rPr>
        <w:t xml:space="preserve">украшениям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Необходимо предусмотреть в приложении отчет, который позволит оперативно получать информацию по остаткам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Пользователь должен иметь возможность выбрать: остатки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или остатки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, которые</w:t>
      </w:r>
      <w:r>
        <w:rPr>
          <w:lang w:val="ru-RU"/>
        </w:rPr>
        <w:t xml:space="preserve"> он хочет посмотреть.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Выведенные данные должны быть сгруппированы по качеству. По каждой категории качества должен быть подведен итог общего количества.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Пользователь должен иметь возможность указать тип </w:t>
      </w:r>
      <w:r>
        <w:rPr>
          <w:lang w:val="ru-RU"/>
        </w:rPr>
        <w:t xml:space="preserve">ингредиента</w:t>
      </w:r>
      <w:r>
        <w:rPr>
          <w:lang w:val="ru-RU"/>
        </w:rPr>
        <w:t xml:space="preserve"> (если ранее он выбирал для просмотра </w:t>
      </w:r>
      <w:bookmarkStart w:id="4" w:name="_GoBack"/>
      <w:r/>
      <w:bookmarkEnd w:id="4"/>
      <w:r>
        <w:rPr>
          <w:lang w:val="ru-RU"/>
        </w:rPr>
        <w:t xml:space="preserve">именно </w:t>
      </w:r>
      <w:r>
        <w:rPr>
          <w:lang w:val="ru-RU"/>
        </w:rPr>
        <w:t xml:space="preserve">ингредиент</w:t>
      </w:r>
      <w:r>
        <w:rPr>
          <w:lang w:val="ru-RU"/>
        </w:rPr>
        <w:t xml:space="preserve">) или тип </w:t>
      </w:r>
      <w:r>
        <w:rPr>
          <w:lang w:val="ru-RU"/>
        </w:rPr>
        <w:t xml:space="preserve">украшения</w:t>
      </w:r>
      <w:r>
        <w:rPr>
          <w:lang w:val="ru-RU"/>
        </w:rPr>
        <w:t xml:space="preserve"> (в противном случае). Также должна быть возможность вывода всех типов. 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Валютный учет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Пользователю необходимо самостоятельно определять необходимость использования валюты. Если пользователю необходимо вести валютный учет, тогда в д</w:t>
      </w:r>
      <w:r>
        <w:rPr>
          <w:lang w:val="ru-RU"/>
        </w:rPr>
        <w:t xml:space="preserve">окументах, где присутствуют цены или суммы, должна появиться возможность указания виды валюты, иначе на формах по умолчанию расчет ведется в рублях (вид валюты не указывается). Сведения о необходимость ведения валютного учета указывает так же пользователь.</w:t>
      </w:r>
      <w:r/>
    </w:p>
    <w:p>
      <w:pPr>
        <w:pStyle w:val="694"/>
        <w:rPr>
          <w:lang w:val="ru-RU"/>
        </w:rPr>
      </w:pPr>
      <w:r>
        <w:rPr>
          <w:lang w:val="ru-RU"/>
        </w:rPr>
        <w:t xml:space="preserve">Т</w:t>
      </w:r>
      <w:r>
        <w:rPr>
          <w:lang w:val="ru-RU"/>
        </w:rPr>
        <w:t xml:space="preserve">естирование ИТ-решения </w:t>
      </w:r>
      <w:r/>
    </w:p>
    <w:p>
      <w:pPr>
        <w:ind w:firstLine="709"/>
        <w:jc w:val="both"/>
        <w:spacing w:lineRule="auto" w:line="240"/>
        <w:rPr>
          <w:lang w:val="ru-RU"/>
        </w:rPr>
      </w:pPr>
      <w:r/>
      <w:bookmarkStart w:id="5" w:name="_5kdfjx4x5d4n"/>
      <w:r/>
      <w:bookmarkEnd w:id="5"/>
      <w:r>
        <w:rPr>
          <w:lang w:val="ru-RU"/>
        </w:rPr>
        <w:t xml:space="preserve">Вам необходимо разработать 3 тестовых сценария на основании своей конфигурации и сформируйте отчет о тестовых сценариях на базе шаблона (</w:t>
      </w:r>
      <w:r>
        <w:t xml:space="preserve">testing</w:t>
      </w:r>
      <w:r>
        <w:rPr>
          <w:lang w:val="ru-RU"/>
        </w:rPr>
        <w:t xml:space="preserve">-</w:t>
      </w:r>
      <w:r>
        <w:t xml:space="preserve">template</w:t>
      </w:r>
      <w:r>
        <w:rPr>
          <w:lang w:val="ru-RU"/>
        </w:rPr>
        <w:t xml:space="preserve">.</w:t>
      </w:r>
      <w:r>
        <w:t xml:space="preserve">docx</w:t>
      </w:r>
      <w:r>
        <w:rPr>
          <w:lang w:val="ru-RU"/>
        </w:rPr>
        <w:t xml:space="preserve">), который находится в ресурсах.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каждом тестовом сценарии следует предусмотреть запуск клиента тестирования.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/>
        </w:rPr>
        <w:t xml:space="preserve">Используя встроенные возможности платформы 1</w:t>
      </w:r>
      <w:r>
        <w:rPr>
          <w:lang w:val="ru-RU"/>
        </w:rPr>
        <w:t xml:space="preserve">С:Предприятия</w:t>
      </w:r>
      <w:r>
        <w:rPr>
          <w:lang w:val="ru-RU"/>
        </w:rPr>
        <w:t xml:space="preserve"> 8  реализуйте написанные тестовые сценарии</w:t>
      </w:r>
      <w:r>
        <w:rPr>
          <w:lang w:val="ru-RU" w:eastAsia="ja-JP"/>
        </w:rPr>
        <w:t xml:space="preserve">, которые в автоматическом виде запустят копию основной информационной базы (созданную специально для выполнения тестов) и выполнят необходимые действия.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результате данного задания Вам необходимо предоставить заполненный шаблон с тестовыми сценариями, клиент тестирования (копия Вашей конфигурации для тестирования) и менеджер тестирования.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Макет менеджера тестирования изображен на рисунке.</w:t>
      </w:r>
      <w:r/>
    </w:p>
    <w:p>
      <w:pPr>
        <w:jc w:val="center"/>
        <w:spacing w:lineRule="auto" w:line="2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1679872"/>
                <wp:effectExtent l="19050" t="19050" r="9525" b="15875"/>
                <wp:docPr id="2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99469" cy="169468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8.8pt;height:132.3pt;" strokecolor="#000000" strokeweight="0.2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94"/>
        <w:rPr>
          <w:lang w:val="ru-RU"/>
        </w:rPr>
      </w:pPr>
      <w:r>
        <w:rPr>
          <w:lang w:val="ru-RU"/>
        </w:rPr>
        <w:t xml:space="preserve">Документирование ИТ-решения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/>
      <w:bookmarkStart w:id="6" w:name="_cjdkz4wccif6"/>
      <w:r/>
      <w:bookmarkEnd w:id="6"/>
      <w:r>
        <w:rPr>
          <w:lang w:val="ru-RU" w:eastAsia="ja-JP"/>
        </w:rPr>
        <w:t xml:space="preserve">По итогам выполненной работы необходимо создать документацию в отформатированном и понят</w:t>
      </w:r>
      <w:r>
        <w:rPr>
          <w:lang w:val="ru-RU" w:eastAsia="ja-JP"/>
        </w:rPr>
        <w:t xml:space="preserve">ном заказчику виде, где показать представителю компании, какую работу вы провели. Необходимо написать понятный отчет о вашей работе, поясняющий как именно функционирует созданная вами система (описание работы приложения, взаимодействие частей приложения). 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 w:eastAsia="ja-JP"/>
        </w:rPr>
        <w:t xml:space="preserve">Документация должна охватить всё задание целиком. Если какую-то часть задания вы не выполнили, в документации нужно отразить ваши </w:t>
      </w:r>
      <w:r>
        <w:rPr>
          <w:lang w:val="ru-RU" w:eastAsia="ja-JP"/>
        </w:rPr>
        <w:t xml:space="preserve">предположения (планы) для реализации этих задач. При необходимости, для отсутствующих элементов интерфейса, можете сделать скриншоты с неработающих интерфейсных форм, либо создав макеты в подходящем программном обеспечении.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 w:eastAsia="ja-JP"/>
        </w:rPr>
        <w:t xml:space="preserve">Документация должна содержать титульный лист, содержание, разделы и подразделы. Готовую документацию назвать «Руководство пользователя» и передать представителю компании заказчика.</w:t>
      </w:r>
      <w:r/>
    </w:p>
    <w:p>
      <w:pPr>
        <w:ind w:firstLine="709"/>
        <w:jc w:val="both"/>
        <w:spacing w:lineRule="auto" w:line="24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jc w:val="center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Проектирование</w:t>
      </w:r>
      <w:r>
        <w:rPr>
          <w:b/>
          <w:lang w:val="ru-RU"/>
        </w:rPr>
        <w:t xml:space="preserve"> требований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Разработайте дизайн базы данных по описанию предметной области </w:t>
      </w:r>
      <w:r>
        <w:rPr>
          <w:lang w:val="ru-RU"/>
        </w:rPr>
        <w:t xml:space="preserve">database</w:t>
      </w:r>
      <w:r>
        <w:rPr>
          <w:lang w:val="ru-RU"/>
        </w:rPr>
        <w:t xml:space="preserve"> </w:t>
      </w:r>
      <w:r>
        <w:rPr>
          <w:lang w:val="ru-RU"/>
        </w:rPr>
        <w:t xml:space="preserve">design</w:t>
      </w:r>
      <w:r>
        <w:rPr>
          <w:lang w:val="ru-RU"/>
        </w:rPr>
        <w:t xml:space="preserve">.</w:t>
      </w:r>
      <w:r>
        <w:rPr>
          <w:lang w:val="ru-RU"/>
        </w:rPr>
        <w:t xml:space="preserve">pdf</w:t>
      </w:r>
      <w:r>
        <w:rPr>
          <w:lang w:val="ru-RU"/>
        </w:rPr>
        <w:t xml:space="preserve">, а также диаграмму прецедентов для дальнейшего развития системы. Вам не нужно разрабатывать систему, вам необходимо только создать </w:t>
      </w:r>
      <w:r>
        <w:rPr>
          <w:lang w:val="ru-RU"/>
        </w:rPr>
        <w:t xml:space="preserve">ERD</w:t>
      </w:r>
      <w:r>
        <w:rPr>
          <w:lang w:val="ru-RU"/>
        </w:rPr>
        <w:t xml:space="preserve"> – диаграмму, словарь данных, диаграмму прецедентов, спецификацию на всех прецедентов.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Проектирование следует выполнять, не привязываясь к конкретному программному обеспечению разработки информационной системы.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построения </w:t>
      </w:r>
      <w:r>
        <w:rPr>
          <w:lang w:val="ru-RU"/>
        </w:rPr>
        <w:t xml:space="preserve">ERD</w:t>
      </w:r>
      <w:r>
        <w:rPr>
          <w:lang w:val="ru-RU"/>
        </w:rPr>
        <w:t xml:space="preserve">-диаграммы вам необходимо определить основные сущности, представ</w:t>
      </w:r>
      <w:r>
        <w:rPr>
          <w:lang w:val="ru-RU"/>
        </w:rPr>
        <w:t xml:space="preserve">ить их атрибуты, свойства и связи. Представленная диаграмма должна быть выполнена в 3 нормальной форме.  Кроме того, у экспертной группы должна быть возможность отследить связи, ключи (первичные и внешние) и направления связей по визуальному представлению.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разработки словаря данных необходимо использовать шаблон </w:t>
      </w:r>
      <w:r>
        <w:rPr>
          <w:lang w:val="ru-RU"/>
        </w:rPr>
        <w:t xml:space="preserve">Data</w:t>
      </w:r>
      <w:r>
        <w:rPr>
          <w:lang w:val="ru-RU"/>
        </w:rPr>
        <w:t xml:space="preserve"> </w:t>
      </w:r>
      <w:r>
        <w:rPr>
          <w:lang w:val="ru-RU"/>
        </w:rPr>
        <w:t xml:space="preserve">Dictionary</w:t>
      </w:r>
      <w:r>
        <w:rPr>
          <w:lang w:val="ru-RU"/>
        </w:rPr>
        <w:t xml:space="preserve">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При разработке диаграммы прецедентов вам необходимо определить основных актеров, варианты их использования и типы взаимодействия.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Представленные диаграммы и словарь данных загрузите в Вашу</w:t>
      </w:r>
      <w:r>
        <w:rPr>
          <w:lang w:val="ru-RU"/>
        </w:rPr>
        <w:t xml:space="preserve"> </w:t>
      </w:r>
      <w:r>
        <w:rPr>
          <w:lang w:val="ru-RU"/>
        </w:rPr>
        <w:t xml:space="preserve">сетевую папку для возможности проверки экспертной группой. Формат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представления диаграмм </w:t>
      </w:r>
      <w:r>
        <w:rPr>
          <w:lang w:val="ru-RU"/>
        </w:rPr>
        <w:t xml:space="preserve">pdf</w:t>
      </w:r>
      <w:r>
        <w:rPr>
          <w:lang w:val="ru-RU"/>
        </w:rPr>
        <w:t xml:space="preserve">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Примечание: Вы НЕ создаете объекты конфигурацию. Это не</w:t>
      </w:r>
      <w:r>
        <w:rPr>
          <w:lang w:val="ru-RU"/>
        </w:rPr>
        <w:t xml:space="preserve"> </w:t>
      </w:r>
      <w:r>
        <w:rPr>
          <w:lang w:val="ru-RU"/>
        </w:rPr>
        <w:t xml:space="preserve">требуется. Вы должны разработать ERD, словарь данных, которые</w:t>
      </w:r>
      <w:r>
        <w:rPr>
          <w:lang w:val="ru-RU"/>
        </w:rPr>
        <w:t xml:space="preserve"> </w:t>
      </w:r>
      <w:r>
        <w:rPr>
          <w:lang w:val="ru-RU"/>
        </w:rPr>
        <w:t xml:space="preserve">определяют базу данных, а также построить диаграмму прецедентов.</w:t>
      </w:r>
      <w:r/>
    </w:p>
    <w:p>
      <w:pPr>
        <w:pStyle w:val="694"/>
        <w:rPr>
          <w:lang w:val="ru-RU"/>
        </w:rPr>
      </w:pPr>
      <w:r/>
      <w:bookmarkStart w:id="7" w:name="_5wibs16xmn2n"/>
      <w:r/>
      <w:bookmarkEnd w:id="7"/>
      <w:r>
        <w:rPr>
          <w:lang w:val="ru-RU"/>
        </w:rPr>
        <w:t xml:space="preserve">Необходимые приложения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Введение.pdf (Введение)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Описание.pdf (Описание предметной области)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logo.png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StyleGuide.pdf (Руководство по стилю)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Консоль запросов.</w:t>
      </w:r>
      <w:r>
        <w:rPr>
          <w:lang w:val="en-US"/>
        </w:rPr>
        <w:t xml:space="preserve">epf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en-US"/>
        </w:rPr>
        <w:t xml:space="preserve">UILogToScript.epf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testing-template</w:t>
      </w:r>
      <w:r>
        <w:rPr>
          <w:lang w:val="ru-RU"/>
        </w:rPr>
        <w:t xml:space="preserve">.</w:t>
      </w:r>
      <w:r>
        <w:rPr>
          <w:lang w:val="en-US"/>
        </w:rPr>
        <w:t xml:space="preserve">docx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Data</w:t>
      </w:r>
      <w:r>
        <w:rPr>
          <w:lang w:val="ru-RU"/>
        </w:rPr>
        <w:t xml:space="preserve"> </w:t>
      </w:r>
      <w:r>
        <w:rPr>
          <w:lang w:val="ru-RU"/>
        </w:rPr>
        <w:t xml:space="preserve">Dictionary</w:t>
      </w:r>
      <w:r>
        <w:rPr>
          <w:lang w:val="ru-RU"/>
        </w:rPr>
        <w:t xml:space="preserve">.</w:t>
      </w:r>
      <w:r>
        <w:rPr>
          <w:lang w:val="en-US"/>
        </w:rPr>
        <w:t xml:space="preserve">docx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database</w:t>
      </w:r>
      <w:r>
        <w:rPr>
          <w:lang w:val="ru-RU"/>
        </w:rPr>
        <w:t xml:space="preserve"> </w:t>
      </w:r>
      <w:r>
        <w:rPr>
          <w:lang w:val="ru-RU"/>
        </w:rPr>
        <w:t xml:space="preserve">design</w:t>
      </w:r>
      <w:r>
        <w:rPr>
          <w:lang w:val="ru-RU"/>
        </w:rPr>
        <w:t xml:space="preserve">.</w:t>
      </w:r>
      <w:r>
        <w:rPr>
          <w:lang w:val="en-US"/>
        </w:rPr>
        <w:t xml:space="preserve">pdf</w:t>
      </w:r>
      <w:r/>
    </w:p>
    <w:p>
      <w:pPr>
        <w:pStyle w:val="707"/>
        <w:ind w:left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760274" cy="862013"/>
              <wp:effectExtent l="0" t="0" r="0" b="0"/>
              <wp:wrapSquare wrapText="bothSides"/>
              <wp:docPr id="1" name="image1.jp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.jpg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760274" cy="8620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page;margin-left:72.0pt;mso-position-horizontal:absolute;mso-position-vertical-relative:page;margin-top:36.0pt;mso-position-vertical:absolute;width:217.3pt;height:67.9pt;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GB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00"/>
    <w:link w:val="69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00"/>
    <w:link w:val="69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00"/>
    <w:link w:val="69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00"/>
    <w:link w:val="69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00"/>
    <w:link w:val="69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00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3"/>
    <w:next w:val="69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3"/>
    <w:next w:val="69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3"/>
    <w:next w:val="69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700"/>
    <w:link w:val="704"/>
    <w:uiPriority w:val="10"/>
    <w:rPr>
      <w:sz w:val="48"/>
      <w:szCs w:val="48"/>
    </w:rPr>
  </w:style>
  <w:style w:type="character" w:styleId="35">
    <w:name w:val="Subtitle Char"/>
    <w:basedOn w:val="700"/>
    <w:link w:val="705"/>
    <w:uiPriority w:val="11"/>
    <w:rPr>
      <w:sz w:val="24"/>
      <w:szCs w:val="24"/>
    </w:rPr>
  </w:style>
  <w:style w:type="paragraph" w:styleId="36">
    <w:name w:val="Quote"/>
    <w:basedOn w:val="693"/>
    <w:next w:val="69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3"/>
    <w:next w:val="69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9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700"/>
    <w:link w:val="40"/>
    <w:uiPriority w:val="99"/>
  </w:style>
  <w:style w:type="paragraph" w:styleId="42">
    <w:name w:val="Footer"/>
    <w:basedOn w:val="69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700"/>
    <w:link w:val="42"/>
    <w:uiPriority w:val="99"/>
  </w:style>
  <w:style w:type="paragraph" w:styleId="44">
    <w:name w:val="Caption"/>
    <w:basedOn w:val="693"/>
    <w:next w:val="6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0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00"/>
    <w:uiPriority w:val="99"/>
    <w:unhideWhenUsed/>
    <w:rPr>
      <w:vertAlign w:val="superscript"/>
    </w:rPr>
  </w:style>
  <w:style w:type="paragraph" w:styleId="176">
    <w:name w:val="endnote text"/>
    <w:basedOn w:val="69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00"/>
    <w:uiPriority w:val="99"/>
    <w:semiHidden/>
    <w:unhideWhenUsed/>
    <w:rPr>
      <w:vertAlign w:val="superscript"/>
    </w:rPr>
  </w:style>
  <w:style w:type="paragraph" w:styleId="179">
    <w:name w:val="toc 1"/>
    <w:basedOn w:val="693"/>
    <w:next w:val="69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3"/>
    <w:next w:val="69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3"/>
    <w:next w:val="69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3"/>
    <w:next w:val="69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3"/>
    <w:next w:val="69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3"/>
    <w:next w:val="69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3"/>
    <w:next w:val="69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3"/>
    <w:next w:val="69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3"/>
    <w:next w:val="69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3"/>
    <w:next w:val="693"/>
    <w:uiPriority w:val="99"/>
    <w:unhideWhenUsed/>
    <w:pPr>
      <w:spacing w:after="0" w:afterAutospacing="0"/>
    </w:pPr>
  </w:style>
  <w:style w:type="paragraph" w:styleId="693" w:default="1">
    <w:name w:val="Normal"/>
    <w:qFormat/>
  </w:style>
  <w:style w:type="paragraph" w:styleId="694">
    <w:name w:val="Heading 1"/>
    <w:basedOn w:val="693"/>
    <w:next w:val="693"/>
    <w:link w:val="708"/>
    <w:qFormat/>
    <w:uiPriority w:val="9"/>
    <w:rPr>
      <w:b/>
    </w:rPr>
    <w:pPr>
      <w:jc w:val="center"/>
      <w:keepLines/>
      <w:keepNext/>
      <w:spacing w:after="120" w:before="400"/>
      <w:outlineLvl w:val="0"/>
    </w:pPr>
  </w:style>
  <w:style w:type="paragraph" w:styleId="695">
    <w:name w:val="Heading 2"/>
    <w:basedOn w:val="693"/>
    <w:next w:val="693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96">
    <w:name w:val="Heading 3"/>
    <w:basedOn w:val="693"/>
    <w:next w:val="693"/>
    <w:qFormat/>
    <w:uiPriority w:val="9"/>
    <w:semiHidden/>
    <w:unhideWhenUsed/>
    <w:rPr>
      <w:color w:val="434343"/>
    </w:rPr>
    <w:pPr>
      <w:keepLines/>
      <w:keepNext/>
      <w:spacing w:after="80" w:before="320"/>
      <w:outlineLvl w:val="2"/>
    </w:pPr>
  </w:style>
  <w:style w:type="paragraph" w:styleId="697">
    <w:name w:val="Heading 4"/>
    <w:basedOn w:val="693"/>
    <w:next w:val="693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98">
    <w:name w:val="Heading 5"/>
    <w:basedOn w:val="693"/>
    <w:next w:val="693"/>
    <w:qFormat/>
    <w:uiPriority w:val="9"/>
    <w:semiHidden/>
    <w:unhideWhenUsed/>
    <w:rPr>
      <w:color w:val="666666"/>
      <w:sz w:val="22"/>
      <w:szCs w:val="22"/>
    </w:rPr>
    <w:pPr>
      <w:keepLines/>
      <w:keepNext/>
      <w:spacing w:after="80" w:before="240"/>
      <w:outlineLvl w:val="4"/>
    </w:pPr>
  </w:style>
  <w:style w:type="paragraph" w:styleId="699">
    <w:name w:val="Heading 6"/>
    <w:basedOn w:val="693"/>
    <w:next w:val="693"/>
    <w:qFormat/>
    <w:uiPriority w:val="9"/>
    <w:semiHidden/>
    <w:unhideWhenUsed/>
    <w:rPr>
      <w:i/>
      <w:color w:val="666666"/>
      <w:sz w:val="22"/>
      <w:szCs w:val="22"/>
    </w:rPr>
    <w:pPr>
      <w:keepLines/>
      <w:keepNext/>
      <w:spacing w:after="80" w:before="240"/>
      <w:outlineLvl w:val="5"/>
    </w:pPr>
  </w:style>
  <w:style w:type="character" w:styleId="700" w:default="1">
    <w:name w:val="Default Paragraph Font"/>
    <w:uiPriority w:val="1"/>
    <w:semiHidden/>
    <w:unhideWhenUsed/>
  </w:style>
  <w:style w:type="table" w:styleId="7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2" w:default="1">
    <w:name w:val="No List"/>
    <w:uiPriority w:val="99"/>
    <w:semiHidden/>
    <w:unhideWhenUsed/>
  </w:style>
  <w:style w:type="table" w:styleId="70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04">
    <w:name w:val="Title"/>
    <w:basedOn w:val="693"/>
    <w:next w:val="693"/>
    <w:qFormat/>
    <w:uiPriority w:val="10"/>
    <w:rPr>
      <w:b/>
      <w:sz w:val="32"/>
      <w:szCs w:val="32"/>
    </w:rPr>
    <w:pPr>
      <w:jc w:val="center"/>
      <w:keepLines/>
      <w:keepNext/>
      <w:spacing w:after="60"/>
    </w:pPr>
  </w:style>
  <w:style w:type="paragraph" w:styleId="705">
    <w:name w:val="Subtitle"/>
    <w:basedOn w:val="693"/>
    <w:next w:val="693"/>
    <w:qFormat/>
    <w:uiPriority w:val="11"/>
    <w:rPr>
      <w:rFonts w:ascii="Arial" w:hAnsi="Arial" w:cs="Arial" w:eastAsia="Arial"/>
      <w:color w:val="666666"/>
      <w:sz w:val="30"/>
      <w:szCs w:val="30"/>
    </w:rPr>
    <w:pPr>
      <w:keepLines/>
      <w:keepNext/>
      <w:spacing w:after="320"/>
    </w:pPr>
  </w:style>
  <w:style w:type="table" w:styleId="706" w:customStyle="1">
    <w:name w:val="StGen0"/>
    <w:basedOn w:val="70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07">
    <w:name w:val="List Paragraph"/>
    <w:basedOn w:val="693"/>
    <w:qFormat/>
    <w:uiPriority w:val="34"/>
    <w:pPr>
      <w:contextualSpacing w:val="true"/>
      <w:ind w:left="720"/>
    </w:pPr>
  </w:style>
  <w:style w:type="character" w:styleId="708" w:customStyle="1">
    <w:name w:val="Заголовок 1 Знак"/>
    <w:basedOn w:val="700"/>
    <w:link w:val="694"/>
    <w:uiPriority w:val="9"/>
    <w:rPr>
      <w:b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footer" Target="footer1.xml"/><Relationship Id="rId5" Type="http://schemas.openxmlformats.org/officeDocument/2006/relationships/theme" Target="theme/theme1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7C3B99197D5408BC331C71C68F407" ma:contentTypeVersion="16" ma:contentTypeDescription="Создание документа." ma:contentTypeScope="" ma:versionID="ebe42fe05fbe7e34b220d334060c9690">
  <xsd:schema xmlns:xsd="http://www.w3.org/2001/XMLSchema" xmlns:xs="http://www.w3.org/2001/XMLSchema" xmlns:p="http://schemas.microsoft.com/office/2006/metadata/properties" xmlns:ns2="0bd5f9d2-5a0f-498f-a3a2-c6fcb9d17d56" xmlns:ns3="3fda76ca-e3f7-4b84-ac70-b59f21064104" targetNamespace="http://schemas.microsoft.com/office/2006/metadata/properties" ma:root="true" ma:fieldsID="4b75140138e255eb66f21167cf73e134" ns2:_="" ns3:_="">
    <xsd:import namespace="0bd5f9d2-5a0f-498f-a3a2-c6fcb9d17d56"/>
    <xsd:import namespace="3fda76ca-e3f7-4b84-ac70-b59f2106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5f9d2-5a0f-498f-a3a2-c6fcb9d17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489d8ad-f016-42e8-b329-c5f78ff755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76ca-e3f7-4b84-ac70-b59f21064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a414d7b-35f4-4e6b-b0e9-bfe2f6774251}" ma:internalName="TaxCatchAll" ma:showField="CatchAllData" ma:web="3fda76ca-e3f7-4b84-ac70-b59f21064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75337647-22DF-4741-869E-C8C37297BD7F}"/>
</file>

<file path=customXml/itemProps3.xml><?xml version="1.0" encoding="utf-8"?>
<ds:datastoreItem xmlns:ds="http://schemas.openxmlformats.org/officeDocument/2006/customXml" ds:itemID="{6EB1237A-F53A-409C-AAF7-943B114401C6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Серкова Екатерина Геннадьевна</dc:creator>
  <cp:lastModifiedBy>Екатерина Серкова</cp:lastModifiedBy>
  <cp:revision>18</cp:revision>
  <dcterms:created xsi:type="dcterms:W3CDTF">2021-09-30T04:52:00Z</dcterms:created>
  <dcterms:modified xsi:type="dcterms:W3CDTF">2021-10-19T10:17:08Z</dcterms:modified>
</cp:coreProperties>
</file>