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Правительство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ФЕДЕРАЛЬНОЕ ГОСУДАРСТВЕННОЕ АВТОНОМНОЕ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«НАЦИОНАЛЬНЫЙ ИССЛЕДОВАТЕЛЬСКИЙ УНИВЕРСИТЕТ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«ВЫСШАЯ ШКОЛА ЭКОНОМИКИ»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(НИУ ВШЭ)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ОТЧЕТ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 xml:space="preserve">О ПРАКТИЧЕСКОЙ РАБОТЕ № </w:t>
      </w: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3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по дисциплине «Криптографические методы защиты информации»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ТЕМА РАБОТЫ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Криптосистемы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>с открытым ключом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4251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51"/>
      </w:tblGrid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Студент гр. МКБ231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Е.В. Шараев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«2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5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»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апреля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202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val="en-US" w:eastAsia="x-none"/>
              </w:rPr>
              <w:t>4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Заведующий кафедрой информационной безопасности киберфизических систем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канд. техн. наук, доцент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______________О.О. Евсютин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«___» __________ 202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val="en-US" w:eastAsia="x-none"/>
              </w:rPr>
              <w:t>4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 202</w:t>
      </w:r>
      <w:r>
        <w:rPr>
          <w:rFonts w:cs="Times New Roman" w:ascii="Times New Roman" w:hAnsi="Times New Roman"/>
          <w:sz w:val="24"/>
          <w:szCs w:val="24"/>
          <w:lang w:val="en-US"/>
        </w:rPr>
        <w:t>4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56083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 Задание на практическую работу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5608318">
            <w:r>
              <w:rPr>
                <w:webHidden/>
                <w:rStyle w:val="IndexLink"/>
                <w:vanish w:val="false"/>
              </w:rPr>
              <w:t>2 </w:t>
            </w:r>
            <w:r>
              <w:rPr>
                <w:rStyle w:val="IndexLink"/>
                <w:rFonts w:eastAsia="" w:cs="Times New Roman" w:eastAsiaTheme="majorEastAsia"/>
                <w:b w:val="false"/>
                <w:bCs w:val="false"/>
                <w:vanish w:val="false"/>
                <w:sz w:val="24"/>
                <w:szCs w:val="24"/>
              </w:rPr>
              <w:t>Краткая 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</w:rPr>
            <w:t>3</w:t>
          </w:r>
          <w:hyperlink w:anchor="_Toc155608319">
            <w:r>
              <w:rPr>
                <w:webHidden/>
                <w:rStyle w:val="IndexLink"/>
                <w:vanish w:val="false"/>
              </w:rPr>
              <w:t> </w:t>
            </w:r>
            <w:r>
              <w:rPr>
                <w:rStyle w:val="IndexLink"/>
                <w:rFonts w:eastAsia="" w:cs="Times New Roman" w:eastAsiaTheme="majorEastAsia"/>
                <w:b w:val="false"/>
                <w:bCs w:val="false"/>
                <w:i w:val="false"/>
                <w:caps w:val="false"/>
                <w:smallCaps w:val="false"/>
                <w:vanish w:val="false"/>
                <w:spacing w:val="0"/>
                <w:sz w:val="24"/>
                <w:szCs w:val="24"/>
              </w:rPr>
              <w:t>Описание программной реализации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 xml:space="preserve">       </w:t>
          </w:r>
          <w:r>
            <w:rPr>
              <w:vanish w:val="false"/>
              <w:lang w:val="en-US"/>
            </w:rPr>
            <w:t xml:space="preserve">3.1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 xml:space="preserve">Описание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криптосистемы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 xml:space="preserve">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RSA……..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………………………………………….………5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 xml:space="preserve">       </w:t>
          </w:r>
          <w:r>
            <w:rPr>
              <w:vanish w:val="false"/>
              <w:lang w:val="en-US"/>
            </w:rPr>
            <w:t xml:space="preserve">3.2 </w:t>
          </w:r>
          <w:r>
            <w:rPr>
              <w:vanish w:val="false"/>
              <w:lang w:val="en-US"/>
            </w:rPr>
            <w:t>Г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енератор ключевой пары …….………………………………….…………………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....6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3.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Зашифрование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и расшифрование …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…………………………………………...……... 6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" w:cs="Times New Roman" w:eastAsiaTheme="majorEastAsia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>4</w:t>
          </w:r>
          <w:r>
            <w:rPr>
              <w:rFonts w:eastAsia="" w:cs="Times New Roman" w:eastAsiaTheme="majorEastAsia"/>
              <w:b/>
              <w:bCs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 xml:space="preserve">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>Пример ручного шифрования ………………………………………………………………...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" w:cs="Times New Roman" w:eastAsiaTheme="majorEastAsia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 xml:space="preserve">5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>Демонстрация работы программы………………….…………………………..…………...</w:t>
          </w:r>
          <w:r>
            <w:rPr>
              <w:rFonts w:eastAsia="" w:cs="Times New Roman" w:ascii="Calibri" w:hAnsi="Calibri" w:asciiTheme="minorHAnsi" w:eastAsiaTheme="minorEastAsia" w:hAnsiTheme="minorHAnsi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kern w:val="2"/>
              <w:sz w:val="22"/>
              <w:szCs w:val="24"/>
              <w:shd w:fill="auto" w:val="clear"/>
              <w:lang w:val="en-US" w:eastAsia="ru-RU"/>
              <w14:ligatures w14:val="standardContextual"/>
            </w:rPr>
            <w:t>10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>6</w:t>
          </w:r>
          <w:hyperlink w:anchor="_Toc155608320">
            <w:r>
              <w:rPr>
                <w:webHidden/>
                <w:rStyle w:val="IndexLink"/>
                <w:vanish w:val="false"/>
                <w:lang w:val="en-US"/>
              </w:rPr>
              <w:t> </w:t>
            </w:r>
            <w:r>
              <w:rPr>
                <w:rStyle w:val="IndexLink"/>
                <w:vanish w:val="false"/>
                <w:lang w:val="en-US"/>
              </w:rPr>
              <w:t>Криптоанализ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>7</w:t>
          </w:r>
          <w:r>
            <w:rPr>
              <w:vanish w:val="false"/>
              <w:lang w:val="en-US"/>
            </w:rPr>
            <w:t xml:space="preserve"> </w:t>
          </w:r>
          <w:r>
            <w:rPr>
              <w:vanish w:val="false"/>
              <w:lang w:val="en-US"/>
            </w:rPr>
            <w:t>Выводы …………………………………………………………………………………………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</w:rPr>
            <w:t xml:space="preserve">8 </w:t>
          </w:r>
          <w:hyperlink w:anchor="_Toc155608321">
            <w:r>
              <w:rPr>
                <w:webHidden/>
                <w:rStyle w:val="IndexLink"/>
                <w:vanish w:val="false"/>
              </w:rPr>
              <w:t>Список использованных источников</w:t>
              <w:tab/>
            </w:r>
          </w:hyperlink>
          <w:r>
            <w:rPr>
              <w:vanish w:val="false"/>
            </w:rPr>
            <w:t>21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0" w:name="_Toc155608317"/>
      <w:bookmarkStart w:id="1" w:name="_Toc1556083192"/>
      <w:bookmarkEnd w:id="1"/>
      <w:r>
        <w:rPr/>
        <w:t>1 Задание на практическую работу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/>
          <w:sz w:val="24"/>
          <w:szCs w:val="24"/>
          <w:shd w:fill="FFFFFF" w:val="clear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shd w:fill="FFFFFF" w:val="clear"/>
          <w:lang w:eastAsia="en-US"/>
        </w:rPr>
        <w:t>Целью данной работы является приобретение навыков программной реализации криптосистем с открытым ключом.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рамках практической работы необходимо выполнить следующее: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написать программную реализацию одной из следующих асимметричных криптосистем (по выбору студента) с использованием больших чисел:</w:t>
      </w:r>
    </w:p>
    <w:p>
      <w:pPr>
        <w:pStyle w:val="ListParagraph"/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-</w:t>
      </w:r>
      <w:r>
        <w:rPr>
          <w:rFonts w:ascii="Times New Roman" w:hAnsi="Times New Roman"/>
          <w:b/>
          <w:bCs/>
          <w:sz w:val="24"/>
          <w:szCs w:val="24"/>
          <w:u w:val="single"/>
          <w:shd w:fill="FFFFFF" w:val="clear"/>
        </w:rPr>
        <w:t> </w:t>
      </w:r>
      <w:r>
        <w:rPr>
          <w:rFonts w:ascii="Times New Roman" w:hAnsi="Times New Roman"/>
          <w:b/>
          <w:bCs/>
          <w:sz w:val="24"/>
          <w:szCs w:val="24"/>
          <w:u w:val="single"/>
          <w:shd w:fill="FFFFFF" w:val="clear"/>
          <w:lang w:val="en-US"/>
        </w:rPr>
        <w:t xml:space="preserve">RSA </w:t>
      </w:r>
      <w:r>
        <w:rPr>
          <w:rFonts w:ascii="Times New Roman" w:hAnsi="Times New Roman"/>
          <w:b/>
          <w:bCs/>
          <w:sz w:val="24"/>
          <w:szCs w:val="24"/>
          <w:u w:val="single"/>
          <w:shd w:fill="FFFFFF" w:val="clear"/>
          <w:lang w:val="en-US"/>
        </w:rPr>
        <w:t>(выбранный вариант)</w:t>
      </w:r>
      <w:r>
        <w:rPr>
          <w:rFonts w:ascii="Times New Roman" w:hAnsi="Times New Roman"/>
          <w:sz w:val="24"/>
          <w:szCs w:val="24"/>
          <w:shd w:fill="FFFFFF" w:val="clear"/>
        </w:rPr>
        <w:t>;</w:t>
      </w:r>
    </w:p>
    <w:p>
      <w:pPr>
        <w:pStyle w:val="ListParagraph"/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- Рабина;</w:t>
      </w:r>
    </w:p>
    <w:p>
      <w:pPr>
        <w:pStyle w:val="ListParagraph"/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- Эль-Гамаля;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изучить методы криптоанализа выбранной криптосистемы;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реализовать (вручную или программно) не менее одной атаки на выбранную криптосистему, исключая наивную переборную атаку, для случая, когда параметры криптосистемы не являются большими числами;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подготовить отчет о выполнении работы.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Программа должна обладать следующей функциональностью: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принимать на вход файл, содержащий открытый текст, подлежащий зашифрованию, или шифртекст, подлежащий расшифрованию;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принимать на вход ключевую пару (открытый ключ, закрытый ключ);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давать пользователю возможность сгенерировать ключевую пару;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осуществлять зашифрование или расшифрование введенного текста по выбору пользователя.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Отчет должен содержать следующие составные части: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раздел с заданием;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раздел с краткой теоретической частью;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раздел с двумя-тремя примерами «ручного» шифрования для произвольных последовательностей символов;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раздел с результатами работы программы для тех же последовательностей символов, что и в предыдущем разделе;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раздел с подробным описанием реализованной атаки на криптосистему с приведением численных результатов;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раздел с выводами о проделанной работе.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/>
      </w:r>
      <w:r>
        <w:br w:type="page"/>
      </w:r>
    </w:p>
    <w:p>
      <w:pPr>
        <w:pStyle w:val="Heading1"/>
        <w:rPr>
          <w:rFonts w:ascii="Times New Roman" w:hAnsi="Times New Roman" w:eastAsia="" w:cs="Times New Roman" w:eastAsiaTheme="majorEastAsia"/>
          <w:b/>
          <w:b/>
          <w:bCs/>
          <w:sz w:val="24"/>
          <w:szCs w:val="24"/>
        </w:rPr>
      </w:pPr>
      <w:bookmarkStart w:id="2" w:name="_Toc155608318"/>
      <w:bookmarkStart w:id="3" w:name="_Toc1556083191"/>
      <w:bookmarkEnd w:id="3"/>
      <w:r>
        <w:rPr>
          <w:rFonts w:eastAsia="" w:cs="Times New Roman" w:eastAsiaTheme="majorEastAsia"/>
          <w:b/>
          <w:bCs/>
          <w:sz w:val="24"/>
          <w:szCs w:val="24"/>
        </w:rPr>
        <w:t>2 </w:t>
      </w:r>
      <w:bookmarkEnd w:id="2"/>
      <w:r>
        <w:rPr>
          <w:rFonts w:eastAsia="" w:cs="Times New Roman" w:eastAsiaTheme="majorEastAsia"/>
          <w:b/>
          <w:bCs/>
          <w:sz w:val="24"/>
          <w:szCs w:val="24"/>
        </w:rPr>
        <w:t>Краткая теоретическая часть</w:t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sz w:val="24"/>
          <w:szCs w:val="24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ab/>
        <w:t xml:space="preserve">Алгоритм RSA (Rivest-Shamir-Adleman) - это </w:t>
      </w: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 xml:space="preserve">ассиметричный </w:t>
      </w: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 xml:space="preserve">криптографический алгоритм, используемый для шифрования </w:t>
      </w: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>данных</w:t>
      </w: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 xml:space="preserve">. Его основой является сложность факторизации больших целых чисел. </w:t>
      </w: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 xml:space="preserve">Суть данного алгоритма (как и прочих ассиметричный алгоритмов шифрования) заключается в том что для зашифрования и расшифрования используются разные ключи. Один из них — </w:t>
      </w:r>
      <w:r>
        <w:rPr>
          <w:rFonts w:eastAsia=""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>открытый ключ</w:t>
      </w: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 xml:space="preserve"> (public key), выдается прочим пользователям для шифрования данных, другой - </w:t>
      </w:r>
      <w:r>
        <w:rPr>
          <w:rFonts w:eastAsia=""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>секретный ключ</w:t>
      </w: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 xml:space="preserve"> (secret key), держится в тайне и используется для расшифрования данных зашифрованых открытым ключом. Оба ключа составляют ключевую пару, генерируются одновременно и работают только друг с другом. Таким образом решается проблема управления ключами и его компрометации. Основу криптосистемы RSA составляем алгоритм генерации ключевой пары.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</w:r>
    </w:p>
    <w:p>
      <w:pPr>
        <w:pStyle w:val="Heading4"/>
        <w:numPr>
          <w:ilvl w:val="3"/>
          <w:numId w:val="1"/>
        </w:numPr>
        <w:rPr/>
      </w:pPr>
      <w:bookmarkStart w:id="4" w:name="_Toc155608319"/>
      <w:bookmarkEnd w:id="4"/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>3. Описание программной реализации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Все файлы данной практической работы я опубликовал в своем гитхаб репозитории</w:t>
      </w:r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Style w:val="InternetLink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https://github.com/Djoongaar/rsa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Программная реализация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скрипта генерации ключевой пары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находится в файле </w:t>
      </w:r>
      <w:r>
        <w:rPr>
          <w:rStyle w:val="InternetLink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https://github.com/Djoongaar/rsa/blob/master/keygen.py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Программная реализация алгоритма зашифрования и расшифрования в файле </w:t>
      </w:r>
      <w:hyperlink r:id="rId3">
        <w:r>
          <w:rPr>
            <w:rStyle w:val="InternetLink"/>
            <w:rFonts w:eastAsia="" w:cs="Times New Roman" w:ascii="Times New Roman" w:hAnsi="Times New Roman" w:eastAsiaTheme="majorEastAsia"/>
            <w:b w:val="false"/>
            <w:bCs w:val="false"/>
            <w:i w:val="false"/>
            <w:caps w:val="false"/>
            <w:smallCaps w:val="false"/>
            <w:spacing w:val="0"/>
            <w:sz w:val="24"/>
            <w:szCs w:val="24"/>
          </w:rPr>
          <w:t>https://github.com/Djoongaar/rsa/blob/master/rsa.py</w:t>
        </w:r>
      </w:hyperlink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>Максимально подробные комментарии к коду я постарался оставить в самих блоках кода, а здесь лишь описание основных методов класса.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Демонстрационный юпитер ноутбук (пдф файл этого ноутбука приложен к данному отчету) </w:t>
      </w:r>
      <w:r>
        <w:rPr>
          <w:rStyle w:val="InternetLink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https://github.com/Djoongaar/rsa/blob/master/demo.ipynb</w:t>
      </w:r>
    </w:p>
    <w:p>
      <w:pPr>
        <w:pStyle w:val="TextBody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Демонстрация попытки взлома ключей RSA приведена в файле </w:t>
      </w:r>
      <w:hyperlink r:id="rId5">
        <w:r>
          <w:rPr>
            <w:rStyle w:val="InternetLink"/>
            <w:rFonts w:eastAsia="" w:cs="Times New Roman" w:eastAsiaTheme="majorEastAsia" w:ascii="Times New Roman" w:hAnsi="Times New Roman"/>
            <w:b w:val="false"/>
            <w:bCs w:val="false"/>
            <w:i w:val="false"/>
            <w:caps w:val="false"/>
            <w:smallCaps w:val="false"/>
            <w:spacing w:val="0"/>
            <w:sz w:val="24"/>
            <w:szCs w:val="24"/>
          </w:rPr>
          <w:t>https://github.com/Djoongaar/rsa/blob/master/analyze.ipynb</w:t>
        </w:r>
      </w:hyperlink>
    </w:p>
    <w:p>
      <w:pPr>
        <w:pStyle w:val="TextBody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Heading4"/>
        <w:numPr>
          <w:ilvl w:val="3"/>
          <w:numId w:val="1"/>
        </w:numPr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>3.1 Описание криптосистемы RSA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Style w:val="StrongEmphasis"/>
          <w:rFonts w:eastAsia="" w:cs="Times New Roman" w:ascii="Times New Roman" w:hAnsi="Times New Roman"/>
          <w:i w:val="false"/>
          <w:caps w:val="false"/>
          <w:smallCaps w:val="false"/>
          <w:spacing w:val="0"/>
          <w:sz w:val="24"/>
          <w:szCs w:val="24"/>
          <w:shd w:fill="FFFFFF" w:val="clear"/>
        </w:rPr>
        <w:tab/>
      </w:r>
      <w:r>
        <w:rPr>
          <w:rStyle w:val="StrongEmphasis"/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Шаг 1. </w:t>
      </w:r>
      <w:r>
        <w:rPr>
          <w:rStyle w:val="StrongEmphasis"/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Выбор простых чисел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: RSA начинается с выбора двух больших простых чисел, 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обозначаемых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 как p и q. 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Также важно условие, что разница этих чисел (p — q), также должно быть больгим числом.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Style w:val="StrongEmphasis"/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  <w:tab/>
      </w:r>
      <w:r>
        <w:rPr>
          <w:rStyle w:val="StrongEmphasis"/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Шаг 2. Вычисление n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: Затем вычисляется их произведение n = p * q. Число n будет использоваться как модуль для шифрования и расшифрования.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Style w:val="StrongEmphasis"/>
          <w:rFonts w:eastAsia=""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ab/>
      </w:r>
      <w:r>
        <w:rPr>
          <w:rStyle w:val="StrongEmphasis"/>
          <w:rFonts w:eastAsia="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Шаг 3. </w:t>
      </w:r>
      <w:r>
        <w:rPr>
          <w:rStyle w:val="StrongEmphasis"/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Функция Эйлера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: Вычисляется значение функции Эйлера φ(n) = (p-1)*(q-1). Функция Эйлера определяет количество целых чисел от 1 до n-1, взаимно простых с n.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Style w:val="StrongEmphasis"/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  <w:tab/>
      </w:r>
      <w:r>
        <w:rPr>
          <w:rStyle w:val="StrongEmphasis"/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Шаг 4. Выбор e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: Выбирается открытая экспонента e, которая является относительно простым числом и взаимно проста с φ(n). Эта экспонента в паре с модулем алгоритма n будут являться открытым ключом.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Style w:val="StrongEmphasis"/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  <w:tab/>
      </w:r>
      <w:r>
        <w:rPr>
          <w:rStyle w:val="StrongEmphasis"/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Шаг 5. Нахождение d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: Закрытая экспонента d вычисляется как мультипликативная инверсия открытой экспоненты e по модулю φ(n). То есть d * e ≡ 1 (mod φ(n)). Эта экспонента будет являться закрытым ключом алгоритма и будет храниться пользователем в тайне и использоваться для расширофвания данных зашифрованным открытым ключем. Сложность вычисления закрытого ключа d обусловлена тем, что для этого требуется вычислить функцию функцию Эйлера, а значит, факторизоваться число n (модуль алгоритма) на простые множители p и q, а это задача не решаемая, при соблюдении требований ко всем параметрам алгоритма.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/>
          <w:bCs/>
          <w:i w:val="false"/>
          <w:iCs/>
          <w:caps w:val="false"/>
          <w:smallCaps w:val="false"/>
          <w:spacing w:val="0"/>
          <w:sz w:val="24"/>
          <w:szCs w:val="24"/>
          <w:shd w:fill="FFFFFF" w:val="clear"/>
        </w:rPr>
        <w:tab/>
      </w:r>
      <w:r>
        <w:rPr>
          <w:rFonts w:eastAsia="" w:cs="Times New Roman" w:ascii="Times New Roman" w:hAnsi="Times New Roman"/>
          <w:b w:val="false"/>
          <w:bCs w:val="false"/>
          <w:i w:val="false"/>
          <w:iCs/>
          <w:caps w:val="false"/>
          <w:smallCaps w:val="false"/>
          <w:spacing w:val="0"/>
          <w:sz w:val="24"/>
          <w:szCs w:val="24"/>
          <w:shd w:fill="FFFFFF" w:val="clear"/>
        </w:rPr>
        <w:t xml:space="preserve">Шаг 6.  Зашифрование и расшифрование. </w:t>
      </w:r>
      <w:r>
        <w:rPr>
          <w:rFonts w:eastAsia=""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 xml:space="preserve">Для шифрования сообщения </w:t>
      </w:r>
      <w:r>
        <w:rPr>
          <w:rFonts w:eastAsia="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m</w:t>
      </w:r>
      <w:r>
        <w:rPr>
          <w:rFonts w:eastAsia=""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 xml:space="preserve"> в число </w:t>
      </w:r>
      <w:r>
        <w:rPr>
          <w:rFonts w:eastAsia="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c</w:t>
      </w:r>
      <w:r>
        <w:rPr>
          <w:rFonts w:eastAsia=""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 xml:space="preserve"> используется следующая формула: </w:t>
      </w:r>
      <w:r>
        <w:rPr>
          <w:rFonts w:eastAsia="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c = m^e mod n.</w:t>
      </w:r>
      <w:r>
        <w:rPr>
          <w:rFonts w:eastAsia=""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 xml:space="preserve"> Расшифрование осуществляется по формуле: </w:t>
      </w:r>
      <w:r>
        <w:rPr>
          <w:rFonts w:eastAsia="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m = c^d mod n.</w:t>
      </w:r>
    </w:p>
    <w:p>
      <w:pPr>
        <w:pStyle w:val="Heading4"/>
        <w:numPr>
          <w:ilvl w:val="3"/>
          <w:numId w:val="1"/>
        </w:numPr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>3.</w:t>
      </w: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>2</w:t>
      </w: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vanish w:val="false"/>
          <w:spacing w:val="0"/>
          <w:sz w:val="24"/>
          <w:szCs w:val="24"/>
          <w:lang w:val="en-US"/>
        </w:rPr>
        <w:t>Генератор ключевой пары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 xml:space="preserve">Программа реализована в классе 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auto" w:val="clear"/>
        </w:rPr>
        <w:t>KeyGenerator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в файле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auto" w:val="clear"/>
        </w:rPr>
        <w:t>keygen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auto" w:val="clear"/>
        </w:rPr>
        <w:t>.py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в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 данном репозитории.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>Для генерации ключевой пары требуется вызвать класс KeyGenerator с параметрами длинн чисел p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 (p_size)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и q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>(q_size)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, например 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KeyGenerator(32, 64.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Опционально можно передать название файла куда сохранять созданные два ключа, например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KeyGenerator(32, 64 «my_keys»).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Тогда будлут созданы два файла с ключами 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>my_keys.public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и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my_keys.secret.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ab/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Полученные параметра размера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 p_size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и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q_size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будут переданы в в конструктор класса метод __init__():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8875" cy="1756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Далее метод _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_init__  вызовет по порядку все необходимые методы для создания и генерации всех последующих параметров класса, включая саму пару ключей и запишет её в файлы. 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Рассчет модуля алгоритма в методе __init__: </w:t>
      </w:r>
    </w:p>
    <w:p>
      <w:pPr>
        <w:pStyle w:val="Normal"/>
        <w:spacing w:lineRule="auto" w:line="360" w:before="0" w:after="0"/>
        <w:ind w:hanging="0"/>
        <w:jc w:val="both"/>
        <w:rPr>
          <w:b/>
          <w:b/>
          <w:bCs/>
          <w:i/>
          <w:i/>
          <w:iCs/>
        </w:rPr>
      </w:pPr>
      <w:r>
        <w:rPr>
          <w:rFonts w:eastAsia="" w:cs="Times New Roman" w:ascii="Times New Roman" w:hAnsi="Times New Roman" w:eastAsiaTheme="majorEastAsia"/>
          <w:b/>
          <w:bCs/>
          <w:i/>
          <w:iCs/>
          <w:caps w:val="false"/>
          <w:smallCaps w:val="false"/>
          <w:spacing w:val="0"/>
          <w:sz w:val="24"/>
          <w:szCs w:val="24"/>
        </w:rPr>
        <w:t>self.module = self.__p * self.__q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Рассчет значения функции Эйлера в методе __init__: </w:t>
      </w:r>
    </w:p>
    <w:p>
      <w:pPr>
        <w:pStyle w:val="Normal"/>
        <w:spacing w:lineRule="auto" w:line="360" w:before="0" w:after="0"/>
        <w:ind w:hanging="0"/>
        <w:jc w:val="both"/>
        <w:rPr>
          <w:b/>
          <w:b/>
          <w:bCs/>
          <w:i/>
          <w:i/>
          <w:iCs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self.__euler = (self.__p - 1) * (self.__q — 1)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Метод </w:t>
      </w:r>
      <w:r>
        <w:rPr>
          <w:rFonts w:eastAsia="" w:cs="Times New Roman" w:ascii="Times New Roman" w:hAnsi="Times New Roman" w:eastAsiaTheme="majorEastAsia"/>
          <w:b/>
          <w:bCs/>
          <w:i/>
          <w:iCs/>
          <w:caps w:val="false"/>
          <w:smallCaps w:val="false"/>
          <w:spacing w:val="0"/>
          <w:sz w:val="24"/>
          <w:szCs w:val="24"/>
        </w:rPr>
        <w:t>get_primary_num(n)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— генерирует просто число заданной длины в битах, проверяет простоту на решете Эратосфена, а затем проводит тест Ферма 10 раз.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519430</wp:posOffset>
            </wp:positionH>
            <wp:positionV relativeFrom="paragraph">
              <wp:posOffset>69215</wp:posOffset>
            </wp:positionV>
            <wp:extent cx="4953000" cy="2676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Статический метод </w:t>
      </w:r>
      <w:r>
        <w:rPr>
          <w:rFonts w:eastAsia="" w:cs="Times New Roman" w:ascii="Times New Roman" w:hAnsi="Times New Roman" w:eastAsiaTheme="majorEastAsia"/>
          <w:b/>
          <w:bCs/>
          <w:i/>
          <w:iCs/>
          <w:caps w:val="false"/>
          <w:smallCaps w:val="false"/>
          <w:spacing w:val="0"/>
          <w:sz w:val="24"/>
          <w:szCs w:val="24"/>
        </w:rPr>
        <w:t xml:space="preserve">test_fermat(num, iterations)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принимает</w:t>
      </w: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на вход два целочисленных значения: num — кандидат для проверки и iterations — количество циклов проверки.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628015</wp:posOffset>
            </wp:positionH>
            <wp:positionV relativeFrom="paragraph">
              <wp:posOffset>-78105</wp:posOffset>
            </wp:positionV>
            <wp:extent cx="4371975" cy="2857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ab/>
        <w:t xml:space="preserve">Метод </w:t>
      </w:r>
      <w:r>
        <w:rPr>
          <w:rFonts w:eastAsia="" w:cs="Times New Roman" w:ascii="Times New Roman" w:hAnsi="Times New Roman" w:eastAsiaTheme="majorEastAsia"/>
          <w:b/>
          <w:bCs/>
          <w:i/>
          <w:iCs/>
          <w:caps w:val="false"/>
          <w:smallCaps w:val="false"/>
          <w:spacing w:val="0"/>
          <w:sz w:val="24"/>
          <w:szCs w:val="24"/>
        </w:rPr>
        <w:t xml:space="preserve">__get_public_key(size)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принимает параметр размера числа которое станет экспонентой зашифрования, а затем просто проверяет его простоту относительно значения функции Эйлера и возвращает его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" w:cs="Times New Roman" w:eastAsiaTheme="majorEastAsia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12700</wp:posOffset>
            </wp:positionH>
            <wp:positionV relativeFrom="paragraph">
              <wp:posOffset>112395</wp:posOffset>
            </wp:positionV>
            <wp:extent cx="5377815" cy="17716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" w:cs="Times New Roman" w:eastAsiaTheme="majorEastAsia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Закрытый ключ рассчитывается в методе </w:t>
      </w:r>
      <w:r>
        <w:rPr>
          <w:rFonts w:eastAsia="" w:cs="Times New Roman" w:ascii="Times New Roman" w:hAnsi="Times New Roman" w:eastAsiaTheme="majorEastAsia"/>
          <w:b/>
          <w:bCs/>
          <w:i/>
          <w:iCs/>
          <w:caps w:val="false"/>
          <w:smallCaps w:val="false"/>
          <w:spacing w:val="0"/>
          <w:sz w:val="24"/>
          <w:szCs w:val="24"/>
        </w:rPr>
        <w:t xml:space="preserve">__get_secret_key()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весьма просто: возвожу открытый ключ в -1 степень и получаю обратное значение. Вероятно правильнее было бы  по честному реализовать расширенный алгоритм Евклида, но поскольку задача данной работы в получении навыков разработки — то предпочту пользоваться всеми благами языка программирования: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1381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Наконец метод </w:t>
      </w:r>
      <w:r>
        <w:rPr>
          <w:rFonts w:eastAsia="" w:cs="Times New Roman" w:ascii="Times New Roman" w:hAnsi="Times New Roman" w:eastAsiaTheme="majorEastAsia"/>
          <w:b/>
          <w:bCs/>
          <w:i/>
          <w:iCs/>
          <w:caps w:val="false"/>
          <w:smallCaps w:val="false"/>
          <w:spacing w:val="0"/>
          <w:sz w:val="24"/>
          <w:szCs w:val="24"/>
        </w:rPr>
        <w:t>__write_keys()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записывает полученную нами пару ключей в файлы с нужными названиями, по умолчанию —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 xml:space="preserve"> key.public / key.secret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015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3.3 Зашифрование и расшифрование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ab/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Программная реализация алгоритма зашифрования и расшифрования находится в одном общем классе RSA в файле rsa.py.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Метод-конструктор __init__() получает на вход путь к файлу с открытым ключом в параметре public_key_path или к закрытому ключу в параметре secret_key_path или оба эти пути, тогда объект этого класса может и зашифровывать и расшифровывать данные.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Ключи и модуль алгоритма добываются из файла в 16 — ричном формате, затем преобразуются в десятичные значения и записываются в параметры объекта: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self.public_key_int, self.secret_key_int, self.module_int.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Также подсчитывается размер блока как двоичный логарифм модуля округленный вниз до целочисленного значения.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4257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Само зашифрование состоит из следующих этапов: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1) Открываем и считываем файл в бинарном представлении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4667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2) Превращаем байты в биты и записываем их в виде строки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7239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3) Делим биты на блоки (размер блока ранее был посчитан) и каждый блок шифруем отдельно и увеличиваем в размере нулями, складываем все зашифрованные биты в одну большую строку и превращаем обратно в байты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118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4) Записываем полученный байты в файл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705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5) Расшифровывание происходит в точно также, только с применением секретного ключа вместо открытого и зашифрованный текст дробится на блоки увеличенного размера self.block_size_full =  self.block_size_full + 1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4</w:t>
      </w: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. Пример ручного шифрования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Пример ручного шифрования в Приложении 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5</w:t>
      </w: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. Демонстрация работы программы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Подробная демонстрация работы программы приведена в Приложении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2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6</w:t>
      </w: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. Демонстрация </w:t>
      </w: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криптоанализа ключей алгоритма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Подробная демонстрация </w:t>
      </w: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криптоанализа</w:t>
      </w: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 приведена в Приложении </w:t>
      </w: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3</w:t>
      </w: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7</w:t>
      </w: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. Выводы</w:t>
      </w:r>
    </w:p>
    <w:p>
      <w:pPr>
        <w:pStyle w:val="Normal"/>
        <w:tabs>
          <w:tab w:val="clear" w:pos="709"/>
          <w:tab w:val="right" w:pos="9345" w:leader="dot"/>
        </w:tabs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vanish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Глубоко изучил алгорит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vanish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м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vanish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vanish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аси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vanish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метричного шифрования «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vanish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RSA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vanish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» и получил навыки его реализации.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Heading1"/>
        <w:widowControl w:val="false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/>
      </w:r>
    </w:p>
    <w:p>
      <w:pPr>
        <w:pStyle w:val="Heading1"/>
        <w:widowControl w:val="false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t xml:space="preserve">ПРИЛОЖЕНИЕ </w:t>
      </w:r>
      <w:r>
        <w:rPr>
          <w:rFonts w:eastAsia="Times New Roman" w:cs="Times New Roman"/>
          <w:sz w:val="24"/>
          <w:szCs w:val="20"/>
          <w:lang w:eastAsia="ru-RU"/>
        </w:rPr>
        <w:t>4</w:t>
      </w:r>
      <w:r>
        <w:rPr>
          <w:rFonts w:eastAsia="Times New Roman" w:cs="Times New Roman"/>
          <w:sz w:val="24"/>
          <w:szCs w:val="20"/>
          <w:lang w:eastAsia="ru-RU"/>
        </w:rPr>
        <w:t>.</w:t>
      </w:r>
      <w:bookmarkStart w:id="5" w:name="_Toc155608323"/>
      <w:bookmarkStart w:id="6" w:name="Источники"/>
      <w:r>
        <w:rPr>
          <w:rFonts w:eastAsia="Times New Roman" w:cs="Times New Roman"/>
          <w:sz w:val="24"/>
          <w:szCs w:val="20"/>
          <w:lang w:eastAsia="ru-RU"/>
        </w:rPr>
        <w:br/>
        <w:t>Список использованных источников</w:t>
      </w:r>
      <w:bookmarkEnd w:id="5"/>
      <w:bookmarkEnd w:id="6"/>
    </w:p>
    <w:p>
      <w:pPr>
        <w:pStyle w:val="Normal"/>
        <w:widowControl w:val="false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Calibri" w:cs="" w:cstheme="minorBidi" w:eastAsiaTheme="minorHAnsi"/>
          <w:bCs/>
          <w:color w:val="auto"/>
          <w:kern w:val="0"/>
          <w:sz w:val="22"/>
          <w:szCs w:val="22"/>
          <w:lang w:val="ru-RU" w:eastAsia="en-US" w:bidi="ar-SA"/>
        </w:rPr>
        <w:t xml:space="preserve">3. Исходный код </w:t>
      </w:r>
      <w:r>
        <w:rPr>
          <w:rFonts w:eastAsia="Calibri" w:cs="" w:cstheme="minorBidi" w:eastAsiaTheme="minorHAnsi"/>
          <w:bCs/>
          <w:color w:val="auto"/>
          <w:kern w:val="0"/>
          <w:sz w:val="22"/>
          <w:szCs w:val="22"/>
          <w:lang w:val="ru-RU" w:eastAsia="en-US" w:bidi="ar-SA"/>
        </w:rPr>
        <w:t xml:space="preserve">скрипта для генерации ключевой пары </w:t>
      </w:r>
      <w:r>
        <w:rPr>
          <w:rFonts w:eastAsia="Calibri" w:cs="" w:cstheme="minorBidi" w:eastAsiaTheme="minorHAnsi"/>
          <w:bCs/>
          <w:color w:val="auto"/>
          <w:kern w:val="0"/>
          <w:sz w:val="22"/>
          <w:szCs w:val="22"/>
          <w:lang w:val="ru-RU" w:eastAsia="en-US" w:bidi="ar-SA"/>
        </w:rPr>
        <w:t xml:space="preserve">— URL: </w:t>
      </w:r>
      <w:r>
        <w:rPr>
          <w:rStyle w:val="InternetLink"/>
          <w:rFonts w:eastAsia="Calibri" w:cs=""/>
          <w:b w:val="false"/>
          <w:bCs/>
          <w:i w:val="false"/>
          <w:caps w:val="false"/>
          <w:smallCaps w:val="false"/>
          <w:color w:val="0000FF" w:themeColor="hyperlink"/>
          <w:spacing w:val="0"/>
          <w:kern w:val="0"/>
          <w:sz w:val="22"/>
          <w:szCs w:val="22"/>
          <w:u w:val="single"/>
          <w:lang w:val="ru-RU" w:eastAsia="en-US" w:bidi="ar-SA"/>
        </w:rPr>
        <w:t>https://github.com/Djoongaar/rsa/blob/master/keygen.py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 xml:space="preserve">4. Исходный код скрипта для зашифрования и расшифрования — URL: </w:t>
      </w:r>
      <w:hyperlink r:id="rId18">
        <w:r>
          <w:rPr>
            <w:rStyle w:val="InternetLink"/>
            <w:rFonts w:eastAsia="Calibri" w:cs="" w:cstheme="minorBidi" w:eastAsiaTheme="minorHAnsi"/>
            <w:b w:val="false"/>
            <w:bCs/>
            <w:i w:val="false"/>
            <w:caps w:val="false"/>
            <w:smallCaps w:val="false"/>
            <w:color w:val="auto"/>
            <w:spacing w:val="0"/>
            <w:kern w:val="0"/>
            <w:sz w:val="22"/>
            <w:szCs w:val="22"/>
            <w:lang w:val="ru-RU" w:eastAsia="en-US" w:bidi="ar-SA"/>
          </w:rPr>
          <w:t>https://github.com/Djoongaar/rsa/blob/master/rsa.py</w:t>
        </w:r>
      </w:hyperlink>
    </w:p>
    <w:p>
      <w:pPr>
        <w:pStyle w:val="Normal"/>
        <w:widowControl w:val="false"/>
        <w:spacing w:lineRule="auto" w:line="360" w:before="0" w:after="0"/>
        <w:ind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ab/>
        <w:t xml:space="preserve">5. </w:t>
      </w: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 xml:space="preserve">Демонстрационный юпитер ноутбук — URL: </w:t>
      </w:r>
      <w:hyperlink r:id="rId20">
        <w:r>
          <w:rPr>
            <w:rStyle w:val="InternetLink"/>
            <w:rFonts w:eastAsia="Calibri" w:cs="" w:cstheme="minorBidi" w:eastAsiaTheme="minorHAnsi"/>
            <w:b w:val="false"/>
            <w:bCs/>
            <w:i w:val="false"/>
            <w:caps w:val="false"/>
            <w:smallCaps w:val="false"/>
            <w:color w:val="auto"/>
            <w:spacing w:val="0"/>
            <w:kern w:val="0"/>
            <w:sz w:val="22"/>
            <w:szCs w:val="22"/>
            <w:lang w:val="ru-RU" w:eastAsia="en-US" w:bidi="ar-SA"/>
          </w:rPr>
          <w:t>https://github.com/Djoongaar/rsa/blob/master/demo.ipynb</w:t>
        </w:r>
      </w:hyperlink>
    </w:p>
    <w:p>
      <w:pPr>
        <w:pStyle w:val="Normal"/>
        <w:widowControl w:val="false"/>
        <w:spacing w:lineRule="auto" w:line="360" w:before="0" w:after="0"/>
        <w:ind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ab/>
        <w:t xml:space="preserve">6. Пример криптоанализа с ключевой пары RSA — URL: </w:t>
      </w:r>
      <w:hyperlink r:id="rId21">
        <w:r>
          <w:rPr>
            <w:rStyle w:val="InternetLink"/>
            <w:rFonts w:eastAsia="Calibri" w:cs="" w:cstheme="minorBidi" w:eastAsiaTheme="minorHAnsi"/>
            <w:b w:val="false"/>
            <w:bCs/>
            <w:i w:val="false"/>
            <w:caps w:val="false"/>
            <w:smallCaps w:val="false"/>
            <w:color w:val="auto"/>
            <w:spacing w:val="0"/>
            <w:kern w:val="0"/>
            <w:sz w:val="22"/>
            <w:szCs w:val="22"/>
            <w:lang w:val="ru-RU" w:eastAsia="en-US" w:bidi="ar-SA"/>
          </w:rPr>
          <w:t>https://github.com/Djoongaar/rsa/blob/master/analyze.ipynb</w:t>
        </w:r>
      </w:hyperlink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b w:val="false"/>
          <w:b w:val="false"/>
          <w:bCs/>
          <w:i w:val="false"/>
          <w:i w:val="false"/>
          <w:caps w:val="false"/>
          <w:smallCaps w:val="false"/>
          <w:spacing w:val="0"/>
        </w:rPr>
      </w:pPr>
      <w:r>
        <w:rPr/>
      </w:r>
    </w:p>
    <w:sectPr>
      <w:footerReference w:type="default" r:id="rId22"/>
      <w:footerReference w:type="first" r:id="rId2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82759346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540" w:hanging="54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00" w:hanging="54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6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2d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0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4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0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5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a309af"/>
    <w:pPr>
      <w:spacing w:lineRule="auto" w:line="360" w:before="0" w:after="100"/>
      <w:jc w:val="both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tyle14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309af"/>
    <w:pPr>
      <w:spacing w:lineRule="auto" w:line="360" w:before="0" w:after="100"/>
      <w:ind w:left="220" w:hanging="0"/>
      <w:jc w:val="both"/>
    </w:pPr>
    <w:rPr>
      <w:rFonts w:ascii="Times New Roman" w:hAnsi="Times New Roman"/>
      <w:sz w:val="24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a309af"/>
    <w:pPr>
      <w:spacing w:lineRule="auto" w:line="360" w:before="0" w:after="100"/>
      <w:ind w:left="440" w:hanging="0"/>
      <w:jc w:val="both"/>
    </w:pPr>
    <w:rPr>
      <w:rFonts w:ascii="Times New Roman" w:hAnsi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joongaar/rsa/blob/master/rsa.py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Djoongaar/rsa/blob/master/analyze.ipynb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s://github.com/Djoongaar/rsa/blob/master/rsa.py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github.com/Djoongaar/rsa/blob/master/demo.ipynb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s://github.com/Djoongaar/rsa/blob/master/analyze.ipynb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glossaryDocument" Target="glossary/document.xml"/><Relationship Id="rId2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515AB3"/>
    <w:rsid w:val="00581B1F"/>
    <w:rsid w:val="005E2144"/>
    <w:rsid w:val="00612646"/>
    <w:rsid w:val="006F120E"/>
    <w:rsid w:val="006F1784"/>
    <w:rsid w:val="00747F43"/>
    <w:rsid w:val="00754CE1"/>
    <w:rsid w:val="008504A5"/>
    <w:rsid w:val="008521C4"/>
    <w:rsid w:val="008712D7"/>
    <w:rsid w:val="008C28F6"/>
    <w:rsid w:val="00964B1F"/>
    <w:rsid w:val="00971852"/>
    <w:rsid w:val="009E1BE7"/>
    <w:rsid w:val="00B45AD8"/>
    <w:rsid w:val="00CB0B73"/>
    <w:rsid w:val="00D01783"/>
    <w:rsid w:val="00D734D0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LibreOffice/7.4.7.2$Linux_X86_64 LibreOffice_project/40$Build-2</Application>
  <AppVersion>15.0000</AppVersion>
  <Pages>11</Pages>
  <Words>1246</Words>
  <Characters>8589</Characters>
  <CharactersWithSpaces>9786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cp:lastPrinted>2024-04-06T20:44:39Z</cp:lastPrinted>
  <dcterms:modified xsi:type="dcterms:W3CDTF">2024-04-25T19:23:19Z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