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Projekat </w:t>
      </w:r>
    </w:p>
    <w:p w:rsidR="00000000" w:rsidDel="00000000" w:rsidP="00000000" w:rsidRDefault="00000000" w:rsidRPr="00000000" w14:paraId="00000006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PickMeUp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Specifikacija scenarija upotrebe funkcionalnosti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-Brisanje komentara-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91206" cy="213399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 AnotherOneBytesTheDust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1.1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Istorija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izmena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1795"/>
        <w:gridCol w:w="1350"/>
        <w:gridCol w:w="3867"/>
        <w:gridCol w:w="2338"/>
        <w:tblGridChange w:id="0">
          <w:tblGrid>
            <w:gridCol w:w="1795"/>
            <w:gridCol w:w="1350"/>
            <w:gridCol w:w="3867"/>
            <w:gridCol w:w="2338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12.3.2019.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Inicijalni dokument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Gojko Vučinić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10.4.2019.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Dopunjen dokument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Gojko Vučinić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Sadržaj</w:t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6c0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6c09"/>
          <w:sz w:val="32"/>
          <w:szCs w:val="32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brisanje komentara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događaja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Administrator briše komentar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c4pqk0nt8flc">
            <w:r w:rsidDel="00000000" w:rsidR="00000000" w:rsidRPr="00000000">
              <w:rPr>
                <w:rtl w:val="0"/>
              </w:rPr>
              <w:t xml:space="preserve">2.2.2 Administrator briše prijavu komentara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_c4pqk0nt8flc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headerReference r:id="rId7" w:type="default"/>
          <w:footerReference r:id="rId8" w:type="default"/>
          <w:pgSz w:h="15840" w:w="12240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 Rezime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Definisanje scenarija upotrebe za brisanje komentara.</w:t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testiranju, a može se koristiti i pri pisanju uputstva za upotrebu.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Projektni zadatak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Uputstvo za pisanje specifikacije scenarija upotrebe funkcionalnosti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Uputstvo za scenario slučaja upotrebe – ETF, RTI, Informacioni sistemi 1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1.4. Otvorena pitanja</w:t>
      </w:r>
    </w:p>
    <w:tbl>
      <w:tblPr>
        <w:tblStyle w:val="Table2"/>
        <w:tblW w:w="9985.0" w:type="dxa"/>
        <w:jc w:val="left"/>
        <w:tblInd w:w="0.0" w:type="dxa"/>
        <w:tblBorders>
          <w:top w:color="fac090" w:space="0" w:sz="4" w:val="single"/>
          <w:left w:color="fac090" w:space="0" w:sz="4" w:val="single"/>
          <w:bottom w:color="fac090" w:space="0" w:sz="4" w:val="single"/>
          <w:right w:color="fac090" w:space="0" w:sz="4" w:val="single"/>
          <w:insideH w:color="fac090" w:space="0" w:sz="4" w:val="single"/>
          <w:insideV w:color="fac090" w:space="0" w:sz="4" w:val="single"/>
        </w:tblBorders>
        <w:tblLayout w:type="fixed"/>
        <w:tblLook w:val="04A0"/>
      </w:tblPr>
      <w:tblGrid>
        <w:gridCol w:w="1165"/>
        <w:gridCol w:w="4770"/>
        <w:gridCol w:w="4050"/>
        <w:tblGridChange w:id="0">
          <w:tblGrid>
            <w:gridCol w:w="1165"/>
            <w:gridCol w:w="4770"/>
            <w:gridCol w:w="4050"/>
          </w:tblGrid>
        </w:tblGridChange>
      </w:tblGrid>
      <w:t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Rešenje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Scenario brisanje komentara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Potrebno je omogućiti administrator da brise komentare . Tom prilikom briše se i ocena.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2.2. Tok događaja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2.2.1. Administrator briše komentar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pritiska dugme za </w:t>
      </w:r>
      <w:r w:rsidDel="00000000" w:rsidR="00000000" w:rsidRPr="00000000">
        <w:rPr>
          <w:rtl w:val="0"/>
        </w:rPr>
        <w:t xml:space="preserve">otvaranje komentara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425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Administrator briše komentar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briše komentar.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42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briše ocenu koja odgovara komentaru i ponovo izračunava srednju ocenu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c4pqk0nt8flc" w:id="9"/>
      <w:bookmarkEnd w:id="9"/>
      <w:r w:rsidDel="00000000" w:rsidR="00000000" w:rsidRPr="00000000">
        <w:rPr>
          <w:rtl w:val="0"/>
        </w:rPr>
        <w:t xml:space="preserve">2.2.2 Administrator briše prijavu komentara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pritiska dugme za otvaranje komentara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briše prijavu komentara povratak na korak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Administrator mora biti ulogovan na sistem da bi mogao da se odobri/odbije prijavu za brisanje.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Korisniku je obrisan komentar ili je zahtev za brisanje odbijen.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PickMeUp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e36c0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e36c0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e36c09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deada" w:val="clear"/>
      </w:tcPr>
    </w:tblStylePr>
    <w:tblStylePr w:type="band1Vert">
      <w:tcPr>
        <w:shd w:fill="fdeada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f79646" w:space="0" w:sz="4" w:val="single"/>
          <w:left w:color="f79646" w:space="0" w:sz="4" w:val="single"/>
          <w:bottom w:color="f79646" w:space="0" w:sz="4" w:val="single"/>
          <w:right w:color="f79646" w:space="0" w:sz="4" w:val="single"/>
          <w:insideH w:color="000000" w:space="0" w:sz="0" w:val="nil"/>
          <w:insideV w:color="000000" w:space="0" w:sz="0" w:val="nil"/>
        </w:tcBorders>
        <w:shd w:fill="f7964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7964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