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3ED5" w14:textId="77777777" w:rsidR="00C10958" w:rsidRPr="00AE0B44" w:rsidRDefault="00C10958"/>
    <w:p w14:paraId="7F3856AE" w14:textId="77777777" w:rsidR="00C10958" w:rsidRPr="00AE0B44" w:rsidRDefault="00C10958"/>
    <w:p w14:paraId="2F62413B" w14:textId="77777777" w:rsidR="00C10958" w:rsidRPr="00AE0B44" w:rsidRDefault="00C10958"/>
    <w:p w14:paraId="676D3D30" w14:textId="77777777" w:rsidR="00C10958" w:rsidRPr="00AE0B44" w:rsidRDefault="00C10958"/>
    <w:p w14:paraId="64D14296" w14:textId="77777777" w:rsidR="00C10958" w:rsidRPr="00E37F0A" w:rsidRDefault="00000000">
      <w:pPr>
        <w:jc w:val="center"/>
        <w:rPr>
          <w:rFonts w:ascii="Book Antiqua" w:hAnsi="Book Antiqua"/>
          <w:sz w:val="44"/>
          <w:szCs w:val="48"/>
        </w:rPr>
      </w:pPr>
      <w:r w:rsidRPr="00E37F0A">
        <w:rPr>
          <w:rFonts w:ascii="Book Antiqua" w:hAnsi="Book Antiqua"/>
          <w:b/>
          <w:color w:val="2E6F40"/>
          <w:sz w:val="72"/>
          <w:szCs w:val="48"/>
        </w:rPr>
        <w:t>Sentinel</w:t>
      </w:r>
    </w:p>
    <w:p w14:paraId="4AF460C3" w14:textId="77777777" w:rsidR="00C10958" w:rsidRPr="00AE0B44" w:rsidRDefault="00000000">
      <w:pPr>
        <w:jc w:val="center"/>
      </w:pPr>
      <w:r w:rsidRPr="00AE0B44">
        <w:rPr>
          <w:b/>
          <w:color w:val="1F3A5F"/>
          <w:sz w:val="60"/>
        </w:rPr>
        <w:t>Document d'analyse et de conception</w:t>
      </w:r>
    </w:p>
    <w:p w14:paraId="1C3104BD" w14:textId="77777777" w:rsidR="00C10958" w:rsidRPr="00AE0B44" w:rsidRDefault="00000000" w:rsidP="00BF1AFE">
      <w:pPr>
        <w:jc w:val="center"/>
      </w:pPr>
      <w:r w:rsidRPr="00AE0B44">
        <w:rPr>
          <w:i/>
          <w:color w:val="555555"/>
          <w:sz w:val="26"/>
        </w:rPr>
        <w:t>Architecture, modèle de données et choix de conception</w:t>
      </w:r>
    </w:p>
    <w:p w14:paraId="1F8F8FB8" w14:textId="77777777" w:rsidR="00C10958" w:rsidRPr="00AE0B44" w:rsidRDefault="00C10958"/>
    <w:p w14:paraId="61893D24" w14:textId="77777777" w:rsidR="00C10958" w:rsidRPr="00AE0B44" w:rsidRDefault="00C10958"/>
    <w:p w14:paraId="68FB69DD" w14:textId="77777777" w:rsidR="00C10958" w:rsidRPr="00AE0B44" w:rsidRDefault="00C10958"/>
    <w:p w14:paraId="101930AF" w14:textId="77777777" w:rsidR="00C10958" w:rsidRPr="00AE0B44" w:rsidRDefault="00C10958"/>
    <w:tbl>
      <w:tblPr>
        <w:tblStyle w:val="TableauGrille6Couleur-Accentuation1"/>
        <w:tblW w:w="0" w:type="auto"/>
        <w:jc w:val="center"/>
        <w:tblLayout w:type="fixed"/>
        <w:tblLook w:val="04A0" w:firstRow="1" w:lastRow="0" w:firstColumn="1" w:lastColumn="0" w:noHBand="0" w:noVBand="1"/>
      </w:tblPr>
      <w:tblGrid>
        <w:gridCol w:w="2686"/>
        <w:gridCol w:w="5373"/>
      </w:tblGrid>
      <w:tr w:rsidR="00C10958" w:rsidRPr="00AE0B44" w14:paraId="23999226" w14:textId="77777777" w:rsidTr="00587405">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2686" w:type="dxa"/>
            <w:vAlign w:val="center"/>
          </w:tcPr>
          <w:p w14:paraId="316D648B" w14:textId="77777777" w:rsidR="00C10958" w:rsidRPr="00C01509" w:rsidRDefault="00000000" w:rsidP="00587405">
            <w:pPr>
              <w:jc w:val="left"/>
              <w:rPr>
                <w:color w:val="244061" w:themeColor="accent1" w:themeShade="80"/>
              </w:rPr>
            </w:pPr>
            <w:r w:rsidRPr="00C01509">
              <w:rPr>
                <w:color w:val="244061" w:themeColor="accent1" w:themeShade="80"/>
              </w:rPr>
              <w:t>Projet</w:t>
            </w:r>
          </w:p>
        </w:tc>
        <w:tc>
          <w:tcPr>
            <w:tcW w:w="5373" w:type="dxa"/>
            <w:vAlign w:val="center"/>
          </w:tcPr>
          <w:p w14:paraId="4CB70076" w14:textId="77777777" w:rsidR="00C10958" w:rsidRPr="00C01509" w:rsidRDefault="00000000" w:rsidP="00587405">
            <w:pPr>
              <w:jc w:val="left"/>
              <w:cnfStyle w:val="100000000000" w:firstRow="1" w:lastRow="0" w:firstColumn="0" w:lastColumn="0" w:oddVBand="0" w:evenVBand="0" w:oddHBand="0" w:evenHBand="0" w:firstRowFirstColumn="0" w:firstRowLastColumn="0" w:lastRowFirstColumn="0" w:lastRowLastColumn="0"/>
              <w:rPr>
                <w:color w:val="244061" w:themeColor="accent1" w:themeShade="80"/>
              </w:rPr>
            </w:pPr>
            <w:r w:rsidRPr="00C01509">
              <w:rPr>
                <w:color w:val="244061" w:themeColor="accent1" w:themeShade="80"/>
              </w:rPr>
              <w:t>Sentinel</w:t>
            </w:r>
          </w:p>
        </w:tc>
      </w:tr>
      <w:tr w:rsidR="00C10958" w:rsidRPr="00AE0B44" w14:paraId="43B8C8AF" w14:textId="77777777" w:rsidTr="00587405">
        <w:trPr>
          <w:cnfStyle w:val="000000100000" w:firstRow="0" w:lastRow="0" w:firstColumn="0" w:lastColumn="0" w:oddVBand="0" w:evenVBand="0" w:oddHBand="1"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2686" w:type="dxa"/>
            <w:vAlign w:val="center"/>
          </w:tcPr>
          <w:p w14:paraId="55888921" w14:textId="77777777" w:rsidR="00C10958" w:rsidRPr="00C01509" w:rsidRDefault="00000000" w:rsidP="00587405">
            <w:pPr>
              <w:jc w:val="left"/>
              <w:rPr>
                <w:color w:val="244061" w:themeColor="accent1" w:themeShade="80"/>
              </w:rPr>
            </w:pPr>
            <w:r w:rsidRPr="00C01509">
              <w:rPr>
                <w:color w:val="244061" w:themeColor="accent1" w:themeShade="80"/>
              </w:rPr>
              <w:t>Organisation</w:t>
            </w:r>
          </w:p>
        </w:tc>
        <w:tc>
          <w:tcPr>
            <w:tcW w:w="5373" w:type="dxa"/>
            <w:vAlign w:val="center"/>
          </w:tcPr>
          <w:p w14:paraId="7201A235" w14:textId="77777777" w:rsidR="00C10958" w:rsidRPr="00C01509" w:rsidRDefault="00000000" w:rsidP="00587405">
            <w:pPr>
              <w:jc w:val="left"/>
              <w:cnfStyle w:val="000000100000" w:firstRow="0" w:lastRow="0" w:firstColumn="0" w:lastColumn="0" w:oddVBand="0" w:evenVBand="0" w:oddHBand="1" w:evenHBand="0" w:firstRowFirstColumn="0" w:firstRowLastColumn="0" w:lastRowFirstColumn="0" w:lastRowLastColumn="0"/>
              <w:rPr>
                <w:color w:val="244061" w:themeColor="accent1" w:themeShade="80"/>
              </w:rPr>
            </w:pPr>
            <w:r w:rsidRPr="00C01509">
              <w:rPr>
                <w:color w:val="244061" w:themeColor="accent1" w:themeShade="80"/>
              </w:rPr>
              <w:t>GIE GCB</w:t>
            </w:r>
          </w:p>
        </w:tc>
      </w:tr>
      <w:tr w:rsidR="00C10958" w:rsidRPr="00AE0B44" w14:paraId="17B0D92B" w14:textId="77777777" w:rsidTr="00587405">
        <w:trPr>
          <w:trHeight w:val="470"/>
          <w:jc w:val="center"/>
        </w:trPr>
        <w:tc>
          <w:tcPr>
            <w:cnfStyle w:val="001000000000" w:firstRow="0" w:lastRow="0" w:firstColumn="1" w:lastColumn="0" w:oddVBand="0" w:evenVBand="0" w:oddHBand="0" w:evenHBand="0" w:firstRowFirstColumn="0" w:firstRowLastColumn="0" w:lastRowFirstColumn="0" w:lastRowLastColumn="0"/>
            <w:tcW w:w="2686" w:type="dxa"/>
            <w:vAlign w:val="center"/>
          </w:tcPr>
          <w:p w14:paraId="22F7BE1D" w14:textId="77777777" w:rsidR="00C10958" w:rsidRPr="00C01509" w:rsidRDefault="00000000" w:rsidP="00587405">
            <w:pPr>
              <w:jc w:val="left"/>
              <w:rPr>
                <w:color w:val="244061" w:themeColor="accent1" w:themeShade="80"/>
              </w:rPr>
            </w:pPr>
            <w:r w:rsidRPr="00C01509">
              <w:rPr>
                <w:color w:val="244061" w:themeColor="accent1" w:themeShade="80"/>
              </w:rPr>
              <w:t>Auteur</w:t>
            </w:r>
          </w:p>
        </w:tc>
        <w:tc>
          <w:tcPr>
            <w:tcW w:w="5373" w:type="dxa"/>
            <w:vAlign w:val="center"/>
          </w:tcPr>
          <w:p w14:paraId="15451E87" w14:textId="77777777" w:rsidR="00C10958" w:rsidRPr="00C01509" w:rsidRDefault="00000000" w:rsidP="00587405">
            <w:pPr>
              <w:jc w:val="left"/>
              <w:cnfStyle w:val="000000000000" w:firstRow="0" w:lastRow="0" w:firstColumn="0" w:lastColumn="0" w:oddVBand="0" w:evenVBand="0" w:oddHBand="0" w:evenHBand="0" w:firstRowFirstColumn="0" w:firstRowLastColumn="0" w:lastRowFirstColumn="0" w:lastRowLastColumn="0"/>
              <w:rPr>
                <w:color w:val="244061" w:themeColor="accent1" w:themeShade="80"/>
              </w:rPr>
            </w:pPr>
            <w:proofErr w:type="spellStart"/>
            <w:r w:rsidRPr="00C01509">
              <w:rPr>
                <w:color w:val="244061" w:themeColor="accent1" w:themeShade="80"/>
              </w:rPr>
              <w:t>Djoumessi</w:t>
            </w:r>
            <w:proofErr w:type="spellEnd"/>
            <w:r w:rsidRPr="00C01509">
              <w:rPr>
                <w:color w:val="244061" w:themeColor="accent1" w:themeShade="80"/>
              </w:rPr>
              <w:t xml:space="preserve"> Aurel</w:t>
            </w:r>
          </w:p>
        </w:tc>
      </w:tr>
      <w:tr w:rsidR="00C10958" w:rsidRPr="00AE0B44" w14:paraId="24C3B6D9" w14:textId="77777777" w:rsidTr="00587405">
        <w:trPr>
          <w:cnfStyle w:val="000000100000" w:firstRow="0" w:lastRow="0" w:firstColumn="0" w:lastColumn="0" w:oddVBand="0" w:evenVBand="0" w:oddHBand="1" w:evenHBand="0" w:firstRowFirstColumn="0" w:firstRowLastColumn="0" w:lastRowFirstColumn="0" w:lastRowLastColumn="0"/>
          <w:trHeight w:val="805"/>
          <w:jc w:val="center"/>
        </w:trPr>
        <w:tc>
          <w:tcPr>
            <w:cnfStyle w:val="001000000000" w:firstRow="0" w:lastRow="0" w:firstColumn="1" w:lastColumn="0" w:oddVBand="0" w:evenVBand="0" w:oddHBand="0" w:evenHBand="0" w:firstRowFirstColumn="0" w:firstRowLastColumn="0" w:lastRowFirstColumn="0" w:lastRowLastColumn="0"/>
            <w:tcW w:w="2686" w:type="dxa"/>
            <w:vAlign w:val="center"/>
          </w:tcPr>
          <w:p w14:paraId="7687FBF8" w14:textId="77777777" w:rsidR="00C10958" w:rsidRPr="00C01509" w:rsidRDefault="00000000" w:rsidP="00587405">
            <w:pPr>
              <w:jc w:val="left"/>
              <w:rPr>
                <w:color w:val="244061" w:themeColor="accent1" w:themeShade="80"/>
              </w:rPr>
            </w:pPr>
            <w:r w:rsidRPr="00C01509">
              <w:rPr>
                <w:color w:val="244061" w:themeColor="accent1" w:themeShade="80"/>
              </w:rPr>
              <w:t>Date de création du projet</w:t>
            </w:r>
          </w:p>
        </w:tc>
        <w:tc>
          <w:tcPr>
            <w:tcW w:w="5373" w:type="dxa"/>
            <w:vAlign w:val="center"/>
          </w:tcPr>
          <w:p w14:paraId="59DA3F85" w14:textId="77777777" w:rsidR="00C10958" w:rsidRPr="00C01509" w:rsidRDefault="00000000" w:rsidP="00587405">
            <w:pPr>
              <w:jc w:val="left"/>
              <w:cnfStyle w:val="000000100000" w:firstRow="0" w:lastRow="0" w:firstColumn="0" w:lastColumn="0" w:oddVBand="0" w:evenVBand="0" w:oddHBand="1" w:evenHBand="0" w:firstRowFirstColumn="0" w:firstRowLastColumn="0" w:lastRowFirstColumn="0" w:lastRowLastColumn="0"/>
              <w:rPr>
                <w:color w:val="244061" w:themeColor="accent1" w:themeShade="80"/>
              </w:rPr>
            </w:pPr>
            <w:r w:rsidRPr="00C01509">
              <w:rPr>
                <w:color w:val="244061" w:themeColor="accent1" w:themeShade="80"/>
              </w:rPr>
              <w:t>Septembre 2026</w:t>
            </w:r>
          </w:p>
        </w:tc>
      </w:tr>
      <w:tr w:rsidR="00C10958" w:rsidRPr="00AE0B44" w14:paraId="602FB303" w14:textId="77777777" w:rsidTr="00587405">
        <w:trPr>
          <w:trHeight w:val="470"/>
          <w:jc w:val="center"/>
        </w:trPr>
        <w:tc>
          <w:tcPr>
            <w:cnfStyle w:val="001000000000" w:firstRow="0" w:lastRow="0" w:firstColumn="1" w:lastColumn="0" w:oddVBand="0" w:evenVBand="0" w:oddHBand="0" w:evenHBand="0" w:firstRowFirstColumn="0" w:firstRowLastColumn="0" w:lastRowFirstColumn="0" w:lastRowLastColumn="0"/>
            <w:tcW w:w="2686" w:type="dxa"/>
            <w:vAlign w:val="center"/>
          </w:tcPr>
          <w:p w14:paraId="034A5B08" w14:textId="77777777" w:rsidR="00C10958" w:rsidRPr="00C01509" w:rsidRDefault="00000000" w:rsidP="00587405">
            <w:pPr>
              <w:jc w:val="left"/>
              <w:rPr>
                <w:color w:val="244061" w:themeColor="accent1" w:themeShade="80"/>
              </w:rPr>
            </w:pPr>
            <w:r w:rsidRPr="00C01509">
              <w:rPr>
                <w:color w:val="244061" w:themeColor="accent1" w:themeShade="80"/>
              </w:rPr>
              <w:t>Version du document</w:t>
            </w:r>
          </w:p>
        </w:tc>
        <w:tc>
          <w:tcPr>
            <w:tcW w:w="5373" w:type="dxa"/>
            <w:vAlign w:val="center"/>
          </w:tcPr>
          <w:p w14:paraId="5692FE39" w14:textId="77777777" w:rsidR="00C10958" w:rsidRPr="00C01509" w:rsidRDefault="00000000" w:rsidP="00587405">
            <w:pPr>
              <w:jc w:val="left"/>
              <w:cnfStyle w:val="000000000000" w:firstRow="0" w:lastRow="0" w:firstColumn="0" w:lastColumn="0" w:oddVBand="0" w:evenVBand="0" w:oddHBand="0" w:evenHBand="0" w:firstRowFirstColumn="0" w:firstRowLastColumn="0" w:lastRowFirstColumn="0" w:lastRowLastColumn="0"/>
              <w:rPr>
                <w:color w:val="244061" w:themeColor="accent1" w:themeShade="80"/>
              </w:rPr>
            </w:pPr>
            <w:r w:rsidRPr="00C01509">
              <w:rPr>
                <w:color w:val="244061" w:themeColor="accent1" w:themeShade="80"/>
              </w:rPr>
              <w:t>1.0</w:t>
            </w:r>
          </w:p>
        </w:tc>
      </w:tr>
      <w:tr w:rsidR="00C10958" w:rsidRPr="00AE0B44" w14:paraId="48DD53AE" w14:textId="77777777" w:rsidTr="00587405">
        <w:trPr>
          <w:cnfStyle w:val="000000100000" w:firstRow="0" w:lastRow="0" w:firstColumn="0" w:lastColumn="0" w:oddVBand="0" w:evenVBand="0" w:oddHBand="1"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2686" w:type="dxa"/>
            <w:vAlign w:val="center"/>
          </w:tcPr>
          <w:p w14:paraId="20F376EC" w14:textId="77777777" w:rsidR="00C10958" w:rsidRPr="00C01509" w:rsidRDefault="00000000" w:rsidP="00587405">
            <w:pPr>
              <w:jc w:val="left"/>
              <w:rPr>
                <w:color w:val="244061" w:themeColor="accent1" w:themeShade="80"/>
              </w:rPr>
            </w:pPr>
            <w:r w:rsidRPr="00C01509">
              <w:rPr>
                <w:color w:val="244061" w:themeColor="accent1" w:themeShade="80"/>
              </w:rPr>
              <w:t>Document associé</w:t>
            </w:r>
          </w:p>
        </w:tc>
        <w:tc>
          <w:tcPr>
            <w:tcW w:w="5373" w:type="dxa"/>
            <w:vAlign w:val="center"/>
          </w:tcPr>
          <w:p w14:paraId="372606BD" w14:textId="77777777" w:rsidR="00C10958" w:rsidRPr="00C01509" w:rsidRDefault="00000000" w:rsidP="00587405">
            <w:pPr>
              <w:jc w:val="left"/>
              <w:cnfStyle w:val="000000100000" w:firstRow="0" w:lastRow="0" w:firstColumn="0" w:lastColumn="0" w:oddVBand="0" w:evenVBand="0" w:oddHBand="1" w:evenHBand="0" w:firstRowFirstColumn="0" w:firstRowLastColumn="0" w:lastRowFirstColumn="0" w:lastRowLastColumn="0"/>
              <w:rPr>
                <w:color w:val="244061" w:themeColor="accent1" w:themeShade="80"/>
              </w:rPr>
            </w:pPr>
            <w:r w:rsidRPr="00C01509">
              <w:rPr>
                <w:color w:val="244061" w:themeColor="accent1" w:themeShade="80"/>
              </w:rPr>
              <w:t>Architecture serveurs et applications monétiques</w:t>
            </w:r>
          </w:p>
        </w:tc>
      </w:tr>
    </w:tbl>
    <w:p w14:paraId="6DE01DF0" w14:textId="77777777" w:rsidR="00C10958" w:rsidRPr="00AE0B44" w:rsidRDefault="00000000">
      <w:r w:rsidRPr="00AE0B44">
        <w:br w:type="page"/>
      </w:r>
    </w:p>
    <w:p w14:paraId="49E97753" w14:textId="77777777" w:rsidR="004C3588" w:rsidRDefault="00000000">
      <w:pPr>
        <w:pStyle w:val="Titre1"/>
      </w:pPr>
      <w:bookmarkStart w:id="0" w:name="_Toc239453221"/>
      <w:r>
        <w:lastRenderedPageBreak/>
        <w:t>Sommaire</w:t>
      </w:r>
      <w:bookmarkEnd w:id="0"/>
    </w:p>
    <w:p w14:paraId="1C937DCD" w14:textId="77777777" w:rsidR="00580730" w:rsidRDefault="00000000">
      <w:pPr>
        <w:pStyle w:val="TM1"/>
        <w:tabs>
          <w:tab w:val="left" w:pos="440"/>
          <w:tab w:val="right" w:leader="dot" w:pos="9062"/>
        </w:tabs>
        <w:rPr>
          <w:rFonts w:asciiTheme="minorHAnsi" w:hAnsiTheme="minorHAnsi"/>
          <w:noProof/>
          <w:kern w:val="2"/>
          <w:sz w:val="24"/>
          <w:szCs w:val="24"/>
          <w:lang w:val="fr-CM" w:eastAsia="fr-CM"/>
          <w14:ligatures w14:val="standardContextual"/>
        </w:rPr>
      </w:pPr>
      <w:r>
        <w:fldChar w:fldCharType="begin"/>
      </w:r>
      <w:r>
        <w:instrText xml:space="preserve"> TOC \o "1-3" \h \z \u </w:instrText>
      </w:r>
      <w:r>
        <w:fldChar w:fldCharType="separate"/>
      </w:r>
      <w:hyperlink w:anchor="_Toc239453221" w:history="1">
        <w:r w:rsidR="00580730" w:rsidRPr="00280CA5">
          <w:rPr>
            <w:rStyle w:val="Lienhypertexte"/>
            <w:noProof/>
          </w:rPr>
          <w:t>1.</w:t>
        </w:r>
        <w:r w:rsidR="00580730">
          <w:rPr>
            <w:rFonts w:asciiTheme="minorHAnsi" w:hAnsiTheme="minorHAnsi"/>
            <w:noProof/>
            <w:kern w:val="2"/>
            <w:sz w:val="24"/>
            <w:szCs w:val="24"/>
            <w:lang w:val="fr-CM" w:eastAsia="fr-CM"/>
            <w14:ligatures w14:val="standardContextual"/>
          </w:rPr>
          <w:tab/>
        </w:r>
        <w:r w:rsidR="00580730" w:rsidRPr="00280CA5">
          <w:rPr>
            <w:rStyle w:val="Lienhypertexte"/>
            <w:noProof/>
          </w:rPr>
          <w:t>Sommaire</w:t>
        </w:r>
        <w:r w:rsidR="00580730">
          <w:rPr>
            <w:noProof/>
            <w:webHidden/>
          </w:rPr>
          <w:tab/>
        </w:r>
        <w:r w:rsidR="00580730">
          <w:rPr>
            <w:noProof/>
            <w:webHidden/>
          </w:rPr>
          <w:fldChar w:fldCharType="begin"/>
        </w:r>
        <w:r w:rsidR="00580730">
          <w:rPr>
            <w:noProof/>
            <w:webHidden/>
          </w:rPr>
          <w:instrText xml:space="preserve"> PAGEREF _Toc239453221 \h </w:instrText>
        </w:r>
        <w:r w:rsidR="00580730">
          <w:rPr>
            <w:noProof/>
            <w:webHidden/>
          </w:rPr>
        </w:r>
        <w:r w:rsidR="00580730">
          <w:rPr>
            <w:noProof/>
            <w:webHidden/>
          </w:rPr>
          <w:fldChar w:fldCharType="separate"/>
        </w:r>
        <w:r w:rsidR="00580730">
          <w:rPr>
            <w:noProof/>
            <w:webHidden/>
          </w:rPr>
          <w:t>2</w:t>
        </w:r>
        <w:r w:rsidR="00580730">
          <w:rPr>
            <w:noProof/>
            <w:webHidden/>
          </w:rPr>
          <w:fldChar w:fldCharType="end"/>
        </w:r>
      </w:hyperlink>
    </w:p>
    <w:p w14:paraId="614DE25C"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22" w:history="1">
        <w:r w:rsidRPr="00280CA5">
          <w:rPr>
            <w:rStyle w:val="Lienhypertexte"/>
            <w:noProof/>
          </w:rPr>
          <w:t>2.</w:t>
        </w:r>
        <w:r>
          <w:rPr>
            <w:rFonts w:asciiTheme="minorHAnsi" w:hAnsiTheme="minorHAnsi"/>
            <w:noProof/>
            <w:kern w:val="2"/>
            <w:sz w:val="24"/>
            <w:szCs w:val="24"/>
            <w:lang w:val="fr-CM" w:eastAsia="fr-CM"/>
            <w14:ligatures w14:val="standardContextual"/>
          </w:rPr>
          <w:tab/>
        </w:r>
        <w:r w:rsidRPr="00280CA5">
          <w:rPr>
            <w:rStyle w:val="Lienhypertexte"/>
            <w:noProof/>
          </w:rPr>
          <w:t>Objet et périmètre du document</w:t>
        </w:r>
        <w:r>
          <w:rPr>
            <w:noProof/>
            <w:webHidden/>
          </w:rPr>
          <w:tab/>
        </w:r>
        <w:r>
          <w:rPr>
            <w:noProof/>
            <w:webHidden/>
          </w:rPr>
          <w:fldChar w:fldCharType="begin"/>
        </w:r>
        <w:r>
          <w:rPr>
            <w:noProof/>
            <w:webHidden/>
          </w:rPr>
          <w:instrText xml:space="preserve"> PAGEREF _Toc239453222 \h </w:instrText>
        </w:r>
        <w:r>
          <w:rPr>
            <w:noProof/>
            <w:webHidden/>
          </w:rPr>
        </w:r>
        <w:r>
          <w:rPr>
            <w:noProof/>
            <w:webHidden/>
          </w:rPr>
          <w:fldChar w:fldCharType="separate"/>
        </w:r>
        <w:r>
          <w:rPr>
            <w:noProof/>
            <w:webHidden/>
          </w:rPr>
          <w:t>4</w:t>
        </w:r>
        <w:r>
          <w:rPr>
            <w:noProof/>
            <w:webHidden/>
          </w:rPr>
          <w:fldChar w:fldCharType="end"/>
        </w:r>
      </w:hyperlink>
    </w:p>
    <w:p w14:paraId="03F1C8CE"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23" w:history="1">
        <w:r w:rsidRPr="00280CA5">
          <w:rPr>
            <w:rStyle w:val="Lienhypertexte"/>
            <w:noProof/>
          </w:rPr>
          <w:t>3.</w:t>
        </w:r>
        <w:r>
          <w:rPr>
            <w:rFonts w:asciiTheme="minorHAnsi" w:hAnsiTheme="minorHAnsi"/>
            <w:noProof/>
            <w:kern w:val="2"/>
            <w:sz w:val="24"/>
            <w:szCs w:val="24"/>
            <w:lang w:val="fr-CM" w:eastAsia="fr-CM"/>
            <w14:ligatures w14:val="standardContextual"/>
          </w:rPr>
          <w:tab/>
        </w:r>
        <w:r w:rsidRPr="00280CA5">
          <w:rPr>
            <w:rStyle w:val="Lienhypertexte"/>
            <w:noProof/>
          </w:rPr>
          <w:t>Contexte métier</w:t>
        </w:r>
        <w:r>
          <w:rPr>
            <w:noProof/>
            <w:webHidden/>
          </w:rPr>
          <w:tab/>
        </w:r>
        <w:r>
          <w:rPr>
            <w:noProof/>
            <w:webHidden/>
          </w:rPr>
          <w:fldChar w:fldCharType="begin"/>
        </w:r>
        <w:r>
          <w:rPr>
            <w:noProof/>
            <w:webHidden/>
          </w:rPr>
          <w:instrText xml:space="preserve"> PAGEREF _Toc239453223 \h </w:instrText>
        </w:r>
        <w:r>
          <w:rPr>
            <w:noProof/>
            <w:webHidden/>
          </w:rPr>
        </w:r>
        <w:r>
          <w:rPr>
            <w:noProof/>
            <w:webHidden/>
          </w:rPr>
          <w:fldChar w:fldCharType="separate"/>
        </w:r>
        <w:r>
          <w:rPr>
            <w:noProof/>
            <w:webHidden/>
          </w:rPr>
          <w:t>4</w:t>
        </w:r>
        <w:r>
          <w:rPr>
            <w:noProof/>
            <w:webHidden/>
          </w:rPr>
          <w:fldChar w:fldCharType="end"/>
        </w:r>
      </w:hyperlink>
    </w:p>
    <w:p w14:paraId="6DB13118"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24" w:history="1">
        <w:r w:rsidRPr="00280CA5">
          <w:rPr>
            <w:rStyle w:val="Lienhypertexte"/>
            <w:noProof/>
          </w:rPr>
          <w:t>4.</w:t>
        </w:r>
        <w:r>
          <w:rPr>
            <w:rFonts w:asciiTheme="minorHAnsi" w:hAnsiTheme="minorHAnsi"/>
            <w:noProof/>
            <w:kern w:val="2"/>
            <w:sz w:val="24"/>
            <w:szCs w:val="24"/>
            <w:lang w:val="fr-CM" w:eastAsia="fr-CM"/>
            <w14:ligatures w14:val="standardContextual"/>
          </w:rPr>
          <w:tab/>
        </w:r>
        <w:r w:rsidRPr="00280CA5">
          <w:rPr>
            <w:rStyle w:val="Lienhypertexte"/>
            <w:noProof/>
          </w:rPr>
          <w:t>Analyse fonctionnelle</w:t>
        </w:r>
        <w:r>
          <w:rPr>
            <w:noProof/>
            <w:webHidden/>
          </w:rPr>
          <w:tab/>
        </w:r>
        <w:r>
          <w:rPr>
            <w:noProof/>
            <w:webHidden/>
          </w:rPr>
          <w:fldChar w:fldCharType="begin"/>
        </w:r>
        <w:r>
          <w:rPr>
            <w:noProof/>
            <w:webHidden/>
          </w:rPr>
          <w:instrText xml:space="preserve"> PAGEREF _Toc239453224 \h </w:instrText>
        </w:r>
        <w:r>
          <w:rPr>
            <w:noProof/>
            <w:webHidden/>
          </w:rPr>
        </w:r>
        <w:r>
          <w:rPr>
            <w:noProof/>
            <w:webHidden/>
          </w:rPr>
          <w:fldChar w:fldCharType="separate"/>
        </w:r>
        <w:r>
          <w:rPr>
            <w:noProof/>
            <w:webHidden/>
          </w:rPr>
          <w:t>4</w:t>
        </w:r>
        <w:r>
          <w:rPr>
            <w:noProof/>
            <w:webHidden/>
          </w:rPr>
          <w:fldChar w:fldCharType="end"/>
        </w:r>
      </w:hyperlink>
    </w:p>
    <w:p w14:paraId="41B550A4"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25" w:history="1">
        <w:r w:rsidRPr="00280CA5">
          <w:rPr>
            <w:rStyle w:val="Lienhypertexte"/>
            <w:noProof/>
          </w:rPr>
          <w:t>4.1.</w:t>
        </w:r>
        <w:r>
          <w:rPr>
            <w:rFonts w:asciiTheme="minorHAnsi" w:hAnsiTheme="minorHAnsi"/>
            <w:noProof/>
            <w:kern w:val="2"/>
            <w:sz w:val="24"/>
            <w:szCs w:val="24"/>
            <w:lang w:val="fr-CM" w:eastAsia="fr-CM"/>
            <w14:ligatures w14:val="standardContextual"/>
          </w:rPr>
          <w:tab/>
        </w:r>
        <w:r w:rsidRPr="00280CA5">
          <w:rPr>
            <w:rStyle w:val="Lienhypertexte"/>
            <w:noProof/>
          </w:rPr>
          <w:t>Acteurs et rôles</w:t>
        </w:r>
        <w:r>
          <w:rPr>
            <w:noProof/>
            <w:webHidden/>
          </w:rPr>
          <w:tab/>
        </w:r>
        <w:r>
          <w:rPr>
            <w:noProof/>
            <w:webHidden/>
          </w:rPr>
          <w:fldChar w:fldCharType="begin"/>
        </w:r>
        <w:r>
          <w:rPr>
            <w:noProof/>
            <w:webHidden/>
          </w:rPr>
          <w:instrText xml:space="preserve"> PAGEREF _Toc239453225 \h </w:instrText>
        </w:r>
        <w:r>
          <w:rPr>
            <w:noProof/>
            <w:webHidden/>
          </w:rPr>
        </w:r>
        <w:r>
          <w:rPr>
            <w:noProof/>
            <w:webHidden/>
          </w:rPr>
          <w:fldChar w:fldCharType="separate"/>
        </w:r>
        <w:r>
          <w:rPr>
            <w:noProof/>
            <w:webHidden/>
          </w:rPr>
          <w:t>4</w:t>
        </w:r>
        <w:r>
          <w:rPr>
            <w:noProof/>
            <w:webHidden/>
          </w:rPr>
          <w:fldChar w:fldCharType="end"/>
        </w:r>
      </w:hyperlink>
    </w:p>
    <w:p w14:paraId="63E38535"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26" w:history="1">
        <w:r w:rsidRPr="00280CA5">
          <w:rPr>
            <w:rStyle w:val="Lienhypertexte"/>
            <w:noProof/>
          </w:rPr>
          <w:t>4.2.</w:t>
        </w:r>
        <w:r>
          <w:rPr>
            <w:rFonts w:asciiTheme="minorHAnsi" w:hAnsiTheme="minorHAnsi"/>
            <w:noProof/>
            <w:kern w:val="2"/>
            <w:sz w:val="24"/>
            <w:szCs w:val="24"/>
            <w:lang w:val="fr-CM" w:eastAsia="fr-CM"/>
            <w14:ligatures w14:val="standardContextual"/>
          </w:rPr>
          <w:tab/>
        </w:r>
        <w:r w:rsidRPr="00280CA5">
          <w:rPr>
            <w:rStyle w:val="Lienhypertexte"/>
            <w:noProof/>
          </w:rPr>
          <w:t>Cas d’utilisation principaux</w:t>
        </w:r>
        <w:r>
          <w:rPr>
            <w:noProof/>
            <w:webHidden/>
          </w:rPr>
          <w:tab/>
        </w:r>
        <w:r>
          <w:rPr>
            <w:noProof/>
            <w:webHidden/>
          </w:rPr>
          <w:fldChar w:fldCharType="begin"/>
        </w:r>
        <w:r>
          <w:rPr>
            <w:noProof/>
            <w:webHidden/>
          </w:rPr>
          <w:instrText xml:space="preserve"> PAGEREF _Toc239453226 \h </w:instrText>
        </w:r>
        <w:r>
          <w:rPr>
            <w:noProof/>
            <w:webHidden/>
          </w:rPr>
        </w:r>
        <w:r>
          <w:rPr>
            <w:noProof/>
            <w:webHidden/>
          </w:rPr>
          <w:fldChar w:fldCharType="separate"/>
        </w:r>
        <w:r>
          <w:rPr>
            <w:noProof/>
            <w:webHidden/>
          </w:rPr>
          <w:t>6</w:t>
        </w:r>
        <w:r>
          <w:rPr>
            <w:noProof/>
            <w:webHidden/>
          </w:rPr>
          <w:fldChar w:fldCharType="end"/>
        </w:r>
      </w:hyperlink>
    </w:p>
    <w:p w14:paraId="2A7A3618"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27" w:history="1">
        <w:r w:rsidRPr="00280CA5">
          <w:rPr>
            <w:rStyle w:val="Lienhypertexte"/>
            <w:noProof/>
          </w:rPr>
          <w:t>4.3.</w:t>
        </w:r>
        <w:r>
          <w:rPr>
            <w:rFonts w:asciiTheme="minorHAnsi" w:hAnsiTheme="minorHAnsi"/>
            <w:noProof/>
            <w:kern w:val="2"/>
            <w:sz w:val="24"/>
            <w:szCs w:val="24"/>
            <w:lang w:val="fr-CM" w:eastAsia="fr-CM"/>
            <w14:ligatures w14:val="standardContextual"/>
          </w:rPr>
          <w:tab/>
        </w:r>
        <w:r w:rsidRPr="00280CA5">
          <w:rPr>
            <w:rStyle w:val="Lienhypertexte"/>
            <w:noProof/>
          </w:rPr>
          <w:t>Règles de gestion structurantes</w:t>
        </w:r>
        <w:r>
          <w:rPr>
            <w:noProof/>
            <w:webHidden/>
          </w:rPr>
          <w:tab/>
        </w:r>
        <w:r>
          <w:rPr>
            <w:noProof/>
            <w:webHidden/>
          </w:rPr>
          <w:fldChar w:fldCharType="begin"/>
        </w:r>
        <w:r>
          <w:rPr>
            <w:noProof/>
            <w:webHidden/>
          </w:rPr>
          <w:instrText xml:space="preserve"> PAGEREF _Toc239453227 \h </w:instrText>
        </w:r>
        <w:r>
          <w:rPr>
            <w:noProof/>
            <w:webHidden/>
          </w:rPr>
        </w:r>
        <w:r>
          <w:rPr>
            <w:noProof/>
            <w:webHidden/>
          </w:rPr>
          <w:fldChar w:fldCharType="separate"/>
        </w:r>
        <w:r>
          <w:rPr>
            <w:noProof/>
            <w:webHidden/>
          </w:rPr>
          <w:t>7</w:t>
        </w:r>
        <w:r>
          <w:rPr>
            <w:noProof/>
            <w:webHidden/>
          </w:rPr>
          <w:fldChar w:fldCharType="end"/>
        </w:r>
      </w:hyperlink>
    </w:p>
    <w:p w14:paraId="2D7A0984"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28" w:history="1">
        <w:r w:rsidRPr="00280CA5">
          <w:rPr>
            <w:rStyle w:val="Lienhypertexte"/>
            <w:noProof/>
          </w:rPr>
          <w:t>4.3.1.</w:t>
        </w:r>
        <w:r>
          <w:rPr>
            <w:rFonts w:asciiTheme="minorHAnsi" w:hAnsiTheme="minorHAnsi"/>
            <w:noProof/>
            <w:kern w:val="2"/>
            <w:sz w:val="24"/>
            <w:szCs w:val="24"/>
            <w:lang w:val="fr-CM" w:eastAsia="fr-CM"/>
            <w14:ligatures w14:val="standardContextual"/>
          </w:rPr>
          <w:tab/>
        </w:r>
        <w:r w:rsidRPr="00280CA5">
          <w:rPr>
            <w:rStyle w:val="Lienhypertexte"/>
            <w:noProof/>
          </w:rPr>
          <w:t>Le parsing est un point d’extension, jamais un branchement</w:t>
        </w:r>
        <w:r>
          <w:rPr>
            <w:noProof/>
            <w:webHidden/>
          </w:rPr>
          <w:tab/>
        </w:r>
        <w:r>
          <w:rPr>
            <w:noProof/>
            <w:webHidden/>
          </w:rPr>
          <w:fldChar w:fldCharType="begin"/>
        </w:r>
        <w:r>
          <w:rPr>
            <w:noProof/>
            <w:webHidden/>
          </w:rPr>
          <w:instrText xml:space="preserve"> PAGEREF _Toc239453228 \h </w:instrText>
        </w:r>
        <w:r>
          <w:rPr>
            <w:noProof/>
            <w:webHidden/>
          </w:rPr>
        </w:r>
        <w:r>
          <w:rPr>
            <w:noProof/>
            <w:webHidden/>
          </w:rPr>
          <w:fldChar w:fldCharType="separate"/>
        </w:r>
        <w:r>
          <w:rPr>
            <w:noProof/>
            <w:webHidden/>
          </w:rPr>
          <w:t>7</w:t>
        </w:r>
        <w:r>
          <w:rPr>
            <w:noProof/>
            <w:webHidden/>
          </w:rPr>
          <w:fldChar w:fldCharType="end"/>
        </w:r>
      </w:hyperlink>
    </w:p>
    <w:p w14:paraId="3DCBDBC7"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29" w:history="1">
        <w:r w:rsidRPr="00280CA5">
          <w:rPr>
            <w:rStyle w:val="Lienhypertexte"/>
            <w:noProof/>
          </w:rPr>
          <w:t>4.3.2.</w:t>
        </w:r>
        <w:r>
          <w:rPr>
            <w:rFonts w:asciiTheme="minorHAnsi" w:hAnsiTheme="minorHAnsi"/>
            <w:noProof/>
            <w:kern w:val="2"/>
            <w:sz w:val="24"/>
            <w:szCs w:val="24"/>
            <w:lang w:val="fr-CM" w:eastAsia="fr-CM"/>
            <w14:ligatures w14:val="standardContextual"/>
          </w:rPr>
          <w:tab/>
        </w:r>
        <w:r w:rsidRPr="00280CA5">
          <w:rPr>
            <w:rStyle w:val="Lienhypertexte"/>
            <w:noProof/>
          </w:rPr>
          <w:t>Configuration globale et configuration par application : deux entités, jamais un repli</w:t>
        </w:r>
        <w:r>
          <w:rPr>
            <w:noProof/>
            <w:webHidden/>
          </w:rPr>
          <w:tab/>
        </w:r>
        <w:r>
          <w:rPr>
            <w:noProof/>
            <w:webHidden/>
          </w:rPr>
          <w:fldChar w:fldCharType="begin"/>
        </w:r>
        <w:r>
          <w:rPr>
            <w:noProof/>
            <w:webHidden/>
          </w:rPr>
          <w:instrText xml:space="preserve"> PAGEREF _Toc239453229 \h </w:instrText>
        </w:r>
        <w:r>
          <w:rPr>
            <w:noProof/>
            <w:webHidden/>
          </w:rPr>
        </w:r>
        <w:r>
          <w:rPr>
            <w:noProof/>
            <w:webHidden/>
          </w:rPr>
          <w:fldChar w:fldCharType="separate"/>
        </w:r>
        <w:r>
          <w:rPr>
            <w:noProof/>
            <w:webHidden/>
          </w:rPr>
          <w:t>7</w:t>
        </w:r>
        <w:r>
          <w:rPr>
            <w:noProof/>
            <w:webHidden/>
          </w:rPr>
          <w:fldChar w:fldCharType="end"/>
        </w:r>
      </w:hyperlink>
    </w:p>
    <w:p w14:paraId="50BB3E6E"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30" w:history="1">
        <w:r w:rsidRPr="00280CA5">
          <w:rPr>
            <w:rStyle w:val="Lienhypertexte"/>
            <w:noProof/>
          </w:rPr>
          <w:t>4.3.3.</w:t>
        </w:r>
        <w:r>
          <w:rPr>
            <w:rFonts w:asciiTheme="minorHAnsi" w:hAnsiTheme="minorHAnsi"/>
            <w:noProof/>
            <w:kern w:val="2"/>
            <w:sz w:val="24"/>
            <w:szCs w:val="24"/>
            <w:lang w:val="fr-CM" w:eastAsia="fr-CM"/>
            <w14:ligatures w14:val="standardContextual"/>
          </w:rPr>
          <w:tab/>
        </w:r>
        <w:r w:rsidRPr="00280CA5">
          <w:rPr>
            <w:rStyle w:val="Lienhypertexte"/>
            <w:noProof/>
          </w:rPr>
          <w:t>Détection du silence</w:t>
        </w:r>
        <w:r>
          <w:rPr>
            <w:noProof/>
            <w:webHidden/>
          </w:rPr>
          <w:tab/>
        </w:r>
        <w:r>
          <w:rPr>
            <w:noProof/>
            <w:webHidden/>
          </w:rPr>
          <w:fldChar w:fldCharType="begin"/>
        </w:r>
        <w:r>
          <w:rPr>
            <w:noProof/>
            <w:webHidden/>
          </w:rPr>
          <w:instrText xml:space="preserve"> PAGEREF _Toc239453230 \h </w:instrText>
        </w:r>
        <w:r>
          <w:rPr>
            <w:noProof/>
            <w:webHidden/>
          </w:rPr>
        </w:r>
        <w:r>
          <w:rPr>
            <w:noProof/>
            <w:webHidden/>
          </w:rPr>
          <w:fldChar w:fldCharType="separate"/>
        </w:r>
        <w:r>
          <w:rPr>
            <w:noProof/>
            <w:webHidden/>
          </w:rPr>
          <w:t>7</w:t>
        </w:r>
        <w:r>
          <w:rPr>
            <w:noProof/>
            <w:webHidden/>
          </w:rPr>
          <w:fldChar w:fldCharType="end"/>
        </w:r>
      </w:hyperlink>
    </w:p>
    <w:p w14:paraId="3A56D355"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31" w:history="1">
        <w:r w:rsidRPr="00280CA5">
          <w:rPr>
            <w:rStyle w:val="Lienhypertexte"/>
            <w:noProof/>
          </w:rPr>
          <w:t>4.3.4.</w:t>
        </w:r>
        <w:r>
          <w:rPr>
            <w:rFonts w:asciiTheme="minorHAnsi" w:hAnsiTheme="minorHAnsi"/>
            <w:noProof/>
            <w:kern w:val="2"/>
            <w:sz w:val="24"/>
            <w:szCs w:val="24"/>
            <w:lang w:val="fr-CM" w:eastAsia="fr-CM"/>
            <w14:ligatures w14:val="standardContextual"/>
          </w:rPr>
          <w:tab/>
        </w:r>
        <w:r w:rsidRPr="00280CA5">
          <w:rPr>
            <w:rStyle w:val="Lienhypertexte"/>
            <w:noProof/>
          </w:rPr>
          <w:t>État agrégé d’une application</w:t>
        </w:r>
        <w:r>
          <w:rPr>
            <w:noProof/>
            <w:webHidden/>
          </w:rPr>
          <w:tab/>
        </w:r>
        <w:r>
          <w:rPr>
            <w:noProof/>
            <w:webHidden/>
          </w:rPr>
          <w:fldChar w:fldCharType="begin"/>
        </w:r>
        <w:r>
          <w:rPr>
            <w:noProof/>
            <w:webHidden/>
          </w:rPr>
          <w:instrText xml:space="preserve"> PAGEREF _Toc239453231 \h </w:instrText>
        </w:r>
        <w:r>
          <w:rPr>
            <w:noProof/>
            <w:webHidden/>
          </w:rPr>
        </w:r>
        <w:r>
          <w:rPr>
            <w:noProof/>
            <w:webHidden/>
          </w:rPr>
          <w:fldChar w:fldCharType="separate"/>
        </w:r>
        <w:r>
          <w:rPr>
            <w:noProof/>
            <w:webHidden/>
          </w:rPr>
          <w:t>7</w:t>
        </w:r>
        <w:r>
          <w:rPr>
            <w:noProof/>
            <w:webHidden/>
          </w:rPr>
          <w:fldChar w:fldCharType="end"/>
        </w:r>
      </w:hyperlink>
    </w:p>
    <w:p w14:paraId="2FF647C2"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32" w:history="1">
        <w:r w:rsidRPr="00280CA5">
          <w:rPr>
            <w:rStyle w:val="Lienhypertexte"/>
            <w:noProof/>
          </w:rPr>
          <w:t>4.3.5.</w:t>
        </w:r>
        <w:r>
          <w:rPr>
            <w:rFonts w:asciiTheme="minorHAnsi" w:hAnsiTheme="minorHAnsi"/>
            <w:noProof/>
            <w:kern w:val="2"/>
            <w:sz w:val="24"/>
            <w:szCs w:val="24"/>
            <w:lang w:val="fr-CM" w:eastAsia="fr-CM"/>
            <w14:ligatures w14:val="standardContextual"/>
          </w:rPr>
          <w:tab/>
        </w:r>
        <w:r w:rsidRPr="00280CA5">
          <w:rPr>
            <w:rStyle w:val="Lienhypertexte"/>
            <w:noProof/>
          </w:rPr>
          <w:t>Anti-spam : le premier déclenchement alerte, les suivants sont regroupés</w:t>
        </w:r>
        <w:r>
          <w:rPr>
            <w:noProof/>
            <w:webHidden/>
          </w:rPr>
          <w:tab/>
        </w:r>
        <w:r>
          <w:rPr>
            <w:noProof/>
            <w:webHidden/>
          </w:rPr>
          <w:fldChar w:fldCharType="begin"/>
        </w:r>
        <w:r>
          <w:rPr>
            <w:noProof/>
            <w:webHidden/>
          </w:rPr>
          <w:instrText xml:space="preserve"> PAGEREF _Toc239453232 \h </w:instrText>
        </w:r>
        <w:r>
          <w:rPr>
            <w:noProof/>
            <w:webHidden/>
          </w:rPr>
        </w:r>
        <w:r>
          <w:rPr>
            <w:noProof/>
            <w:webHidden/>
          </w:rPr>
          <w:fldChar w:fldCharType="separate"/>
        </w:r>
        <w:r>
          <w:rPr>
            <w:noProof/>
            <w:webHidden/>
          </w:rPr>
          <w:t>8</w:t>
        </w:r>
        <w:r>
          <w:rPr>
            <w:noProof/>
            <w:webHidden/>
          </w:rPr>
          <w:fldChar w:fldCharType="end"/>
        </w:r>
      </w:hyperlink>
    </w:p>
    <w:p w14:paraId="162BBC30"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33" w:history="1">
        <w:r w:rsidRPr="00280CA5">
          <w:rPr>
            <w:rStyle w:val="Lienhypertexte"/>
            <w:noProof/>
          </w:rPr>
          <w:t>4.3.6.</w:t>
        </w:r>
        <w:r>
          <w:rPr>
            <w:rFonts w:asciiTheme="minorHAnsi" w:hAnsiTheme="minorHAnsi"/>
            <w:noProof/>
            <w:kern w:val="2"/>
            <w:sz w:val="24"/>
            <w:szCs w:val="24"/>
            <w:lang w:val="fr-CM" w:eastAsia="fr-CM"/>
            <w14:ligatures w14:val="standardContextual"/>
          </w:rPr>
          <w:tab/>
        </w:r>
        <w:r w:rsidRPr="00280CA5">
          <w:rPr>
            <w:rStyle w:val="Lienhypertexte"/>
            <w:noProof/>
          </w:rPr>
          <w:t>Masquage des données sensibles, avant persistance</w:t>
        </w:r>
        <w:r>
          <w:rPr>
            <w:noProof/>
            <w:webHidden/>
          </w:rPr>
          <w:tab/>
        </w:r>
        <w:r>
          <w:rPr>
            <w:noProof/>
            <w:webHidden/>
          </w:rPr>
          <w:fldChar w:fldCharType="begin"/>
        </w:r>
        <w:r>
          <w:rPr>
            <w:noProof/>
            <w:webHidden/>
          </w:rPr>
          <w:instrText xml:space="preserve"> PAGEREF _Toc239453233 \h </w:instrText>
        </w:r>
        <w:r>
          <w:rPr>
            <w:noProof/>
            <w:webHidden/>
          </w:rPr>
        </w:r>
        <w:r>
          <w:rPr>
            <w:noProof/>
            <w:webHidden/>
          </w:rPr>
          <w:fldChar w:fldCharType="separate"/>
        </w:r>
        <w:r>
          <w:rPr>
            <w:noProof/>
            <w:webHidden/>
          </w:rPr>
          <w:t>8</w:t>
        </w:r>
        <w:r>
          <w:rPr>
            <w:noProof/>
            <w:webHidden/>
          </w:rPr>
          <w:fldChar w:fldCharType="end"/>
        </w:r>
      </w:hyperlink>
    </w:p>
    <w:p w14:paraId="26DF47B1"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34" w:history="1">
        <w:r w:rsidRPr="00280CA5">
          <w:rPr>
            <w:rStyle w:val="Lienhypertexte"/>
            <w:noProof/>
          </w:rPr>
          <w:t>4.3.7.</w:t>
        </w:r>
        <w:r>
          <w:rPr>
            <w:rFonts w:asciiTheme="minorHAnsi" w:hAnsiTheme="minorHAnsi"/>
            <w:noProof/>
            <w:kern w:val="2"/>
            <w:sz w:val="24"/>
            <w:szCs w:val="24"/>
            <w:lang w:val="fr-CM" w:eastAsia="fr-CM"/>
            <w14:ligatures w14:val="standardContextual"/>
          </w:rPr>
          <w:tab/>
        </w:r>
        <w:r w:rsidRPr="00280CA5">
          <w:rPr>
            <w:rStyle w:val="Lienhypertexte"/>
            <w:noProof/>
          </w:rPr>
          <w:t>Rétention : purger sans effacer ce qui alerte</w:t>
        </w:r>
        <w:r>
          <w:rPr>
            <w:noProof/>
            <w:webHidden/>
          </w:rPr>
          <w:tab/>
        </w:r>
        <w:r>
          <w:rPr>
            <w:noProof/>
            <w:webHidden/>
          </w:rPr>
          <w:fldChar w:fldCharType="begin"/>
        </w:r>
        <w:r>
          <w:rPr>
            <w:noProof/>
            <w:webHidden/>
          </w:rPr>
          <w:instrText xml:space="preserve"> PAGEREF _Toc239453234 \h </w:instrText>
        </w:r>
        <w:r>
          <w:rPr>
            <w:noProof/>
            <w:webHidden/>
          </w:rPr>
        </w:r>
        <w:r>
          <w:rPr>
            <w:noProof/>
            <w:webHidden/>
          </w:rPr>
          <w:fldChar w:fldCharType="separate"/>
        </w:r>
        <w:r>
          <w:rPr>
            <w:noProof/>
            <w:webHidden/>
          </w:rPr>
          <w:t>8</w:t>
        </w:r>
        <w:r>
          <w:rPr>
            <w:noProof/>
            <w:webHidden/>
          </w:rPr>
          <w:fldChar w:fldCharType="end"/>
        </w:r>
      </w:hyperlink>
    </w:p>
    <w:p w14:paraId="5ECE2B5D"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35" w:history="1">
        <w:r w:rsidRPr="00280CA5">
          <w:rPr>
            <w:rStyle w:val="Lienhypertexte"/>
            <w:noProof/>
          </w:rPr>
          <w:t>5.</w:t>
        </w:r>
        <w:r>
          <w:rPr>
            <w:rFonts w:asciiTheme="minorHAnsi" w:hAnsiTheme="minorHAnsi"/>
            <w:noProof/>
            <w:kern w:val="2"/>
            <w:sz w:val="24"/>
            <w:szCs w:val="24"/>
            <w:lang w:val="fr-CM" w:eastAsia="fr-CM"/>
            <w14:ligatures w14:val="standardContextual"/>
          </w:rPr>
          <w:tab/>
        </w:r>
        <w:r w:rsidRPr="00280CA5">
          <w:rPr>
            <w:rStyle w:val="Lienhypertexte"/>
            <w:noProof/>
          </w:rPr>
          <w:t>Modèle de données</w:t>
        </w:r>
        <w:r>
          <w:rPr>
            <w:noProof/>
            <w:webHidden/>
          </w:rPr>
          <w:tab/>
        </w:r>
        <w:r>
          <w:rPr>
            <w:noProof/>
            <w:webHidden/>
          </w:rPr>
          <w:fldChar w:fldCharType="begin"/>
        </w:r>
        <w:r>
          <w:rPr>
            <w:noProof/>
            <w:webHidden/>
          </w:rPr>
          <w:instrText xml:space="preserve"> PAGEREF _Toc239453235 \h </w:instrText>
        </w:r>
        <w:r>
          <w:rPr>
            <w:noProof/>
            <w:webHidden/>
          </w:rPr>
        </w:r>
        <w:r>
          <w:rPr>
            <w:noProof/>
            <w:webHidden/>
          </w:rPr>
          <w:fldChar w:fldCharType="separate"/>
        </w:r>
        <w:r>
          <w:rPr>
            <w:noProof/>
            <w:webHidden/>
          </w:rPr>
          <w:t>8</w:t>
        </w:r>
        <w:r>
          <w:rPr>
            <w:noProof/>
            <w:webHidden/>
          </w:rPr>
          <w:fldChar w:fldCharType="end"/>
        </w:r>
      </w:hyperlink>
    </w:p>
    <w:p w14:paraId="2662755D"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36" w:history="1">
        <w:r w:rsidRPr="00280CA5">
          <w:rPr>
            <w:rStyle w:val="Lienhypertexte"/>
            <w:noProof/>
          </w:rPr>
          <w:t>5.1.</w:t>
        </w:r>
        <w:r>
          <w:rPr>
            <w:rFonts w:asciiTheme="minorHAnsi" w:hAnsiTheme="minorHAnsi"/>
            <w:noProof/>
            <w:kern w:val="2"/>
            <w:sz w:val="24"/>
            <w:szCs w:val="24"/>
            <w:lang w:val="fr-CM" w:eastAsia="fr-CM"/>
            <w14:ligatures w14:val="standardContextual"/>
          </w:rPr>
          <w:tab/>
        </w:r>
        <w:r w:rsidRPr="00280CA5">
          <w:rPr>
            <w:rStyle w:val="Lienhypertexte"/>
            <w:noProof/>
          </w:rPr>
          <w:t>Vue d’ensemble</w:t>
        </w:r>
        <w:r>
          <w:rPr>
            <w:noProof/>
            <w:webHidden/>
          </w:rPr>
          <w:tab/>
        </w:r>
        <w:r>
          <w:rPr>
            <w:noProof/>
            <w:webHidden/>
          </w:rPr>
          <w:fldChar w:fldCharType="begin"/>
        </w:r>
        <w:r>
          <w:rPr>
            <w:noProof/>
            <w:webHidden/>
          </w:rPr>
          <w:instrText xml:space="preserve"> PAGEREF _Toc239453236 \h </w:instrText>
        </w:r>
        <w:r>
          <w:rPr>
            <w:noProof/>
            <w:webHidden/>
          </w:rPr>
        </w:r>
        <w:r>
          <w:rPr>
            <w:noProof/>
            <w:webHidden/>
          </w:rPr>
          <w:fldChar w:fldCharType="separate"/>
        </w:r>
        <w:r>
          <w:rPr>
            <w:noProof/>
            <w:webHidden/>
          </w:rPr>
          <w:t>8</w:t>
        </w:r>
        <w:r>
          <w:rPr>
            <w:noProof/>
            <w:webHidden/>
          </w:rPr>
          <w:fldChar w:fldCharType="end"/>
        </w:r>
      </w:hyperlink>
    </w:p>
    <w:p w14:paraId="2A3D3DD0"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37" w:history="1">
        <w:r w:rsidRPr="00280CA5">
          <w:rPr>
            <w:rStyle w:val="Lienhypertexte"/>
            <w:noProof/>
          </w:rPr>
          <w:t>5.2.</w:t>
        </w:r>
        <w:r>
          <w:rPr>
            <w:rFonts w:asciiTheme="minorHAnsi" w:hAnsiTheme="minorHAnsi"/>
            <w:noProof/>
            <w:kern w:val="2"/>
            <w:sz w:val="24"/>
            <w:szCs w:val="24"/>
            <w:lang w:val="fr-CM" w:eastAsia="fr-CM"/>
            <w14:ligatures w14:val="standardContextual"/>
          </w:rPr>
          <w:tab/>
        </w:r>
        <w:r w:rsidRPr="00280CA5">
          <w:rPr>
            <w:rStyle w:val="Lienhypertexte"/>
            <w:noProof/>
          </w:rPr>
          <w:t>Parc supervisé et logs</w:t>
        </w:r>
        <w:r>
          <w:rPr>
            <w:noProof/>
            <w:webHidden/>
          </w:rPr>
          <w:tab/>
        </w:r>
        <w:r>
          <w:rPr>
            <w:noProof/>
            <w:webHidden/>
          </w:rPr>
          <w:fldChar w:fldCharType="begin"/>
        </w:r>
        <w:r>
          <w:rPr>
            <w:noProof/>
            <w:webHidden/>
          </w:rPr>
          <w:instrText xml:space="preserve"> PAGEREF _Toc239453237 \h </w:instrText>
        </w:r>
        <w:r>
          <w:rPr>
            <w:noProof/>
            <w:webHidden/>
          </w:rPr>
        </w:r>
        <w:r>
          <w:rPr>
            <w:noProof/>
            <w:webHidden/>
          </w:rPr>
          <w:fldChar w:fldCharType="separate"/>
        </w:r>
        <w:r>
          <w:rPr>
            <w:noProof/>
            <w:webHidden/>
          </w:rPr>
          <w:t>10</w:t>
        </w:r>
        <w:r>
          <w:rPr>
            <w:noProof/>
            <w:webHidden/>
          </w:rPr>
          <w:fldChar w:fldCharType="end"/>
        </w:r>
      </w:hyperlink>
    </w:p>
    <w:p w14:paraId="0A7923EA"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38" w:history="1">
        <w:r w:rsidRPr="00280CA5">
          <w:rPr>
            <w:rStyle w:val="Lienhypertexte"/>
            <w:noProof/>
          </w:rPr>
          <w:t>5.3.</w:t>
        </w:r>
        <w:r>
          <w:rPr>
            <w:rFonts w:asciiTheme="minorHAnsi" w:hAnsiTheme="minorHAnsi"/>
            <w:noProof/>
            <w:kern w:val="2"/>
            <w:sz w:val="24"/>
            <w:szCs w:val="24"/>
            <w:lang w:val="fr-CM" w:eastAsia="fr-CM"/>
            <w14:ligatures w14:val="standardContextual"/>
          </w:rPr>
          <w:tab/>
        </w:r>
        <w:r w:rsidRPr="00280CA5">
          <w:rPr>
            <w:rStyle w:val="Lienhypertexte"/>
            <w:noProof/>
          </w:rPr>
          <w:t>Alerting, configuration et utilisateurs</w:t>
        </w:r>
        <w:r>
          <w:rPr>
            <w:noProof/>
            <w:webHidden/>
          </w:rPr>
          <w:tab/>
        </w:r>
        <w:r>
          <w:rPr>
            <w:noProof/>
            <w:webHidden/>
          </w:rPr>
          <w:fldChar w:fldCharType="begin"/>
        </w:r>
        <w:r>
          <w:rPr>
            <w:noProof/>
            <w:webHidden/>
          </w:rPr>
          <w:instrText xml:space="preserve"> PAGEREF _Toc239453238 \h </w:instrText>
        </w:r>
        <w:r>
          <w:rPr>
            <w:noProof/>
            <w:webHidden/>
          </w:rPr>
        </w:r>
        <w:r>
          <w:rPr>
            <w:noProof/>
            <w:webHidden/>
          </w:rPr>
          <w:fldChar w:fldCharType="separate"/>
        </w:r>
        <w:r>
          <w:rPr>
            <w:noProof/>
            <w:webHidden/>
          </w:rPr>
          <w:t>11</w:t>
        </w:r>
        <w:r>
          <w:rPr>
            <w:noProof/>
            <w:webHidden/>
          </w:rPr>
          <w:fldChar w:fldCharType="end"/>
        </w:r>
      </w:hyperlink>
    </w:p>
    <w:p w14:paraId="64638932"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39" w:history="1">
        <w:r w:rsidRPr="00280CA5">
          <w:rPr>
            <w:rStyle w:val="Lienhypertexte"/>
            <w:noProof/>
          </w:rPr>
          <w:t>6.</w:t>
        </w:r>
        <w:r>
          <w:rPr>
            <w:rFonts w:asciiTheme="minorHAnsi" w:hAnsiTheme="minorHAnsi"/>
            <w:noProof/>
            <w:kern w:val="2"/>
            <w:sz w:val="24"/>
            <w:szCs w:val="24"/>
            <w:lang w:val="fr-CM" w:eastAsia="fr-CM"/>
            <w14:ligatures w14:val="standardContextual"/>
          </w:rPr>
          <w:tab/>
        </w:r>
        <w:r w:rsidRPr="00280CA5">
          <w:rPr>
            <w:rStyle w:val="Lienhypertexte"/>
            <w:noProof/>
          </w:rPr>
          <w:t>Conception technique</w:t>
        </w:r>
        <w:r>
          <w:rPr>
            <w:noProof/>
            <w:webHidden/>
          </w:rPr>
          <w:tab/>
        </w:r>
        <w:r>
          <w:rPr>
            <w:noProof/>
            <w:webHidden/>
          </w:rPr>
          <w:fldChar w:fldCharType="begin"/>
        </w:r>
        <w:r>
          <w:rPr>
            <w:noProof/>
            <w:webHidden/>
          </w:rPr>
          <w:instrText xml:space="preserve"> PAGEREF _Toc239453239 \h </w:instrText>
        </w:r>
        <w:r>
          <w:rPr>
            <w:noProof/>
            <w:webHidden/>
          </w:rPr>
        </w:r>
        <w:r>
          <w:rPr>
            <w:noProof/>
            <w:webHidden/>
          </w:rPr>
          <w:fldChar w:fldCharType="separate"/>
        </w:r>
        <w:r>
          <w:rPr>
            <w:noProof/>
            <w:webHidden/>
          </w:rPr>
          <w:t>12</w:t>
        </w:r>
        <w:r>
          <w:rPr>
            <w:noProof/>
            <w:webHidden/>
          </w:rPr>
          <w:fldChar w:fldCharType="end"/>
        </w:r>
      </w:hyperlink>
    </w:p>
    <w:p w14:paraId="59931E0D"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40" w:history="1">
        <w:r w:rsidRPr="00280CA5">
          <w:rPr>
            <w:rStyle w:val="Lienhypertexte"/>
            <w:noProof/>
          </w:rPr>
          <w:t>6.1.</w:t>
        </w:r>
        <w:r>
          <w:rPr>
            <w:rFonts w:asciiTheme="minorHAnsi" w:hAnsiTheme="minorHAnsi"/>
            <w:noProof/>
            <w:kern w:val="2"/>
            <w:sz w:val="24"/>
            <w:szCs w:val="24"/>
            <w:lang w:val="fr-CM" w:eastAsia="fr-CM"/>
            <w14:ligatures w14:val="standardContextual"/>
          </w:rPr>
          <w:tab/>
        </w:r>
        <w:r w:rsidRPr="00280CA5">
          <w:rPr>
            <w:rStyle w:val="Lienhypertexte"/>
            <w:noProof/>
          </w:rPr>
          <w:t>Vue d’ensemble</w:t>
        </w:r>
        <w:r>
          <w:rPr>
            <w:noProof/>
            <w:webHidden/>
          </w:rPr>
          <w:tab/>
        </w:r>
        <w:r>
          <w:rPr>
            <w:noProof/>
            <w:webHidden/>
          </w:rPr>
          <w:fldChar w:fldCharType="begin"/>
        </w:r>
        <w:r>
          <w:rPr>
            <w:noProof/>
            <w:webHidden/>
          </w:rPr>
          <w:instrText xml:space="preserve"> PAGEREF _Toc239453240 \h </w:instrText>
        </w:r>
        <w:r>
          <w:rPr>
            <w:noProof/>
            <w:webHidden/>
          </w:rPr>
        </w:r>
        <w:r>
          <w:rPr>
            <w:noProof/>
            <w:webHidden/>
          </w:rPr>
          <w:fldChar w:fldCharType="separate"/>
        </w:r>
        <w:r>
          <w:rPr>
            <w:noProof/>
            <w:webHidden/>
          </w:rPr>
          <w:t>12</w:t>
        </w:r>
        <w:r>
          <w:rPr>
            <w:noProof/>
            <w:webHidden/>
          </w:rPr>
          <w:fldChar w:fldCharType="end"/>
        </w:r>
      </w:hyperlink>
    </w:p>
    <w:p w14:paraId="7BF4BF39"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41" w:history="1">
        <w:r w:rsidRPr="00280CA5">
          <w:rPr>
            <w:rStyle w:val="Lienhypertexte"/>
            <w:noProof/>
          </w:rPr>
          <w:t>6.2.</w:t>
        </w:r>
        <w:r>
          <w:rPr>
            <w:rFonts w:asciiTheme="minorHAnsi" w:hAnsiTheme="minorHAnsi"/>
            <w:noProof/>
            <w:kern w:val="2"/>
            <w:sz w:val="24"/>
            <w:szCs w:val="24"/>
            <w:lang w:val="fr-CM" w:eastAsia="fr-CM"/>
            <w14:ligatures w14:val="standardContextual"/>
          </w:rPr>
          <w:tab/>
        </w:r>
        <w:r w:rsidRPr="00280CA5">
          <w:rPr>
            <w:rStyle w:val="Lienhypertexte"/>
            <w:noProof/>
          </w:rPr>
          <w:t>Architecture applicative</w:t>
        </w:r>
        <w:r>
          <w:rPr>
            <w:noProof/>
            <w:webHidden/>
          </w:rPr>
          <w:tab/>
        </w:r>
        <w:r>
          <w:rPr>
            <w:noProof/>
            <w:webHidden/>
          </w:rPr>
          <w:fldChar w:fldCharType="begin"/>
        </w:r>
        <w:r>
          <w:rPr>
            <w:noProof/>
            <w:webHidden/>
          </w:rPr>
          <w:instrText xml:space="preserve"> PAGEREF _Toc239453241 \h </w:instrText>
        </w:r>
        <w:r>
          <w:rPr>
            <w:noProof/>
            <w:webHidden/>
          </w:rPr>
        </w:r>
        <w:r>
          <w:rPr>
            <w:noProof/>
            <w:webHidden/>
          </w:rPr>
          <w:fldChar w:fldCharType="separate"/>
        </w:r>
        <w:r>
          <w:rPr>
            <w:noProof/>
            <w:webHidden/>
          </w:rPr>
          <w:t>13</w:t>
        </w:r>
        <w:r>
          <w:rPr>
            <w:noProof/>
            <w:webHidden/>
          </w:rPr>
          <w:fldChar w:fldCharType="end"/>
        </w:r>
      </w:hyperlink>
    </w:p>
    <w:p w14:paraId="7758DA20"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42" w:history="1">
        <w:r w:rsidRPr="00280CA5">
          <w:rPr>
            <w:rStyle w:val="Lienhypertexte"/>
            <w:noProof/>
          </w:rPr>
          <w:t>6.3.</w:t>
        </w:r>
        <w:r>
          <w:rPr>
            <w:rFonts w:asciiTheme="minorHAnsi" w:hAnsiTheme="minorHAnsi"/>
            <w:noProof/>
            <w:kern w:val="2"/>
            <w:sz w:val="24"/>
            <w:szCs w:val="24"/>
            <w:lang w:val="fr-CM" w:eastAsia="fr-CM"/>
            <w14:ligatures w14:val="standardContextual"/>
          </w:rPr>
          <w:tab/>
        </w:r>
        <w:r w:rsidRPr="00280CA5">
          <w:rPr>
            <w:rStyle w:val="Lienhypertexte"/>
            <w:noProof/>
          </w:rPr>
          <w:t>Pile technique</w:t>
        </w:r>
        <w:r>
          <w:rPr>
            <w:noProof/>
            <w:webHidden/>
          </w:rPr>
          <w:tab/>
        </w:r>
        <w:r>
          <w:rPr>
            <w:noProof/>
            <w:webHidden/>
          </w:rPr>
          <w:fldChar w:fldCharType="begin"/>
        </w:r>
        <w:r>
          <w:rPr>
            <w:noProof/>
            <w:webHidden/>
          </w:rPr>
          <w:instrText xml:space="preserve"> PAGEREF _Toc239453242 \h </w:instrText>
        </w:r>
        <w:r>
          <w:rPr>
            <w:noProof/>
            <w:webHidden/>
          </w:rPr>
        </w:r>
        <w:r>
          <w:rPr>
            <w:noProof/>
            <w:webHidden/>
          </w:rPr>
          <w:fldChar w:fldCharType="separate"/>
        </w:r>
        <w:r>
          <w:rPr>
            <w:noProof/>
            <w:webHidden/>
          </w:rPr>
          <w:t>14</w:t>
        </w:r>
        <w:r>
          <w:rPr>
            <w:noProof/>
            <w:webHidden/>
          </w:rPr>
          <w:fldChar w:fldCharType="end"/>
        </w:r>
      </w:hyperlink>
    </w:p>
    <w:p w14:paraId="26B4F789"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43" w:history="1">
        <w:r w:rsidRPr="00280CA5">
          <w:rPr>
            <w:rStyle w:val="Lienhypertexte"/>
            <w:noProof/>
          </w:rPr>
          <w:t>6.4.</w:t>
        </w:r>
        <w:r>
          <w:rPr>
            <w:rFonts w:asciiTheme="minorHAnsi" w:hAnsiTheme="minorHAnsi"/>
            <w:noProof/>
            <w:kern w:val="2"/>
            <w:sz w:val="24"/>
            <w:szCs w:val="24"/>
            <w:lang w:val="fr-CM" w:eastAsia="fr-CM"/>
            <w14:ligatures w14:val="standardContextual"/>
          </w:rPr>
          <w:tab/>
        </w:r>
        <w:r w:rsidRPr="00280CA5">
          <w:rPr>
            <w:rStyle w:val="Lienhypertexte"/>
            <w:noProof/>
          </w:rPr>
          <w:t>Chaîne d’ingestion</w:t>
        </w:r>
        <w:r>
          <w:rPr>
            <w:noProof/>
            <w:webHidden/>
          </w:rPr>
          <w:tab/>
        </w:r>
        <w:r>
          <w:rPr>
            <w:noProof/>
            <w:webHidden/>
          </w:rPr>
          <w:fldChar w:fldCharType="begin"/>
        </w:r>
        <w:r>
          <w:rPr>
            <w:noProof/>
            <w:webHidden/>
          </w:rPr>
          <w:instrText xml:space="preserve"> PAGEREF _Toc239453243 \h </w:instrText>
        </w:r>
        <w:r>
          <w:rPr>
            <w:noProof/>
            <w:webHidden/>
          </w:rPr>
        </w:r>
        <w:r>
          <w:rPr>
            <w:noProof/>
            <w:webHidden/>
          </w:rPr>
          <w:fldChar w:fldCharType="separate"/>
        </w:r>
        <w:r>
          <w:rPr>
            <w:noProof/>
            <w:webHidden/>
          </w:rPr>
          <w:t>15</w:t>
        </w:r>
        <w:r>
          <w:rPr>
            <w:noProof/>
            <w:webHidden/>
          </w:rPr>
          <w:fldChar w:fldCharType="end"/>
        </w:r>
      </w:hyperlink>
    </w:p>
    <w:p w14:paraId="07890AA1"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44" w:history="1">
        <w:r w:rsidRPr="00280CA5">
          <w:rPr>
            <w:rStyle w:val="Lienhypertexte"/>
            <w:noProof/>
          </w:rPr>
          <w:t>6.5.</w:t>
        </w:r>
        <w:r>
          <w:rPr>
            <w:rFonts w:asciiTheme="minorHAnsi" w:hAnsiTheme="minorHAnsi"/>
            <w:noProof/>
            <w:kern w:val="2"/>
            <w:sz w:val="24"/>
            <w:szCs w:val="24"/>
            <w:lang w:val="fr-CM" w:eastAsia="fr-CM"/>
            <w14:ligatures w14:val="standardContextual"/>
          </w:rPr>
          <w:tab/>
        </w:r>
        <w:r w:rsidRPr="00280CA5">
          <w:rPr>
            <w:rStyle w:val="Lienhypertexte"/>
            <w:noProof/>
          </w:rPr>
          <w:t>Sécurité</w:t>
        </w:r>
        <w:r>
          <w:rPr>
            <w:noProof/>
            <w:webHidden/>
          </w:rPr>
          <w:tab/>
        </w:r>
        <w:r>
          <w:rPr>
            <w:noProof/>
            <w:webHidden/>
          </w:rPr>
          <w:fldChar w:fldCharType="begin"/>
        </w:r>
        <w:r>
          <w:rPr>
            <w:noProof/>
            <w:webHidden/>
          </w:rPr>
          <w:instrText xml:space="preserve"> PAGEREF _Toc239453244 \h </w:instrText>
        </w:r>
        <w:r>
          <w:rPr>
            <w:noProof/>
            <w:webHidden/>
          </w:rPr>
        </w:r>
        <w:r>
          <w:rPr>
            <w:noProof/>
            <w:webHidden/>
          </w:rPr>
          <w:fldChar w:fldCharType="separate"/>
        </w:r>
        <w:r>
          <w:rPr>
            <w:noProof/>
            <w:webHidden/>
          </w:rPr>
          <w:t>15</w:t>
        </w:r>
        <w:r>
          <w:rPr>
            <w:noProof/>
            <w:webHidden/>
          </w:rPr>
          <w:fldChar w:fldCharType="end"/>
        </w:r>
      </w:hyperlink>
    </w:p>
    <w:p w14:paraId="2F697D62"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45" w:history="1">
        <w:r w:rsidRPr="00280CA5">
          <w:rPr>
            <w:rStyle w:val="Lienhypertexte"/>
            <w:noProof/>
          </w:rPr>
          <w:t>6.5.1.</w:t>
        </w:r>
        <w:r>
          <w:rPr>
            <w:rFonts w:asciiTheme="minorHAnsi" w:hAnsiTheme="minorHAnsi"/>
            <w:noProof/>
            <w:kern w:val="2"/>
            <w:sz w:val="24"/>
            <w:szCs w:val="24"/>
            <w:lang w:val="fr-CM" w:eastAsia="fr-CM"/>
            <w14:ligatures w14:val="standardContextual"/>
          </w:rPr>
          <w:tab/>
        </w:r>
        <w:r w:rsidRPr="00280CA5">
          <w:rPr>
            <w:rStyle w:val="Lienhypertexte"/>
            <w:noProof/>
          </w:rPr>
          <w:t>Authentification en deux temps, dans cet ordre</w:t>
        </w:r>
        <w:r>
          <w:rPr>
            <w:noProof/>
            <w:webHidden/>
          </w:rPr>
          <w:tab/>
        </w:r>
        <w:r>
          <w:rPr>
            <w:noProof/>
            <w:webHidden/>
          </w:rPr>
          <w:fldChar w:fldCharType="begin"/>
        </w:r>
        <w:r>
          <w:rPr>
            <w:noProof/>
            <w:webHidden/>
          </w:rPr>
          <w:instrText xml:space="preserve"> PAGEREF _Toc239453245 \h </w:instrText>
        </w:r>
        <w:r>
          <w:rPr>
            <w:noProof/>
            <w:webHidden/>
          </w:rPr>
        </w:r>
        <w:r>
          <w:rPr>
            <w:noProof/>
            <w:webHidden/>
          </w:rPr>
          <w:fldChar w:fldCharType="separate"/>
        </w:r>
        <w:r>
          <w:rPr>
            <w:noProof/>
            <w:webHidden/>
          </w:rPr>
          <w:t>16</w:t>
        </w:r>
        <w:r>
          <w:rPr>
            <w:noProof/>
            <w:webHidden/>
          </w:rPr>
          <w:fldChar w:fldCharType="end"/>
        </w:r>
      </w:hyperlink>
    </w:p>
    <w:p w14:paraId="7CFBE998"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46" w:history="1">
        <w:r w:rsidRPr="00280CA5">
          <w:rPr>
            <w:rStyle w:val="Lienhypertexte"/>
            <w:noProof/>
          </w:rPr>
          <w:t>6.5.2.</w:t>
        </w:r>
        <w:r>
          <w:rPr>
            <w:rFonts w:asciiTheme="minorHAnsi" w:hAnsiTheme="minorHAnsi"/>
            <w:noProof/>
            <w:kern w:val="2"/>
            <w:sz w:val="24"/>
            <w:szCs w:val="24"/>
            <w:lang w:val="fr-CM" w:eastAsia="fr-CM"/>
            <w14:ligatures w14:val="standardContextual"/>
          </w:rPr>
          <w:tab/>
        </w:r>
        <w:r w:rsidRPr="00280CA5">
          <w:rPr>
            <w:rStyle w:val="Lienhypertexte"/>
            <w:noProof/>
          </w:rPr>
          <w:t>Le contrôle d’accès descend jusqu’au champ</w:t>
        </w:r>
        <w:r>
          <w:rPr>
            <w:noProof/>
            <w:webHidden/>
          </w:rPr>
          <w:tab/>
        </w:r>
        <w:r>
          <w:rPr>
            <w:noProof/>
            <w:webHidden/>
          </w:rPr>
          <w:fldChar w:fldCharType="begin"/>
        </w:r>
        <w:r>
          <w:rPr>
            <w:noProof/>
            <w:webHidden/>
          </w:rPr>
          <w:instrText xml:space="preserve"> PAGEREF _Toc239453246 \h </w:instrText>
        </w:r>
        <w:r>
          <w:rPr>
            <w:noProof/>
            <w:webHidden/>
          </w:rPr>
        </w:r>
        <w:r>
          <w:rPr>
            <w:noProof/>
            <w:webHidden/>
          </w:rPr>
          <w:fldChar w:fldCharType="separate"/>
        </w:r>
        <w:r>
          <w:rPr>
            <w:noProof/>
            <w:webHidden/>
          </w:rPr>
          <w:t>17</w:t>
        </w:r>
        <w:r>
          <w:rPr>
            <w:noProof/>
            <w:webHidden/>
          </w:rPr>
          <w:fldChar w:fldCharType="end"/>
        </w:r>
      </w:hyperlink>
    </w:p>
    <w:p w14:paraId="673D79FB"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47" w:history="1">
        <w:r w:rsidRPr="00280CA5">
          <w:rPr>
            <w:rStyle w:val="Lienhypertexte"/>
            <w:noProof/>
          </w:rPr>
          <w:t>6.5.3.</w:t>
        </w:r>
        <w:r>
          <w:rPr>
            <w:rFonts w:asciiTheme="minorHAnsi" w:hAnsiTheme="minorHAnsi"/>
            <w:noProof/>
            <w:kern w:val="2"/>
            <w:sz w:val="24"/>
            <w:szCs w:val="24"/>
            <w:lang w:val="fr-CM" w:eastAsia="fr-CM"/>
            <w14:ligatures w14:val="standardContextual"/>
          </w:rPr>
          <w:tab/>
        </w:r>
        <w:r w:rsidRPr="00280CA5">
          <w:rPr>
            <w:rStyle w:val="Lienhypertexte"/>
            <w:noProof/>
          </w:rPr>
          <w:t>Retirer l’accès : on désactive, on ne supprime pas</w:t>
        </w:r>
        <w:r>
          <w:rPr>
            <w:noProof/>
            <w:webHidden/>
          </w:rPr>
          <w:tab/>
        </w:r>
        <w:r>
          <w:rPr>
            <w:noProof/>
            <w:webHidden/>
          </w:rPr>
          <w:fldChar w:fldCharType="begin"/>
        </w:r>
        <w:r>
          <w:rPr>
            <w:noProof/>
            <w:webHidden/>
          </w:rPr>
          <w:instrText xml:space="preserve"> PAGEREF _Toc239453247 \h </w:instrText>
        </w:r>
        <w:r>
          <w:rPr>
            <w:noProof/>
            <w:webHidden/>
          </w:rPr>
        </w:r>
        <w:r>
          <w:rPr>
            <w:noProof/>
            <w:webHidden/>
          </w:rPr>
          <w:fldChar w:fldCharType="separate"/>
        </w:r>
        <w:r>
          <w:rPr>
            <w:noProof/>
            <w:webHidden/>
          </w:rPr>
          <w:t>17</w:t>
        </w:r>
        <w:r>
          <w:rPr>
            <w:noProof/>
            <w:webHidden/>
          </w:rPr>
          <w:fldChar w:fldCharType="end"/>
        </w:r>
      </w:hyperlink>
    </w:p>
    <w:p w14:paraId="3C7D8580"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48" w:history="1">
        <w:r w:rsidRPr="00280CA5">
          <w:rPr>
            <w:rStyle w:val="Lienhypertexte"/>
            <w:noProof/>
          </w:rPr>
          <w:t>6.5.4.</w:t>
        </w:r>
        <w:r>
          <w:rPr>
            <w:rFonts w:asciiTheme="minorHAnsi" w:hAnsiTheme="minorHAnsi"/>
            <w:noProof/>
            <w:kern w:val="2"/>
            <w:sz w:val="24"/>
            <w:szCs w:val="24"/>
            <w:lang w:val="fr-CM" w:eastAsia="fr-CM"/>
            <w14:ligatures w14:val="standardContextual"/>
          </w:rPr>
          <w:tab/>
        </w:r>
        <w:r w:rsidRPr="00280CA5">
          <w:rPr>
            <w:rStyle w:val="Lienhypertexte"/>
            <w:noProof/>
          </w:rPr>
          <w:t>Double authentification</w:t>
        </w:r>
        <w:r>
          <w:rPr>
            <w:noProof/>
            <w:webHidden/>
          </w:rPr>
          <w:tab/>
        </w:r>
        <w:r>
          <w:rPr>
            <w:noProof/>
            <w:webHidden/>
          </w:rPr>
          <w:fldChar w:fldCharType="begin"/>
        </w:r>
        <w:r>
          <w:rPr>
            <w:noProof/>
            <w:webHidden/>
          </w:rPr>
          <w:instrText xml:space="preserve"> PAGEREF _Toc239453248 \h </w:instrText>
        </w:r>
        <w:r>
          <w:rPr>
            <w:noProof/>
            <w:webHidden/>
          </w:rPr>
        </w:r>
        <w:r>
          <w:rPr>
            <w:noProof/>
            <w:webHidden/>
          </w:rPr>
          <w:fldChar w:fldCharType="separate"/>
        </w:r>
        <w:r>
          <w:rPr>
            <w:noProof/>
            <w:webHidden/>
          </w:rPr>
          <w:t>17</w:t>
        </w:r>
        <w:r>
          <w:rPr>
            <w:noProof/>
            <w:webHidden/>
          </w:rPr>
          <w:fldChar w:fldCharType="end"/>
        </w:r>
      </w:hyperlink>
    </w:p>
    <w:p w14:paraId="367747E2" w14:textId="77777777" w:rsidR="00580730" w:rsidRDefault="00580730">
      <w:pPr>
        <w:pStyle w:val="TM3"/>
        <w:tabs>
          <w:tab w:val="left" w:pos="1440"/>
          <w:tab w:val="right" w:leader="dot" w:pos="9062"/>
        </w:tabs>
        <w:rPr>
          <w:rFonts w:asciiTheme="minorHAnsi" w:hAnsiTheme="minorHAnsi"/>
          <w:noProof/>
          <w:kern w:val="2"/>
          <w:sz w:val="24"/>
          <w:szCs w:val="24"/>
          <w:lang w:val="fr-CM" w:eastAsia="fr-CM"/>
          <w14:ligatures w14:val="standardContextual"/>
        </w:rPr>
      </w:pPr>
      <w:hyperlink w:anchor="_Toc239453249" w:history="1">
        <w:r w:rsidRPr="00280CA5">
          <w:rPr>
            <w:rStyle w:val="Lienhypertexte"/>
            <w:noProof/>
          </w:rPr>
          <w:t>6.5.5.</w:t>
        </w:r>
        <w:r>
          <w:rPr>
            <w:rFonts w:asciiTheme="minorHAnsi" w:hAnsiTheme="minorHAnsi"/>
            <w:noProof/>
            <w:kern w:val="2"/>
            <w:sz w:val="24"/>
            <w:szCs w:val="24"/>
            <w:lang w:val="fr-CM" w:eastAsia="fr-CM"/>
            <w14:ligatures w14:val="standardContextual"/>
          </w:rPr>
          <w:tab/>
        </w:r>
        <w:r w:rsidRPr="00280CA5">
          <w:rPr>
            <w:rStyle w:val="Lienhypertexte"/>
            <w:noProof/>
          </w:rPr>
          <w:t>Autres mesures</w:t>
        </w:r>
        <w:r>
          <w:rPr>
            <w:noProof/>
            <w:webHidden/>
          </w:rPr>
          <w:tab/>
        </w:r>
        <w:r>
          <w:rPr>
            <w:noProof/>
            <w:webHidden/>
          </w:rPr>
          <w:fldChar w:fldCharType="begin"/>
        </w:r>
        <w:r>
          <w:rPr>
            <w:noProof/>
            <w:webHidden/>
          </w:rPr>
          <w:instrText xml:space="preserve"> PAGEREF _Toc239453249 \h </w:instrText>
        </w:r>
        <w:r>
          <w:rPr>
            <w:noProof/>
            <w:webHidden/>
          </w:rPr>
        </w:r>
        <w:r>
          <w:rPr>
            <w:noProof/>
            <w:webHidden/>
          </w:rPr>
          <w:fldChar w:fldCharType="separate"/>
        </w:r>
        <w:r>
          <w:rPr>
            <w:noProof/>
            <w:webHidden/>
          </w:rPr>
          <w:t>19</w:t>
        </w:r>
        <w:r>
          <w:rPr>
            <w:noProof/>
            <w:webHidden/>
          </w:rPr>
          <w:fldChar w:fldCharType="end"/>
        </w:r>
      </w:hyperlink>
    </w:p>
    <w:p w14:paraId="190D6E6A" w14:textId="77777777" w:rsidR="00580730" w:rsidRDefault="00580730">
      <w:pPr>
        <w:pStyle w:val="TM2"/>
        <w:tabs>
          <w:tab w:val="left" w:pos="960"/>
          <w:tab w:val="right" w:leader="dot" w:pos="9062"/>
        </w:tabs>
        <w:rPr>
          <w:rFonts w:asciiTheme="minorHAnsi" w:hAnsiTheme="minorHAnsi"/>
          <w:noProof/>
          <w:kern w:val="2"/>
          <w:sz w:val="24"/>
          <w:szCs w:val="24"/>
          <w:lang w:val="fr-CM" w:eastAsia="fr-CM"/>
          <w14:ligatures w14:val="standardContextual"/>
        </w:rPr>
      </w:pPr>
      <w:hyperlink w:anchor="_Toc239453250" w:history="1">
        <w:r w:rsidRPr="00280CA5">
          <w:rPr>
            <w:rStyle w:val="Lienhypertexte"/>
            <w:noProof/>
          </w:rPr>
          <w:t>6.6.</w:t>
        </w:r>
        <w:r>
          <w:rPr>
            <w:rFonts w:asciiTheme="minorHAnsi" w:hAnsiTheme="minorHAnsi"/>
            <w:noProof/>
            <w:kern w:val="2"/>
            <w:sz w:val="24"/>
            <w:szCs w:val="24"/>
            <w:lang w:val="fr-CM" w:eastAsia="fr-CM"/>
            <w14:ligatures w14:val="standardContextual"/>
          </w:rPr>
          <w:tab/>
        </w:r>
        <w:r w:rsidRPr="00280CA5">
          <w:rPr>
            <w:rStyle w:val="Lienhypertexte"/>
            <w:noProof/>
          </w:rPr>
          <w:t>Cycle de vie d’une alerte</w:t>
        </w:r>
        <w:r>
          <w:rPr>
            <w:noProof/>
            <w:webHidden/>
          </w:rPr>
          <w:tab/>
        </w:r>
        <w:r>
          <w:rPr>
            <w:noProof/>
            <w:webHidden/>
          </w:rPr>
          <w:fldChar w:fldCharType="begin"/>
        </w:r>
        <w:r>
          <w:rPr>
            <w:noProof/>
            <w:webHidden/>
          </w:rPr>
          <w:instrText xml:space="preserve"> PAGEREF _Toc239453250 \h </w:instrText>
        </w:r>
        <w:r>
          <w:rPr>
            <w:noProof/>
            <w:webHidden/>
          </w:rPr>
        </w:r>
        <w:r>
          <w:rPr>
            <w:noProof/>
            <w:webHidden/>
          </w:rPr>
          <w:fldChar w:fldCharType="separate"/>
        </w:r>
        <w:r>
          <w:rPr>
            <w:noProof/>
            <w:webHidden/>
          </w:rPr>
          <w:t>19</w:t>
        </w:r>
        <w:r>
          <w:rPr>
            <w:noProof/>
            <w:webHidden/>
          </w:rPr>
          <w:fldChar w:fldCharType="end"/>
        </w:r>
      </w:hyperlink>
    </w:p>
    <w:p w14:paraId="33518CA9"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51" w:history="1">
        <w:r w:rsidRPr="00280CA5">
          <w:rPr>
            <w:rStyle w:val="Lienhypertexte"/>
            <w:noProof/>
          </w:rPr>
          <w:t>7.</w:t>
        </w:r>
        <w:r>
          <w:rPr>
            <w:rFonts w:asciiTheme="minorHAnsi" w:hAnsiTheme="minorHAnsi"/>
            <w:noProof/>
            <w:kern w:val="2"/>
            <w:sz w:val="24"/>
            <w:szCs w:val="24"/>
            <w:lang w:val="fr-CM" w:eastAsia="fr-CM"/>
            <w14:ligatures w14:val="standardContextual"/>
          </w:rPr>
          <w:tab/>
        </w:r>
        <w:r w:rsidRPr="00280CA5">
          <w:rPr>
            <w:rStyle w:val="Lienhypertexte"/>
            <w:noProof/>
          </w:rPr>
          <w:t>Choix de conception notables</w:t>
        </w:r>
        <w:r>
          <w:rPr>
            <w:noProof/>
            <w:webHidden/>
          </w:rPr>
          <w:tab/>
        </w:r>
        <w:r>
          <w:rPr>
            <w:noProof/>
            <w:webHidden/>
          </w:rPr>
          <w:fldChar w:fldCharType="begin"/>
        </w:r>
        <w:r>
          <w:rPr>
            <w:noProof/>
            <w:webHidden/>
          </w:rPr>
          <w:instrText xml:space="preserve"> PAGEREF _Toc239453251 \h </w:instrText>
        </w:r>
        <w:r>
          <w:rPr>
            <w:noProof/>
            <w:webHidden/>
          </w:rPr>
        </w:r>
        <w:r>
          <w:rPr>
            <w:noProof/>
            <w:webHidden/>
          </w:rPr>
          <w:fldChar w:fldCharType="separate"/>
        </w:r>
        <w:r>
          <w:rPr>
            <w:noProof/>
            <w:webHidden/>
          </w:rPr>
          <w:t>20</w:t>
        </w:r>
        <w:r>
          <w:rPr>
            <w:noProof/>
            <w:webHidden/>
          </w:rPr>
          <w:fldChar w:fldCharType="end"/>
        </w:r>
      </w:hyperlink>
    </w:p>
    <w:p w14:paraId="5A8DF30E"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52" w:history="1">
        <w:r w:rsidRPr="00280CA5">
          <w:rPr>
            <w:rStyle w:val="Lienhypertexte"/>
            <w:noProof/>
          </w:rPr>
          <w:t>8.</w:t>
        </w:r>
        <w:r>
          <w:rPr>
            <w:rFonts w:asciiTheme="minorHAnsi" w:hAnsiTheme="minorHAnsi"/>
            <w:noProof/>
            <w:kern w:val="2"/>
            <w:sz w:val="24"/>
            <w:szCs w:val="24"/>
            <w:lang w:val="fr-CM" w:eastAsia="fr-CM"/>
            <w14:ligatures w14:val="standardContextual"/>
          </w:rPr>
          <w:tab/>
        </w:r>
        <w:r w:rsidRPr="00280CA5">
          <w:rPr>
            <w:rStyle w:val="Lienhypertexte"/>
            <w:noProof/>
          </w:rPr>
          <w:t>Qualité et vérification</w:t>
        </w:r>
        <w:r>
          <w:rPr>
            <w:noProof/>
            <w:webHidden/>
          </w:rPr>
          <w:tab/>
        </w:r>
        <w:r>
          <w:rPr>
            <w:noProof/>
            <w:webHidden/>
          </w:rPr>
          <w:fldChar w:fldCharType="begin"/>
        </w:r>
        <w:r>
          <w:rPr>
            <w:noProof/>
            <w:webHidden/>
          </w:rPr>
          <w:instrText xml:space="preserve"> PAGEREF _Toc239453252 \h </w:instrText>
        </w:r>
        <w:r>
          <w:rPr>
            <w:noProof/>
            <w:webHidden/>
          </w:rPr>
        </w:r>
        <w:r>
          <w:rPr>
            <w:noProof/>
            <w:webHidden/>
          </w:rPr>
          <w:fldChar w:fldCharType="separate"/>
        </w:r>
        <w:r>
          <w:rPr>
            <w:noProof/>
            <w:webHidden/>
          </w:rPr>
          <w:t>21</w:t>
        </w:r>
        <w:r>
          <w:rPr>
            <w:noProof/>
            <w:webHidden/>
          </w:rPr>
          <w:fldChar w:fldCharType="end"/>
        </w:r>
      </w:hyperlink>
    </w:p>
    <w:p w14:paraId="12B23AC1" w14:textId="77777777" w:rsidR="00580730" w:rsidRDefault="00580730">
      <w:pPr>
        <w:pStyle w:val="TM1"/>
        <w:tabs>
          <w:tab w:val="left" w:pos="440"/>
          <w:tab w:val="right" w:leader="dot" w:pos="9062"/>
        </w:tabs>
        <w:rPr>
          <w:rFonts w:asciiTheme="minorHAnsi" w:hAnsiTheme="minorHAnsi"/>
          <w:noProof/>
          <w:kern w:val="2"/>
          <w:sz w:val="24"/>
          <w:szCs w:val="24"/>
          <w:lang w:val="fr-CM" w:eastAsia="fr-CM"/>
          <w14:ligatures w14:val="standardContextual"/>
        </w:rPr>
      </w:pPr>
      <w:hyperlink w:anchor="_Toc239453253" w:history="1">
        <w:r w:rsidRPr="00280CA5">
          <w:rPr>
            <w:rStyle w:val="Lienhypertexte"/>
            <w:noProof/>
          </w:rPr>
          <w:t>9.</w:t>
        </w:r>
        <w:r>
          <w:rPr>
            <w:rFonts w:asciiTheme="minorHAnsi" w:hAnsiTheme="minorHAnsi"/>
            <w:noProof/>
            <w:kern w:val="2"/>
            <w:sz w:val="24"/>
            <w:szCs w:val="24"/>
            <w:lang w:val="fr-CM" w:eastAsia="fr-CM"/>
            <w14:ligatures w14:val="standardContextual"/>
          </w:rPr>
          <w:tab/>
        </w:r>
        <w:r w:rsidRPr="00280CA5">
          <w:rPr>
            <w:rStyle w:val="Lienhypertexte"/>
            <w:noProof/>
          </w:rPr>
          <w:t>Limites connues et évolutions</w:t>
        </w:r>
        <w:r>
          <w:rPr>
            <w:noProof/>
            <w:webHidden/>
          </w:rPr>
          <w:tab/>
        </w:r>
        <w:r>
          <w:rPr>
            <w:noProof/>
            <w:webHidden/>
          </w:rPr>
          <w:fldChar w:fldCharType="begin"/>
        </w:r>
        <w:r>
          <w:rPr>
            <w:noProof/>
            <w:webHidden/>
          </w:rPr>
          <w:instrText xml:space="preserve"> PAGEREF _Toc239453253 \h </w:instrText>
        </w:r>
        <w:r>
          <w:rPr>
            <w:noProof/>
            <w:webHidden/>
          </w:rPr>
        </w:r>
        <w:r>
          <w:rPr>
            <w:noProof/>
            <w:webHidden/>
          </w:rPr>
          <w:fldChar w:fldCharType="separate"/>
        </w:r>
        <w:r>
          <w:rPr>
            <w:noProof/>
            <w:webHidden/>
          </w:rPr>
          <w:t>21</w:t>
        </w:r>
        <w:r>
          <w:rPr>
            <w:noProof/>
            <w:webHidden/>
          </w:rPr>
          <w:fldChar w:fldCharType="end"/>
        </w:r>
      </w:hyperlink>
    </w:p>
    <w:p w14:paraId="5A84A958" w14:textId="77777777" w:rsidR="004C3588" w:rsidRDefault="00000000">
      <w:r>
        <w:lastRenderedPageBreak/>
        <w:fldChar w:fldCharType="end"/>
      </w:r>
    </w:p>
    <w:p w14:paraId="2E618DC1" w14:textId="77777777" w:rsidR="004C3588" w:rsidRDefault="00000000">
      <w:r>
        <w:br w:type="page"/>
      </w:r>
    </w:p>
    <w:p w14:paraId="6F87F775" w14:textId="77777777" w:rsidR="004C3588" w:rsidRDefault="00000000">
      <w:pPr>
        <w:pStyle w:val="Titre1"/>
      </w:pPr>
      <w:bookmarkStart w:id="1" w:name="objet-et-périmètre-du-document"/>
      <w:bookmarkStart w:id="2" w:name="_Toc239453222"/>
      <w:r>
        <w:lastRenderedPageBreak/>
        <w:t>Objet et périmètre du document</w:t>
      </w:r>
      <w:bookmarkEnd w:id="2"/>
    </w:p>
    <w:p w14:paraId="4E2D353F" w14:textId="77777777" w:rsidR="004C3588" w:rsidRDefault="00000000">
      <w:r>
        <w:t xml:space="preserve">Ce document présente l’analyse et la conception de </w:t>
      </w:r>
      <w:r>
        <w:rPr>
          <w:b/>
          <w:bCs/>
        </w:rPr>
        <w:t>Sentinel</w:t>
      </w:r>
      <w:r>
        <w:t>, application de supervision des logs et de l’état des services du parc applicatif monétique du GIE GCB. Il décrit les acteurs et leurs droits, les règles de gestion structurantes, le modèle de données et les choix techniques retenus.</w:t>
      </w:r>
    </w:p>
    <w:p w14:paraId="37608189" w14:textId="77777777" w:rsidR="004C3588" w:rsidRDefault="00000000">
      <w:pPr>
        <w:pStyle w:val="Corpsdetexte"/>
      </w:pPr>
      <w:r>
        <w:t xml:space="preserve">Il documente l’état </w:t>
      </w:r>
      <w:r>
        <w:rPr>
          <w:b/>
          <w:bCs/>
        </w:rPr>
        <w:t>réellement implémenté</w:t>
      </w:r>
      <w:r>
        <w:t>, ainsi que les décisions prises en cours de réalisation et leur justification. Lorsqu’un choix s’écarte de ce qui était initialement prévu, l’écart est signalé et motivé ; le journal complet de ces arbitrages se trouve dans docs/DECISIONS.md.</w:t>
      </w:r>
    </w:p>
    <w:p w14:paraId="0C5641D5" w14:textId="77777777" w:rsidR="004C3588" w:rsidRDefault="00000000">
      <w:pPr>
        <w:pStyle w:val="Corpsdetexte"/>
      </w:pPr>
      <w:r>
        <w:t>Sont hors périmètre de cette version : l’édition en place de certaines entités de référence, et l’exploitation d’une instance OpenSearch réelle — l’adaptateur correspondant est écrit mais n’a jamais été exercé faute d’environnement.</w:t>
      </w:r>
    </w:p>
    <w:p w14:paraId="642852C8" w14:textId="77777777" w:rsidR="004C3588" w:rsidRDefault="00000000">
      <w:pPr>
        <w:pStyle w:val="Titre1"/>
      </w:pPr>
      <w:bookmarkStart w:id="3" w:name="contexte-métier"/>
      <w:bookmarkStart w:id="4" w:name="_Toc239453223"/>
      <w:bookmarkEnd w:id="1"/>
      <w:r>
        <w:t>Contexte métier</w:t>
      </w:r>
      <w:bookmarkEnd w:id="4"/>
    </w:p>
    <w:p w14:paraId="79FCAAA7" w14:textId="77777777" w:rsidR="004C3588" w:rsidRDefault="00000000">
      <w:r>
        <w:t>La monétique du GIE GCB repose sur une dizaine d’applications hétérogènes, réparties sur onze serveurs : des services Spring Boot, des applications Java simples, un backend Node sous PM2, des frontaux React servis par Nginx, et un composant maison au format de log spécifique.</w:t>
      </w:r>
    </w:p>
    <w:p w14:paraId="6D2BCD5D" w14:textId="77777777" w:rsidR="004C3588" w:rsidRDefault="00000000">
      <w:pPr>
        <w:pStyle w:val="Corpsdetexte"/>
      </w:pPr>
      <w:r>
        <w:t xml:space="preserve">Ces applications ne partagent ni technologie, ni format de log, ni convention de nommage de fichier. Elles ont en revanche un point commun : lorsqu’elles se dégradent, personne ne l’apprend avant qu’un utilisateur ne le signale. La détection repose sur une connexion manuelle au serveur concerné et une lecture de fichier — ce qui suppose de savoir </w:t>
      </w:r>
      <w:r>
        <w:rPr>
          <w:i/>
          <w:iCs/>
        </w:rPr>
        <w:t>où</w:t>
      </w:r>
      <w:r>
        <w:t xml:space="preserve"> regarder, et </w:t>
      </w:r>
      <w:r>
        <w:rPr>
          <w:i/>
          <w:iCs/>
        </w:rPr>
        <w:t>quand</w:t>
      </w:r>
      <w:r>
        <w:t>.</w:t>
      </w:r>
    </w:p>
    <w:p w14:paraId="44725D00" w14:textId="77777777" w:rsidR="004C3588" w:rsidRDefault="00000000">
      <w:pPr>
        <w:pStyle w:val="Corpsdetexte"/>
      </w:pPr>
      <w:r>
        <w:t>L’application vise trois objectifs :</w:t>
      </w:r>
    </w:p>
    <w:p w14:paraId="72669859" w14:textId="77777777" w:rsidR="004C3588" w:rsidRDefault="00000000">
      <w:pPr>
        <w:numPr>
          <w:ilvl w:val="0"/>
          <w:numId w:val="16"/>
        </w:numPr>
      </w:pPr>
      <w:r>
        <w:rPr>
          <w:b/>
          <w:bCs/>
        </w:rPr>
        <w:t>centraliser</w:t>
      </w:r>
      <w:r>
        <w:t xml:space="preserve"> les logs de toutes les applications du parc, quel que soit leur format, et les rendre consultables en temps réel comme dans l’historique ;</w:t>
      </w:r>
    </w:p>
    <w:p w14:paraId="64EF75E2" w14:textId="77777777" w:rsidR="004C3588" w:rsidRDefault="00000000">
      <w:pPr>
        <w:numPr>
          <w:ilvl w:val="0"/>
          <w:numId w:val="16"/>
        </w:numPr>
      </w:pPr>
      <w:r>
        <w:rPr>
          <w:b/>
          <w:bCs/>
        </w:rPr>
        <w:t>détecter automatiquement</w:t>
      </w:r>
      <w:r>
        <w:t xml:space="preserve"> les dégradations selon des règles paramétrables par application, sans attendre un signalement ;</w:t>
      </w:r>
    </w:p>
    <w:p w14:paraId="518A3A24" w14:textId="77777777" w:rsidR="004C3588" w:rsidRDefault="00000000">
      <w:pPr>
        <w:numPr>
          <w:ilvl w:val="0"/>
          <w:numId w:val="16"/>
        </w:numPr>
      </w:pPr>
      <w:r>
        <w:rPr>
          <w:b/>
          <w:bCs/>
        </w:rPr>
        <w:t>alerter</w:t>
      </w:r>
      <w:r>
        <w:t xml:space="preserve"> de façon proportionnée — visuelle et sonore sur l’écran de l’open space, par courriel et SMS pour ce qui ne peut pas attendre.</w:t>
      </w:r>
    </w:p>
    <w:p w14:paraId="3EE54527" w14:textId="77777777" w:rsidR="004C3588" w:rsidRDefault="00000000">
      <w:r>
        <w:t>Un quatrième besoin est apparu à l’usage : savoir qu’un service systemd est tombé, ce qu’aucune ligne de log ne dit — un service arrêté n’écrit rien. La supervision de l’état des services est donc traitée comme un flux distinct de celui des logs.</w:t>
      </w:r>
    </w:p>
    <w:p w14:paraId="7C9ACD58" w14:textId="77777777" w:rsidR="004C3588" w:rsidRDefault="00000000">
      <w:pPr>
        <w:pStyle w:val="Titre1"/>
      </w:pPr>
      <w:bookmarkStart w:id="5" w:name="analyse-fonctionnelle"/>
      <w:bookmarkStart w:id="6" w:name="_Toc239453224"/>
      <w:bookmarkEnd w:id="3"/>
      <w:r>
        <w:t>Analyse fonctionnelle</w:t>
      </w:r>
      <w:bookmarkEnd w:id="6"/>
    </w:p>
    <w:p w14:paraId="59C4A38D" w14:textId="77777777" w:rsidR="004C3588" w:rsidRDefault="00000000">
      <w:pPr>
        <w:pStyle w:val="Titre2"/>
      </w:pPr>
      <w:bookmarkStart w:id="7" w:name="acteurs-et-rôles"/>
      <w:bookmarkStart w:id="8" w:name="_Toc239453225"/>
      <w:r>
        <w:t>Acteurs et rôles</w:t>
      </w:r>
      <w:bookmarkEnd w:id="8"/>
    </w:p>
    <w:p w14:paraId="67C3385B" w14:textId="77777777" w:rsidR="004C3588" w:rsidRDefault="00000000">
      <w:r>
        <w:t xml:space="preserve">Trois rôles applicatifs sont définis : viewer (lecteur), superviseur et admin. Contrairement à d’autres modèles, ils ne sont </w:t>
      </w:r>
      <w:r>
        <w:rPr>
          <w:b/>
          <w:bCs/>
        </w:rPr>
        <w:t>pas cumulables</w:t>
      </w:r>
      <w:r>
        <w:t xml:space="preserve"> : un compte porte un rôle et un seul.</w:t>
      </w:r>
    </w:p>
    <w:p w14:paraId="4755D69F" w14:textId="77777777" w:rsidR="004C3588" w:rsidRDefault="00000000" w:rsidP="00580730">
      <w:pPr>
        <w:jc w:val="center"/>
      </w:pPr>
      <w:r>
        <w:rPr>
          <w:noProof/>
        </w:rPr>
        <w:lastRenderedPageBreak/>
        <w:drawing>
          <wp:inline distT="0" distB="0" distL="0" distR="0" wp14:anchorId="5C8E8BBF" wp14:editId="1C8EB295">
            <wp:extent cx="3470400" cy="9198000"/>
            <wp:effectExtent l="0" t="0" r="0" b="3175"/>
            <wp:docPr id="28" name="Picture" descr="Cas d’utilisation par r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diagrammes/05-cas-utilisation.png"/>
                    <pic:cNvPicPr>
                      <a:picLocks noChangeAspect="1" noChangeArrowheads="1"/>
                    </pic:cNvPicPr>
                  </pic:nvPicPr>
                  <pic:blipFill>
                    <a:blip r:embed="rId7"/>
                    <a:stretch>
                      <a:fillRect/>
                    </a:stretch>
                  </pic:blipFill>
                  <pic:spPr bwMode="auto">
                    <a:xfrm>
                      <a:off x="0" y="0"/>
                      <a:ext cx="3470400" cy="9198000"/>
                    </a:xfrm>
                    <a:prstGeom prst="rect">
                      <a:avLst/>
                    </a:prstGeom>
                    <a:noFill/>
                    <a:ln w="9525">
                      <a:noFill/>
                      <a:headEnd/>
                      <a:tailEnd/>
                    </a:ln>
                  </pic:spPr>
                </pic:pic>
              </a:graphicData>
            </a:graphic>
          </wp:inline>
        </w:drawing>
      </w:r>
    </w:p>
    <w:p w14:paraId="43176A41" w14:textId="77777777" w:rsidR="004C3588" w:rsidRDefault="00000000">
      <w:r>
        <w:lastRenderedPageBreak/>
        <w:t>Cas d’utilisation par rôle</w:t>
      </w:r>
    </w:p>
    <w:tbl>
      <w:tblPr>
        <w:tblW w:w="5000" w:type="pct"/>
        <w:tblLayout w:type="fixed"/>
        <w:tblLook w:val="0020" w:firstRow="1" w:lastRow="0" w:firstColumn="0" w:lastColumn="0" w:noHBand="0" w:noVBand="0"/>
      </w:tblPr>
      <w:tblGrid>
        <w:gridCol w:w="4536"/>
        <w:gridCol w:w="4536"/>
      </w:tblGrid>
      <w:tr w:rsidR="004C3588" w14:paraId="1E430209" w14:textId="77777777">
        <w:trPr>
          <w:tblHeader/>
        </w:trPr>
        <w:tc>
          <w:tcPr>
            <w:tcW w:w="3960" w:type="dxa"/>
          </w:tcPr>
          <w:p w14:paraId="745406F1" w14:textId="77777777" w:rsidR="004C3588" w:rsidRDefault="00000000">
            <w:pPr>
              <w:jc w:val="left"/>
            </w:pPr>
            <w:r>
              <w:t>Rôle</w:t>
            </w:r>
          </w:p>
        </w:tc>
        <w:tc>
          <w:tcPr>
            <w:tcW w:w="3960" w:type="dxa"/>
          </w:tcPr>
          <w:p w14:paraId="569B48C1" w14:textId="77777777" w:rsidR="004C3588" w:rsidRDefault="00000000">
            <w:pPr>
              <w:jc w:val="left"/>
            </w:pPr>
            <w:r>
              <w:t>Ce qu’il apporte</w:t>
            </w:r>
          </w:p>
        </w:tc>
      </w:tr>
      <w:tr w:rsidR="004C3588" w14:paraId="3B6277B5" w14:textId="77777777">
        <w:tc>
          <w:tcPr>
            <w:tcW w:w="3960" w:type="dxa"/>
          </w:tcPr>
          <w:p w14:paraId="0BB1D8A8" w14:textId="77777777" w:rsidR="004C3588" w:rsidRDefault="00000000">
            <w:pPr>
              <w:jc w:val="left"/>
            </w:pPr>
            <w:r>
              <w:t>viewer</w:t>
            </w:r>
          </w:p>
        </w:tc>
        <w:tc>
          <w:tcPr>
            <w:tcW w:w="3960" w:type="dxa"/>
          </w:tcPr>
          <w:p w14:paraId="40D16026" w14:textId="77777777" w:rsidR="004C3588" w:rsidRDefault="00000000">
            <w:pPr>
              <w:jc w:val="left"/>
            </w:pPr>
            <w:r>
              <w:t>Consultation seule : tableau de bord, logs en temps réel, historique, alertes.</w:t>
            </w:r>
          </w:p>
        </w:tc>
      </w:tr>
      <w:tr w:rsidR="004C3588" w14:paraId="6B2FAE77" w14:textId="77777777">
        <w:tc>
          <w:tcPr>
            <w:tcW w:w="3960" w:type="dxa"/>
          </w:tcPr>
          <w:p w14:paraId="4B9735CB" w14:textId="77777777" w:rsidR="004C3588" w:rsidRDefault="00000000">
            <w:pPr>
              <w:jc w:val="left"/>
            </w:pPr>
            <w:r>
              <w:t>superviseur</w:t>
            </w:r>
          </w:p>
        </w:tc>
        <w:tc>
          <w:tcPr>
            <w:tcW w:w="3960" w:type="dxa"/>
          </w:tcPr>
          <w:p w14:paraId="02F77AD3" w14:textId="77777777" w:rsidR="004C3588" w:rsidRDefault="00000000">
            <w:pPr>
              <w:jc w:val="left"/>
            </w:pPr>
            <w:r>
              <w:t xml:space="preserve">Le lecteur, </w:t>
            </w:r>
            <w:r>
              <w:rPr>
                <w:b/>
                <w:bCs/>
              </w:rPr>
              <w:t>plus</w:t>
            </w:r>
            <w:r>
              <w:t xml:space="preserve"> le droit de résoudre une alerte et de voir les chemins des fichiers de logs.</w:t>
            </w:r>
          </w:p>
        </w:tc>
      </w:tr>
      <w:tr w:rsidR="004C3588" w14:paraId="4420CC65" w14:textId="77777777">
        <w:tc>
          <w:tcPr>
            <w:tcW w:w="3960" w:type="dxa"/>
          </w:tcPr>
          <w:p w14:paraId="1F4505D1" w14:textId="77777777" w:rsidR="004C3588" w:rsidRDefault="00000000">
            <w:pPr>
              <w:jc w:val="left"/>
            </w:pPr>
            <w:r>
              <w:t>admin</w:t>
            </w:r>
          </w:p>
        </w:tc>
        <w:tc>
          <w:tcPr>
            <w:tcW w:w="3960" w:type="dxa"/>
          </w:tcPr>
          <w:p w14:paraId="35FCF3C6" w14:textId="77777777" w:rsidR="004C3588" w:rsidRDefault="00000000">
            <w:pPr>
              <w:jc w:val="left"/>
            </w:pPr>
            <w:r>
              <w:t xml:space="preserve">Le superviseur, </w:t>
            </w:r>
            <w:r>
              <w:rPr>
                <w:b/>
                <w:bCs/>
              </w:rPr>
              <w:t>plus</w:t>
            </w:r>
            <w:r>
              <w:t xml:space="preserve"> l’administration : applications, serveurs, services, règles, configuration, utilisateurs.</w:t>
            </w:r>
          </w:p>
        </w:tc>
      </w:tr>
    </w:tbl>
    <w:p w14:paraId="394E13E3" w14:textId="77777777" w:rsidR="004C3588" w:rsidRDefault="00000000">
      <w:pPr>
        <w:pStyle w:val="Corpsdetexte"/>
      </w:pPr>
      <w:r>
        <w:t>Deux acteurs système complètent le tableau : l’</w:t>
      </w:r>
      <w:r>
        <w:rPr>
          <w:b/>
          <w:bCs/>
        </w:rPr>
        <w:t>agent Vector</w:t>
      </w:r>
      <w:r>
        <w:t xml:space="preserve"> installé sur chaque serveur applicatif, qui pousse les logs et l’état des services, et l’</w:t>
      </w:r>
      <w:r>
        <w:rPr>
          <w:b/>
          <w:bCs/>
        </w:rPr>
        <w:t>Active Directory</w:t>
      </w:r>
      <w:r>
        <w:t>, qui valide les mots de passe sans jamais déterminer les droits applicatifs.</w:t>
      </w:r>
    </w:p>
    <w:p w14:paraId="035DB31A" w14:textId="77777777" w:rsidR="004C3588" w:rsidRDefault="00000000">
      <w:pPr>
        <w:pStyle w:val="Corpsdetexte"/>
      </w:pPr>
      <w:r>
        <w:t xml:space="preserve">Une décision mérite d’être soulignée : bien que les droits de ces trois rôles se trouvent aujourd’hui emboîtés, la conception </w:t>
      </w:r>
      <w:r>
        <w:rPr>
          <w:b/>
          <w:bCs/>
        </w:rPr>
        <w:t>ne repose sur aucune hiérarchie</w:t>
      </w:r>
      <w:r>
        <w:t>. Chaque droit est déclaré explicitement, rôle par rôle, dans une table unique (ROLE_PERMISSIONS). Une hiérarchie implicite « admin ⊃ superviseur ⊃ viewer » aurait été plus courte à écrire, mais elle rend inexprimable le premier droit qui ne suivrait pas l’ordre attendu — et c’est précisément le genre de droit qui finit par apparaître.</w:t>
      </w:r>
    </w:p>
    <w:p w14:paraId="3CAC926F" w14:textId="77777777" w:rsidR="004C3588" w:rsidRDefault="00000000">
      <w:pPr>
        <w:pStyle w:val="Titre2"/>
      </w:pPr>
      <w:bookmarkStart w:id="9" w:name="cas-dutilisation-principaux"/>
      <w:bookmarkStart w:id="10" w:name="_Toc239453226"/>
      <w:bookmarkEnd w:id="7"/>
      <w:r>
        <w:t>Cas d’utilisation principaux</w:t>
      </w:r>
      <w:bookmarkEnd w:id="10"/>
    </w:p>
    <w:tbl>
      <w:tblPr>
        <w:tblW w:w="5000" w:type="pct"/>
        <w:tblLayout w:type="fixed"/>
        <w:tblLook w:val="0020" w:firstRow="1" w:lastRow="0" w:firstColumn="0" w:lastColumn="0" w:noHBand="0" w:noVBand="0"/>
      </w:tblPr>
      <w:tblGrid>
        <w:gridCol w:w="4536"/>
        <w:gridCol w:w="4536"/>
      </w:tblGrid>
      <w:tr w:rsidR="004C3588" w14:paraId="705856B5" w14:textId="77777777">
        <w:trPr>
          <w:tblHeader/>
        </w:trPr>
        <w:tc>
          <w:tcPr>
            <w:tcW w:w="3960" w:type="dxa"/>
          </w:tcPr>
          <w:p w14:paraId="437A89AF" w14:textId="77777777" w:rsidR="004C3588" w:rsidRDefault="00000000">
            <w:pPr>
              <w:jc w:val="left"/>
            </w:pPr>
            <w:r>
              <w:t>Acteur</w:t>
            </w:r>
          </w:p>
        </w:tc>
        <w:tc>
          <w:tcPr>
            <w:tcW w:w="3960" w:type="dxa"/>
          </w:tcPr>
          <w:p w14:paraId="4F00E4DA" w14:textId="77777777" w:rsidR="004C3588" w:rsidRDefault="00000000">
            <w:pPr>
              <w:jc w:val="left"/>
            </w:pPr>
            <w:r>
              <w:t>Cas d’utilisation</w:t>
            </w:r>
          </w:p>
        </w:tc>
      </w:tr>
      <w:tr w:rsidR="004C3588" w14:paraId="75A62A5C" w14:textId="77777777">
        <w:tc>
          <w:tcPr>
            <w:tcW w:w="3960" w:type="dxa"/>
          </w:tcPr>
          <w:p w14:paraId="080363F4" w14:textId="77777777" w:rsidR="004C3588" w:rsidRDefault="00000000">
            <w:pPr>
              <w:jc w:val="left"/>
            </w:pPr>
            <w:r>
              <w:t>Lecteur</w:t>
            </w:r>
          </w:p>
        </w:tc>
        <w:tc>
          <w:tcPr>
            <w:tcW w:w="3960" w:type="dxa"/>
          </w:tcPr>
          <w:p w14:paraId="051E4769" w14:textId="77777777" w:rsidR="004C3588" w:rsidRDefault="00000000">
            <w:pPr>
              <w:jc w:val="left"/>
            </w:pPr>
            <w:r>
              <w:t>Consulter le tableau de bord ; suivre les logs en temps réel ; rechercher dans l’historique ; consulter les alertes</w:t>
            </w:r>
          </w:p>
        </w:tc>
      </w:tr>
      <w:tr w:rsidR="004C3588" w14:paraId="79987C93" w14:textId="77777777">
        <w:tc>
          <w:tcPr>
            <w:tcW w:w="3960" w:type="dxa"/>
          </w:tcPr>
          <w:p w14:paraId="02B3F380" w14:textId="77777777" w:rsidR="004C3588" w:rsidRDefault="00000000">
            <w:pPr>
              <w:jc w:val="left"/>
            </w:pPr>
            <w:r>
              <w:t>Superviseur</w:t>
            </w:r>
          </w:p>
        </w:tc>
        <w:tc>
          <w:tcPr>
            <w:tcW w:w="3960" w:type="dxa"/>
          </w:tcPr>
          <w:p w14:paraId="4C913484" w14:textId="77777777" w:rsidR="004C3588" w:rsidRDefault="00000000">
            <w:pPr>
              <w:jc w:val="left"/>
            </w:pPr>
            <w:r>
              <w:t>Les cas du lecteur ; résoudre une alerte ; voir les chemins des fichiers de logs</w:t>
            </w:r>
          </w:p>
        </w:tc>
      </w:tr>
      <w:tr w:rsidR="004C3588" w14:paraId="51CBA3CD" w14:textId="77777777">
        <w:tc>
          <w:tcPr>
            <w:tcW w:w="3960" w:type="dxa"/>
          </w:tcPr>
          <w:p w14:paraId="69F01553" w14:textId="77777777" w:rsidR="004C3588" w:rsidRDefault="00000000">
            <w:pPr>
              <w:jc w:val="left"/>
            </w:pPr>
            <w:r>
              <w:t>Administrateur</w:t>
            </w:r>
          </w:p>
        </w:tc>
        <w:tc>
          <w:tcPr>
            <w:tcW w:w="3960" w:type="dxa"/>
          </w:tcPr>
          <w:p w14:paraId="3A6F1028" w14:textId="77777777" w:rsidR="004C3588" w:rsidRDefault="00000000">
            <w:pPr>
              <w:jc w:val="left"/>
            </w:pPr>
            <w:r>
              <w:t>Les cas du superviseur ; déclarer une application et son serveur ; gérer les services surveillés ; configurer les règles d’alerte ; configurer l’affichage et les canaux ; généraliser une configuration ; gérer les utilisateurs</w:t>
            </w:r>
          </w:p>
        </w:tc>
      </w:tr>
      <w:tr w:rsidR="004C3588" w14:paraId="7BCFA115" w14:textId="77777777">
        <w:tc>
          <w:tcPr>
            <w:tcW w:w="3960" w:type="dxa"/>
          </w:tcPr>
          <w:p w14:paraId="0C57BE13" w14:textId="77777777" w:rsidR="004C3588" w:rsidRDefault="00000000">
            <w:pPr>
              <w:jc w:val="left"/>
            </w:pPr>
            <w:r>
              <w:t>Agent Vector</w:t>
            </w:r>
          </w:p>
        </w:tc>
        <w:tc>
          <w:tcPr>
            <w:tcW w:w="3960" w:type="dxa"/>
          </w:tcPr>
          <w:p w14:paraId="1D23A723" w14:textId="77777777" w:rsidR="004C3588" w:rsidRDefault="00000000">
            <w:pPr>
              <w:jc w:val="left"/>
            </w:pPr>
            <w:r>
              <w:t>Envoyer des logs ; remonter l’état des services</w:t>
            </w:r>
          </w:p>
        </w:tc>
      </w:tr>
      <w:tr w:rsidR="004C3588" w14:paraId="7AF29FD7" w14:textId="77777777">
        <w:tc>
          <w:tcPr>
            <w:tcW w:w="3960" w:type="dxa"/>
          </w:tcPr>
          <w:p w14:paraId="6763ABBF" w14:textId="77777777" w:rsidR="004C3588" w:rsidRDefault="00000000">
            <w:pPr>
              <w:jc w:val="left"/>
            </w:pPr>
            <w:r>
              <w:t>Active Directory</w:t>
            </w:r>
          </w:p>
        </w:tc>
        <w:tc>
          <w:tcPr>
            <w:tcW w:w="3960" w:type="dxa"/>
          </w:tcPr>
          <w:p w14:paraId="75C0A7CF" w14:textId="77777777" w:rsidR="004C3588" w:rsidRDefault="00000000">
            <w:pPr>
              <w:jc w:val="left"/>
            </w:pPr>
            <w:r>
              <w:t>Vérifier un mot de passe</w:t>
            </w:r>
          </w:p>
        </w:tc>
      </w:tr>
    </w:tbl>
    <w:p w14:paraId="48EAEDD2" w14:textId="77777777" w:rsidR="004C3588" w:rsidRDefault="00000000">
      <w:pPr>
        <w:pStyle w:val="Titre2"/>
      </w:pPr>
      <w:bookmarkStart w:id="11" w:name="règles-de-gestion-structurantes"/>
      <w:bookmarkStart w:id="12" w:name="_Toc239453227"/>
      <w:bookmarkEnd w:id="9"/>
      <w:r>
        <w:lastRenderedPageBreak/>
        <w:t>Règles de gestion structurantes</w:t>
      </w:r>
      <w:bookmarkEnd w:id="12"/>
    </w:p>
    <w:p w14:paraId="77B26EB9" w14:textId="77777777" w:rsidR="004C3588" w:rsidRDefault="00000000">
      <w:pPr>
        <w:pStyle w:val="Titre3"/>
      </w:pPr>
      <w:bookmarkStart w:id="13" w:name="X3c70216ddbfcb3039e58e4ca0d0802b71a51c7e"/>
      <w:bookmarkStart w:id="14" w:name="_Toc239453228"/>
      <w:r>
        <w:t>Le parsing est un point d’extension, jamais un branchement</w:t>
      </w:r>
      <w:bookmarkEnd w:id="14"/>
    </w:p>
    <w:p w14:paraId="134E9C75" w14:textId="77777777" w:rsidR="004C3588" w:rsidRDefault="00000000">
      <w:r>
        <w:t>Chaque type d’application a son format de log. Traiter cette variabilité par des conditions dispersées dans le code métier (if (type === 'spring-boot') …) aurait rendu l’ajout d’un onzième type impossible sans relire l’ensemble.</w:t>
      </w:r>
    </w:p>
    <w:p w14:paraId="49D4E1AF" w14:textId="77777777" w:rsidR="004C3588" w:rsidRDefault="00000000">
      <w:pPr>
        <w:pStyle w:val="Corpsdetexte"/>
      </w:pPr>
      <w:r>
        <w:t xml:space="preserve">Le parsing passe donc par une interface et un </w:t>
      </w:r>
      <w:r>
        <w:rPr>
          <w:b/>
          <w:bCs/>
        </w:rPr>
        <w:t>registre</w:t>
      </w:r>
      <w:r>
        <w:t xml:space="preserve"> : six parseurs sont enregistrés (spring-boot, java-simple, distribcard, nodejs-pm2, react-nginx, plus un parseur générique de repli). Ajouter un type consiste à écrire un parseur et à l’enregistrer ; aucun code existant n’est modifié.</w:t>
      </w:r>
    </w:p>
    <w:p w14:paraId="06E2E4B9" w14:textId="77777777" w:rsidR="004C3588" w:rsidRDefault="00000000">
      <w:pPr>
        <w:pStyle w:val="Corpsdetexte"/>
      </w:pPr>
      <w:r>
        <w:t>Le parseur générique n’est pas un pis-aller : il garantit qu’une application dont le format n’est pas encore reconnu remonte tout de même ses lignes, avec un niveau déduit au mieux. Mieux vaut une supervision approximative qu’une application invisible.</w:t>
      </w:r>
    </w:p>
    <w:p w14:paraId="496D4122" w14:textId="77777777" w:rsidR="004C3588" w:rsidRDefault="00000000">
      <w:pPr>
        <w:pStyle w:val="Titre3"/>
      </w:pPr>
      <w:bookmarkStart w:id="15" w:name="X8d73eee69356d6400d8ba087a86f44d234128aa"/>
      <w:bookmarkStart w:id="16" w:name="_Toc239453229"/>
      <w:bookmarkEnd w:id="13"/>
      <w:r>
        <w:t>Configuration globale et configuration par application : deux entités, jamais un repli</w:t>
      </w:r>
      <w:bookmarkEnd w:id="16"/>
    </w:p>
    <w:p w14:paraId="7F688A77" w14:textId="77777777" w:rsidR="004C3588" w:rsidRDefault="00000000">
      <w:r>
        <w:t>La configuration d’affichage (couleurs par niveau de log) et les canaux d’alerte existent à deux échelles : une configuration globale, et une configuration par application.</w:t>
      </w:r>
    </w:p>
    <w:p w14:paraId="6895049E" w14:textId="77777777" w:rsidR="004C3588" w:rsidRDefault="00000000">
      <w:pPr>
        <w:pStyle w:val="Corpsdetexte"/>
      </w:pPr>
      <w:r>
        <w:t xml:space="preserve">La relation entre les deux est une </w:t>
      </w:r>
      <w:r>
        <w:rPr>
          <w:b/>
          <w:bCs/>
        </w:rPr>
        <w:t>copie explicite</w:t>
      </w:r>
      <w:r>
        <w:t>, jamais une lecture en cascade. À la création d’une application, sa configuration est recopiée depuis la configuration globale ; le bouton « généraliser » recopie à nouveau, vers les applications choisies.</w:t>
      </w:r>
    </w:p>
    <w:p w14:paraId="37DF184F" w14:textId="77777777" w:rsidR="004C3588" w:rsidRDefault="00000000">
      <w:pPr>
        <w:pStyle w:val="Corpsdetexte"/>
      </w:pPr>
      <w:r>
        <w:t>L’alternative — lire la valeur de l’application, et se rabattre sur la globale si elle est absente — paraissait plus économe. Elle a été écartée : elle rend impossible de distinguer « cette application utilise volontairement la couleur par défaut » de « cette application n’a pas été configurée », et fait changer l’affichage d’applications qu’on ne touchait pas lorsqu’on modifie le réglage global.</w:t>
      </w:r>
    </w:p>
    <w:p w14:paraId="04B472A8" w14:textId="77777777" w:rsidR="004C3588" w:rsidRDefault="00000000">
      <w:pPr>
        <w:pStyle w:val="Titre3"/>
      </w:pPr>
      <w:bookmarkStart w:id="17" w:name="détection-du-silence"/>
      <w:bookmarkStart w:id="18" w:name="_Toc239453230"/>
      <w:bookmarkEnd w:id="15"/>
      <w:r>
        <w:t>Détection du silence</w:t>
      </w:r>
      <w:bookmarkEnd w:id="18"/>
    </w:p>
    <w:p w14:paraId="199F5659" w14:textId="77777777" w:rsidR="004C3588" w:rsidRDefault="00000000">
      <w:r>
        <w:t>Une application qui cesse d’émettre ne produit aucune erreur : elle disparaît, simplement. Sans traitement particulier, son tableau de bord resterait vert.</w:t>
      </w:r>
    </w:p>
    <w:p w14:paraId="10C05A78" w14:textId="77777777" w:rsidR="004C3588" w:rsidRDefault="00000000">
      <w:pPr>
        <w:pStyle w:val="Corpsdetexte"/>
      </w:pPr>
      <w:r>
        <w:t>Deux règles couvrent ce cas, créées automatiquement et non pas laissées à l’initiative de l’administrateur :</w:t>
      </w:r>
    </w:p>
    <w:p w14:paraId="3E5B61AB" w14:textId="77777777" w:rsidR="004C3588" w:rsidRDefault="00000000">
      <w:pPr>
        <w:numPr>
          <w:ilvl w:val="0"/>
          <w:numId w:val="17"/>
        </w:numPr>
      </w:pPr>
      <w:r>
        <w:t>silence — aucun log reçu depuis un délai donné ;</w:t>
      </w:r>
    </w:p>
    <w:p w14:paraId="52BEC02D" w14:textId="77777777" w:rsidR="004C3588" w:rsidRDefault="00000000">
      <w:pPr>
        <w:numPr>
          <w:ilvl w:val="0"/>
          <w:numId w:val="17"/>
        </w:numPr>
      </w:pPr>
      <w:r>
        <w:t>service-silence — aucune vérification d’état reçue pour un service surveillé.</w:t>
      </w:r>
    </w:p>
    <w:p w14:paraId="7ADF5D21" w14:textId="77777777" w:rsidR="004C3588" w:rsidRDefault="00000000">
      <w:r>
        <w:t xml:space="preserve">La seconde va de pair avec service-status : déclarer un service à surveiller crée </w:t>
      </w:r>
      <w:r>
        <w:rPr>
          <w:b/>
          <w:bCs/>
        </w:rPr>
        <w:t>immédiatement</w:t>
      </w:r>
      <w:r>
        <w:t xml:space="preserve"> ses deux règles. Sans service-silence, un agent qui cesse d’envoyer ses vérifications laisserait le service affiché dans son dernier état connu — vert, très probablement — alors que plus personne ne le surveille.</w:t>
      </w:r>
    </w:p>
    <w:p w14:paraId="6604B292" w14:textId="77777777" w:rsidR="004C3588" w:rsidRDefault="00000000">
      <w:pPr>
        <w:pStyle w:val="Titre3"/>
      </w:pPr>
      <w:bookmarkStart w:id="19" w:name="état-agrégé-dune-application"/>
      <w:bookmarkStart w:id="20" w:name="_Toc239453231"/>
      <w:bookmarkEnd w:id="17"/>
      <w:r>
        <w:t>État agrégé d’une application</w:t>
      </w:r>
      <w:bookmarkEnd w:id="20"/>
    </w:p>
    <w:p w14:paraId="5D438758" w14:textId="77777777" w:rsidR="004C3588" w:rsidRDefault="00000000">
      <w:r>
        <w:t xml:space="preserve">Le badge d’une application vaut critique dès qu’une alerte critique est active </w:t>
      </w:r>
      <w:r>
        <w:rPr>
          <w:b/>
          <w:bCs/>
        </w:rPr>
        <w:t>ou</w:t>
      </w:r>
      <w:r>
        <w:t xml:space="preserve"> qu’un service déclaré </w:t>
      </w:r>
      <w:r>
        <w:rPr>
          <w:b/>
          <w:bCs/>
        </w:rPr>
        <w:t>critique</w:t>
      </w:r>
      <w:r>
        <w:t xml:space="preserve"> est tombé ; warning s’il n’existe que des alertes de moindre gravité ; ok sinon.</w:t>
      </w:r>
    </w:p>
    <w:p w14:paraId="02AC21ED" w14:textId="77777777" w:rsidR="004C3588" w:rsidRDefault="00000000">
      <w:pPr>
        <w:pStyle w:val="Corpsdetexte"/>
      </w:pPr>
      <w:r>
        <w:t xml:space="preserve">La nuance porte sur le caractère critique du service : un service non critique qui tombe alerte bien, mais ne fait pas basculer le badge de l’application. Sans cette distinction, un service </w:t>
      </w:r>
      <w:r>
        <w:lastRenderedPageBreak/>
        <w:t>accessoire aurait fait passer au rouge une application par ailleurs parfaitement saine — et le rouge aurait cessé d’être lu.</w:t>
      </w:r>
    </w:p>
    <w:p w14:paraId="209E243E" w14:textId="77777777" w:rsidR="004C3588" w:rsidRDefault="00000000">
      <w:pPr>
        <w:pStyle w:val="Titre3"/>
      </w:pPr>
      <w:bookmarkStart w:id="21" w:name="X22757630e90f4a6214a5a623918511dc960509f"/>
      <w:bookmarkStart w:id="22" w:name="_Toc239453232"/>
      <w:bookmarkEnd w:id="19"/>
      <w:r>
        <w:t>Anti-spam : le premier déclenchement alerte, les suivants sont regroupés</w:t>
      </w:r>
      <w:bookmarkEnd w:id="22"/>
    </w:p>
    <w:p w14:paraId="6DE11944" w14:textId="77777777" w:rsidR="004C3588" w:rsidRDefault="00000000">
      <w:r>
        <w:t xml:space="preserve">Une application qui produit mille erreurs par minute enverrait mille SMS. Chaque règle porte donc un </w:t>
      </w:r>
      <w:r>
        <w:rPr>
          <w:b/>
          <w:bCs/>
        </w:rPr>
        <w:t>cooldown</w:t>
      </w:r>
      <w:r>
        <w:t xml:space="preserve"> : après une notification, les redéclenchements sont regroupés jusqu’à expiration du délai.</w:t>
      </w:r>
    </w:p>
    <w:p w14:paraId="6F934621" w14:textId="77777777" w:rsidR="004C3588" w:rsidRDefault="00000000">
      <w:pPr>
        <w:pStyle w:val="Corpsdetexte"/>
      </w:pPr>
      <w:r>
        <w:t xml:space="preserve">S’y ajoutent les </w:t>
      </w:r>
      <w:r>
        <w:rPr>
          <w:b/>
          <w:bCs/>
        </w:rPr>
        <w:t>heures creuses</w:t>
      </w:r>
      <w:r>
        <w:t>, configurables par application : une plage horaire pendant laquelle certains canaux sont suspendus. Une alerte survenue à trois heures du matin reste enregistrée et visible — elle n’est simplement pas envoyée par SMS.</w:t>
      </w:r>
    </w:p>
    <w:p w14:paraId="7FF646B6" w14:textId="77777777" w:rsidR="004C3588" w:rsidRDefault="00000000">
      <w:pPr>
        <w:pStyle w:val="Corpsdetexte"/>
      </w:pPr>
      <w:r>
        <w:t>Une alerte résolue est diffusée sans son ni SMS : rassurer ne doit pas coûter une seconde interruption.</w:t>
      </w:r>
    </w:p>
    <w:p w14:paraId="2603B585" w14:textId="77777777" w:rsidR="004C3588" w:rsidRDefault="00000000">
      <w:pPr>
        <w:pStyle w:val="Titre3"/>
      </w:pPr>
      <w:bookmarkStart w:id="23" w:name="Xa255779fc3442a4f5ec978d5a3124990e30e7fd"/>
      <w:bookmarkStart w:id="24" w:name="_Toc239453233"/>
      <w:bookmarkEnd w:id="21"/>
      <w:r>
        <w:t>Masquage des données sensibles, avant persistance</w:t>
      </w:r>
      <w:bookmarkEnd w:id="24"/>
    </w:p>
    <w:p w14:paraId="77577D77" w14:textId="77777777" w:rsidR="004C3588" w:rsidRDefault="00000000">
      <w:r>
        <w:t xml:space="preserve">Les logs d’une production monétique peuvent contenir des numéros de carte. Ils sont masqués </w:t>
      </w:r>
      <w:r>
        <w:rPr>
          <w:b/>
          <w:bCs/>
        </w:rPr>
        <w:t>avant écriture</w:t>
      </w:r>
      <w:r>
        <w:t>, et non à l’affichage.</w:t>
      </w:r>
    </w:p>
    <w:p w14:paraId="72752960" w14:textId="77777777" w:rsidR="004C3588" w:rsidRDefault="00000000">
      <w:pPr>
        <w:pStyle w:val="Corpsdetexte"/>
      </w:pPr>
      <w:r>
        <w:t>Ce n’est pas un détail d’implémentation : une donnée écrite en clair le reste dans les sauvegardes, dans les réplicas, et dans tout export ultérieur. Masquer à l’affichage aurait donné l’apparence de la conformité sans la protection.</w:t>
      </w:r>
    </w:p>
    <w:p w14:paraId="13C13E7D" w14:textId="77777777" w:rsidR="004C3588" w:rsidRDefault="00000000">
      <w:pPr>
        <w:pStyle w:val="Titre3"/>
      </w:pPr>
      <w:bookmarkStart w:id="25" w:name="Xdf0daa9d182961e03ba1bd33adc8aed58520fc4"/>
      <w:bookmarkStart w:id="26" w:name="_Toc239453234"/>
      <w:bookmarkEnd w:id="23"/>
      <w:r>
        <w:t>Rétention : purger sans effacer ce qui alerte</w:t>
      </w:r>
      <w:bookmarkEnd w:id="26"/>
    </w:p>
    <w:p w14:paraId="77870990" w14:textId="77777777" w:rsidR="004C3588" w:rsidRDefault="00000000">
      <w:r>
        <w:t>Les logs sont volumineux et perdent vite leur intérêt ; les alertes résolues sont peu volumineuses et servent au bilan annuel. Les durées de conservation sont donc distinctes et configurables.</w:t>
      </w:r>
    </w:p>
    <w:p w14:paraId="1286D672" w14:textId="77777777" w:rsidR="004C3588" w:rsidRDefault="00000000">
      <w:pPr>
        <w:pStyle w:val="Corpsdetexte"/>
      </w:pPr>
      <w:r>
        <w:t xml:space="preserve">La purge ne supprime jamais une alerte </w:t>
      </w:r>
      <w:r>
        <w:rPr>
          <w:b/>
          <w:bCs/>
        </w:rPr>
        <w:t>active</w:t>
      </w:r>
      <w:r>
        <w:t>, quel que soit son âge. Une alerte ouverte depuis quatre-cents jours signale un problème que personne n’a traité : c’est précisément celle qu’il ne faut pas faire disparaître.</w:t>
      </w:r>
    </w:p>
    <w:p w14:paraId="59DD9413" w14:textId="77777777" w:rsidR="004C3588" w:rsidRDefault="00000000">
      <w:pPr>
        <w:pStyle w:val="Titre1"/>
      </w:pPr>
      <w:bookmarkStart w:id="27" w:name="modèle-de-données"/>
      <w:bookmarkStart w:id="28" w:name="_Toc239453235"/>
      <w:bookmarkEnd w:id="5"/>
      <w:bookmarkEnd w:id="11"/>
      <w:bookmarkEnd w:id="25"/>
      <w:r>
        <w:t>Modèle de données</w:t>
      </w:r>
      <w:bookmarkEnd w:id="28"/>
    </w:p>
    <w:p w14:paraId="248693BE" w14:textId="77777777" w:rsidR="004C3588" w:rsidRDefault="00000000">
      <w:pPr>
        <w:pStyle w:val="Titre2"/>
      </w:pPr>
      <w:bookmarkStart w:id="29" w:name="vue-densemble"/>
      <w:bookmarkStart w:id="30" w:name="_Toc239453236"/>
      <w:r>
        <w:t>Vue d’ensemble</w:t>
      </w:r>
      <w:bookmarkEnd w:id="30"/>
    </w:p>
    <w:p w14:paraId="59DE96A5" w14:textId="77777777" w:rsidR="004C3588" w:rsidRDefault="00000000">
      <w:r>
        <w:t xml:space="preserve">Le schéma s’organise en cinq ensembles : le </w:t>
      </w:r>
      <w:r>
        <w:rPr>
          <w:b/>
          <w:bCs/>
        </w:rPr>
        <w:t>parc supervisé</w:t>
      </w:r>
      <w:r>
        <w:t xml:space="preserve">, les </w:t>
      </w:r>
      <w:r>
        <w:rPr>
          <w:b/>
          <w:bCs/>
        </w:rPr>
        <w:t>logs</w:t>
      </w:r>
      <w:r>
        <w:t>, l’</w:t>
      </w:r>
      <w:r>
        <w:rPr>
          <w:b/>
          <w:bCs/>
        </w:rPr>
        <w:t>alerting</w:t>
      </w:r>
      <w:r>
        <w:t xml:space="preserve">, la </w:t>
      </w:r>
      <w:r>
        <w:rPr>
          <w:b/>
          <w:bCs/>
        </w:rPr>
        <w:t>configuration</w:t>
      </w:r>
      <w:r>
        <w:t xml:space="preserve"> et les </w:t>
      </w:r>
      <w:r>
        <w:rPr>
          <w:b/>
          <w:bCs/>
        </w:rPr>
        <w:t>utilisateurs</w:t>
      </w:r>
      <w:r>
        <w:t>.</w:t>
      </w:r>
    </w:p>
    <w:p w14:paraId="4B4621BD" w14:textId="77777777" w:rsidR="004C3588" w:rsidRDefault="00000000">
      <w:r>
        <w:rPr>
          <w:noProof/>
        </w:rPr>
        <w:lastRenderedPageBreak/>
        <w:drawing>
          <wp:inline distT="0" distB="0" distL="0" distR="0" wp14:anchorId="40A643B9" wp14:editId="4580E4F3">
            <wp:extent cx="5753100" cy="2407882"/>
            <wp:effectExtent l="0" t="0" r="0" b="0"/>
            <wp:docPr id="42" name="Picture" descr="Vue d’ensemble du modèle de données"/>
            <wp:cNvGraphicFramePr/>
            <a:graphic xmlns:a="http://schemas.openxmlformats.org/drawingml/2006/main">
              <a:graphicData uri="http://schemas.openxmlformats.org/drawingml/2006/picture">
                <pic:pic xmlns:pic="http://schemas.openxmlformats.org/drawingml/2006/picture">
                  <pic:nvPicPr>
                    <pic:cNvPr id="43" name="Picture" descr="diagrammes/02-modele-donnees.png"/>
                    <pic:cNvPicPr>
                      <a:picLocks noChangeAspect="1" noChangeArrowheads="1"/>
                    </pic:cNvPicPr>
                  </pic:nvPicPr>
                  <pic:blipFill>
                    <a:blip r:embed="rId8"/>
                    <a:stretch>
                      <a:fillRect/>
                    </a:stretch>
                  </pic:blipFill>
                  <pic:spPr bwMode="auto">
                    <a:xfrm>
                      <a:off x="0" y="0"/>
                      <a:ext cx="5753100" cy="2407882"/>
                    </a:xfrm>
                    <a:prstGeom prst="rect">
                      <a:avLst/>
                    </a:prstGeom>
                    <a:noFill/>
                    <a:ln w="9525">
                      <a:noFill/>
                      <a:headEnd/>
                      <a:tailEnd/>
                    </a:ln>
                  </pic:spPr>
                </pic:pic>
              </a:graphicData>
            </a:graphic>
          </wp:inline>
        </w:drawing>
      </w:r>
    </w:p>
    <w:p w14:paraId="5C893BC8" w14:textId="77777777" w:rsidR="004C3588" w:rsidRDefault="00000000">
      <w:r>
        <w:t>Vue d’ensemble du modèle de données</w:t>
      </w:r>
    </w:p>
    <w:p w14:paraId="17C7459E" w14:textId="77777777" w:rsidR="004C3588" w:rsidRDefault="00000000">
      <w:pPr>
        <w:pStyle w:val="Titre2"/>
      </w:pPr>
      <w:bookmarkStart w:id="31" w:name="parc-supervisé-et-logs"/>
      <w:bookmarkStart w:id="32" w:name="_Toc239453237"/>
      <w:bookmarkEnd w:id="29"/>
      <w:r>
        <w:lastRenderedPageBreak/>
        <w:t>Parc supervisé et logs</w:t>
      </w:r>
      <w:bookmarkEnd w:id="32"/>
    </w:p>
    <w:p w14:paraId="52C68FB2" w14:textId="77777777" w:rsidR="004C3588" w:rsidRDefault="00000000">
      <w:r>
        <w:rPr>
          <w:noProof/>
        </w:rPr>
        <w:drawing>
          <wp:inline distT="0" distB="0" distL="0" distR="0" wp14:anchorId="7CDC28D2" wp14:editId="25170BBC">
            <wp:extent cx="5753100" cy="7898486"/>
            <wp:effectExtent l="0" t="0" r="0" b="0"/>
            <wp:docPr id="46" name="Picture" descr="Modèle de données du parc supervisé"/>
            <wp:cNvGraphicFramePr/>
            <a:graphic xmlns:a="http://schemas.openxmlformats.org/drawingml/2006/main">
              <a:graphicData uri="http://schemas.openxmlformats.org/drawingml/2006/picture">
                <pic:pic xmlns:pic="http://schemas.openxmlformats.org/drawingml/2006/picture">
                  <pic:nvPicPr>
                    <pic:cNvPr id="47" name="Picture" descr="diagrammes/03-modele-supervision.png"/>
                    <pic:cNvPicPr>
                      <a:picLocks noChangeAspect="1" noChangeArrowheads="1"/>
                    </pic:cNvPicPr>
                  </pic:nvPicPr>
                  <pic:blipFill>
                    <a:blip r:embed="rId9"/>
                    <a:stretch>
                      <a:fillRect/>
                    </a:stretch>
                  </pic:blipFill>
                  <pic:spPr bwMode="auto">
                    <a:xfrm>
                      <a:off x="0" y="0"/>
                      <a:ext cx="5753100" cy="7898486"/>
                    </a:xfrm>
                    <a:prstGeom prst="rect">
                      <a:avLst/>
                    </a:prstGeom>
                    <a:noFill/>
                    <a:ln w="9525">
                      <a:noFill/>
                      <a:headEnd/>
                      <a:tailEnd/>
                    </a:ln>
                  </pic:spPr>
                </pic:pic>
              </a:graphicData>
            </a:graphic>
          </wp:inline>
        </w:drawing>
      </w:r>
    </w:p>
    <w:p w14:paraId="26837C94" w14:textId="77777777" w:rsidR="004C3588" w:rsidRDefault="00000000">
      <w:r>
        <w:t>Modèle de données du parc supervisé</w:t>
      </w:r>
    </w:p>
    <w:p w14:paraId="1D4EF63C" w14:textId="77777777" w:rsidR="004C3588" w:rsidRDefault="00000000">
      <w:pPr>
        <w:pStyle w:val="Corpsdetexte"/>
      </w:pPr>
      <w:r>
        <w:t>Une Application est rattachée à un Server et porte le chemin du fichier de logs suivi. La relation vers le serveur est en Restrict : supprimer un serveur qui héberge encore des applications est refusé, plutôt que de les emporter silencieusement.</w:t>
      </w:r>
    </w:p>
    <w:p w14:paraId="794925AC" w14:textId="77777777" w:rsidR="004C3588" w:rsidRDefault="00000000">
      <w:pPr>
        <w:pStyle w:val="Corpsdetexte"/>
      </w:pPr>
      <w:r>
        <w:lastRenderedPageBreak/>
        <w:t>IngestionAgentToken mérite une attention particulière. Le token est rattaché à l’</w:t>
      </w:r>
      <w:r>
        <w:rPr>
          <w:b/>
          <w:bCs/>
        </w:rPr>
        <w:t>application</w:t>
      </w:r>
      <w:r>
        <w:t>, et pas seulement au serveur : plusieurs applications cohabitent sur une même machine — filemanager et planning backoffice, par exemple — et un token compromis ne doit pas permettre d’injecter des logs dans l’application voisine. Seule l’</w:t>
      </w:r>
      <w:r>
        <w:rPr>
          <w:b/>
          <w:bCs/>
        </w:rPr>
        <w:t>empreinte</w:t>
      </w:r>
      <w:r>
        <w:t xml:space="preserve"> du token est stockée ; sa valeur n’est affichée qu’une fois, à l’émission, et n’est plus jamais consultable.</w:t>
      </w:r>
    </w:p>
    <w:p w14:paraId="06373B70" w14:textId="77777777" w:rsidR="004C3588" w:rsidRDefault="00000000">
      <w:pPr>
        <w:pStyle w:val="Corpsdetexte"/>
      </w:pPr>
      <w:r>
        <w:t xml:space="preserve">MonitoredService porte l’état courant (lastState, lastCheckedAt), mis à jour à </w:t>
      </w:r>
      <w:r>
        <w:rPr>
          <w:b/>
          <w:bCs/>
        </w:rPr>
        <w:t>chaque</w:t>
      </w:r>
      <w:r>
        <w:t xml:space="preserve"> vérification — c’est ce qui permet de détecter un silence. ServiceStatusEvent, en revanche, n’est écrit que sur </w:t>
      </w:r>
      <w:r>
        <w:rPr>
          <w:b/>
          <w:bCs/>
        </w:rPr>
        <w:t>transition</w:t>
      </w:r>
      <w:r>
        <w:t xml:space="preserve"> : à une vérification toutes les trente secondes, journaliser chaque contrôle remplirait la table sans rien apprendre.</w:t>
      </w:r>
    </w:p>
    <w:p w14:paraId="0FEFE639" w14:textId="77777777" w:rsidR="004C3588" w:rsidRDefault="00000000">
      <w:pPr>
        <w:pStyle w:val="Titre2"/>
      </w:pPr>
      <w:bookmarkStart w:id="33" w:name="alerting-configuration-et-utilisateurs"/>
      <w:bookmarkStart w:id="34" w:name="_Toc239453238"/>
      <w:bookmarkEnd w:id="31"/>
      <w:r>
        <w:t>Alerting, configuration et utilisateurs</w:t>
      </w:r>
      <w:bookmarkEnd w:id="34"/>
    </w:p>
    <w:p w14:paraId="015FC478" w14:textId="77777777" w:rsidR="004C3588" w:rsidRDefault="00000000">
      <w:r>
        <w:rPr>
          <w:noProof/>
        </w:rPr>
        <w:drawing>
          <wp:inline distT="0" distB="0" distL="0" distR="0" wp14:anchorId="0029E020" wp14:editId="6187E146">
            <wp:extent cx="5753100" cy="2083427"/>
            <wp:effectExtent l="0" t="0" r="0" b="0"/>
            <wp:docPr id="50" name="Picture" descr="Modèle de données de l’alerting"/>
            <wp:cNvGraphicFramePr/>
            <a:graphic xmlns:a="http://schemas.openxmlformats.org/drawingml/2006/main">
              <a:graphicData uri="http://schemas.openxmlformats.org/drawingml/2006/picture">
                <pic:pic xmlns:pic="http://schemas.openxmlformats.org/drawingml/2006/picture">
                  <pic:nvPicPr>
                    <pic:cNvPr id="51" name="Picture" descr="diagrammes/04-modele-alerting.png"/>
                    <pic:cNvPicPr>
                      <a:picLocks noChangeAspect="1" noChangeArrowheads="1"/>
                    </pic:cNvPicPr>
                  </pic:nvPicPr>
                  <pic:blipFill>
                    <a:blip r:embed="rId10"/>
                    <a:stretch>
                      <a:fillRect/>
                    </a:stretch>
                  </pic:blipFill>
                  <pic:spPr bwMode="auto">
                    <a:xfrm>
                      <a:off x="0" y="0"/>
                      <a:ext cx="5753100" cy="2083427"/>
                    </a:xfrm>
                    <a:prstGeom prst="rect">
                      <a:avLst/>
                    </a:prstGeom>
                    <a:noFill/>
                    <a:ln w="9525">
                      <a:noFill/>
                      <a:headEnd/>
                      <a:tailEnd/>
                    </a:ln>
                  </pic:spPr>
                </pic:pic>
              </a:graphicData>
            </a:graphic>
          </wp:inline>
        </w:drawing>
      </w:r>
    </w:p>
    <w:p w14:paraId="5200E611" w14:textId="77777777" w:rsidR="004C3588" w:rsidRDefault="00000000">
      <w:r>
        <w:t>Modèle de données de l’alerting</w:t>
      </w:r>
    </w:p>
    <w:p w14:paraId="0786F60B" w14:textId="77777777" w:rsidR="004C3588" w:rsidRDefault="00000000">
      <w:pPr>
        <w:pStyle w:val="Corpsdetexte"/>
      </w:pPr>
      <w:r>
        <w:t>La relation entre AnalyzerRule et AlertEvent est en SetNull : supprimer une règle met ruleId à NULL sur les alertes qu’elle a produites, mais ne les efface pas. L’historique de ce qui s’est passé ne doit pas dépendre de la survie de la règle qui l’a détecté.</w:t>
      </w:r>
    </w:p>
    <w:p w14:paraId="5F99B718" w14:textId="77777777" w:rsidR="004C3588" w:rsidRDefault="00000000">
      <w:pPr>
        <w:pStyle w:val="Corpsdetexte"/>
      </w:pPr>
      <w:r>
        <w:t xml:space="preserve">GlobalConfig est une ligne unique (id = "singleton") et n’a </w:t>
      </w:r>
      <w:r>
        <w:rPr>
          <w:b/>
          <w:bCs/>
        </w:rPr>
        <w:t>aucune relation</w:t>
      </w:r>
      <w:r>
        <w:t xml:space="preserve"> vers AppConfig : c’est la traduction en base du principe de copie explicite énoncé plus haut.</w:t>
      </w:r>
    </w:p>
    <w:p w14:paraId="27120F47" w14:textId="77777777" w:rsidR="004C3588" w:rsidRDefault="00000000">
      <w:pPr>
        <w:pStyle w:val="Corpsdetexte"/>
      </w:pPr>
      <w:r>
        <w:t>La table User est isolée : aucune clé étrangère vers le reste du modèle. Les colonnes d’audit (createdBy, updatedBy) portent un identifiant, pas une référence. Un compte retiré ne doit pas emporter l’historique qu’il a produit.</w:t>
      </w:r>
    </w:p>
    <w:p w14:paraId="7AE0DE6C" w14:textId="77777777" w:rsidR="004C3588" w:rsidRDefault="00000000">
      <w:pPr>
        <w:pStyle w:val="Corpsdetexte"/>
      </w:pPr>
      <w:r>
        <w:rPr>
          <w:b/>
          <w:bCs/>
        </w:rPr>
        <w:t>Aucun mot de passe n’est stocké</w:t>
      </w:r>
      <w:r>
        <w:t>, sous aucune forme. La base conserve l’identité applicative, le rôle, l’état d’activation et la date de dernière connexion.</w:t>
      </w:r>
    </w:p>
    <w:p w14:paraId="1FC1C7F4" w14:textId="77777777" w:rsidR="004C3588" w:rsidRDefault="00000000">
      <w:pPr>
        <w:pStyle w:val="Titre1"/>
      </w:pPr>
      <w:bookmarkStart w:id="35" w:name="conception-technique"/>
      <w:bookmarkStart w:id="36" w:name="_Toc239453239"/>
      <w:bookmarkEnd w:id="27"/>
      <w:bookmarkEnd w:id="33"/>
      <w:r>
        <w:lastRenderedPageBreak/>
        <w:t>Conception technique</w:t>
      </w:r>
      <w:bookmarkEnd w:id="36"/>
    </w:p>
    <w:p w14:paraId="682092B6" w14:textId="77777777" w:rsidR="004C3588" w:rsidRDefault="00000000">
      <w:pPr>
        <w:pStyle w:val="Titre2"/>
      </w:pPr>
      <w:bookmarkStart w:id="37" w:name="vue-densemble-1"/>
      <w:bookmarkStart w:id="38" w:name="_Toc239453240"/>
      <w:r>
        <w:t>Vue d’ensemble</w:t>
      </w:r>
      <w:bookmarkEnd w:id="38"/>
    </w:p>
    <w:p w14:paraId="44A93D5D" w14:textId="77777777" w:rsidR="004C3588" w:rsidRDefault="00000000">
      <w:r>
        <w:rPr>
          <w:noProof/>
        </w:rPr>
        <w:drawing>
          <wp:inline distT="0" distB="0" distL="0" distR="0" wp14:anchorId="34DA165F" wp14:editId="2D98F781">
            <wp:extent cx="5753100" cy="4325639"/>
            <wp:effectExtent l="0" t="0" r="0" b="0"/>
            <wp:docPr id="55" name="Picture" descr="Vue d’ensemble de l’architecture"/>
            <wp:cNvGraphicFramePr/>
            <a:graphic xmlns:a="http://schemas.openxmlformats.org/drawingml/2006/main">
              <a:graphicData uri="http://schemas.openxmlformats.org/drawingml/2006/picture">
                <pic:pic xmlns:pic="http://schemas.openxmlformats.org/drawingml/2006/picture">
                  <pic:nvPicPr>
                    <pic:cNvPr id="56" name="Picture" descr="diagrammes/01-vue-ensemble.png"/>
                    <pic:cNvPicPr>
                      <a:picLocks noChangeAspect="1" noChangeArrowheads="1"/>
                    </pic:cNvPicPr>
                  </pic:nvPicPr>
                  <pic:blipFill>
                    <a:blip r:embed="rId11"/>
                    <a:stretch>
                      <a:fillRect/>
                    </a:stretch>
                  </pic:blipFill>
                  <pic:spPr bwMode="auto">
                    <a:xfrm>
                      <a:off x="0" y="0"/>
                      <a:ext cx="5753100" cy="4325639"/>
                    </a:xfrm>
                    <a:prstGeom prst="rect">
                      <a:avLst/>
                    </a:prstGeom>
                    <a:noFill/>
                    <a:ln w="9525">
                      <a:noFill/>
                      <a:headEnd/>
                      <a:tailEnd/>
                    </a:ln>
                  </pic:spPr>
                </pic:pic>
              </a:graphicData>
            </a:graphic>
          </wp:inline>
        </w:drawing>
      </w:r>
    </w:p>
    <w:p w14:paraId="2BA3EC2F" w14:textId="77777777" w:rsidR="004C3588" w:rsidRDefault="00000000">
      <w:r>
        <w:t>Vue d’ensemble de l’architecture</w:t>
      </w:r>
    </w:p>
    <w:p w14:paraId="4AA880EB" w14:textId="77777777" w:rsidR="004C3588" w:rsidRDefault="00000000">
      <w:pPr>
        <w:pStyle w:val="Corpsdetexte"/>
      </w:pPr>
      <w:r>
        <w:t>Un agent Vector est installé sur chaque serveur applicatif : il suit le fichier de logs déclaré et pousse les lignes vers le backend, en s’authentifiant par un token propre à l’application. Un script compagnon remonte en parallèle l’état des services systemd. Le backend centralise, analyse et diffuse ; l’interface consulte et affiche en temps réel.</w:t>
      </w:r>
    </w:p>
    <w:p w14:paraId="3D6699E7" w14:textId="77777777" w:rsidR="004C3588" w:rsidRDefault="00000000">
      <w:pPr>
        <w:pStyle w:val="Titre2"/>
      </w:pPr>
      <w:bookmarkStart w:id="39" w:name="architecture-applicative"/>
      <w:bookmarkStart w:id="40" w:name="_Toc239453241"/>
      <w:bookmarkEnd w:id="37"/>
      <w:r>
        <w:lastRenderedPageBreak/>
        <w:t>Architecture applicative</w:t>
      </w:r>
      <w:bookmarkEnd w:id="40"/>
    </w:p>
    <w:p w14:paraId="242B074A" w14:textId="77777777" w:rsidR="004C3588" w:rsidRDefault="00000000">
      <w:r>
        <w:rPr>
          <w:noProof/>
        </w:rPr>
        <w:drawing>
          <wp:inline distT="0" distB="0" distL="0" distR="0" wp14:anchorId="605BE428" wp14:editId="404CB9A2">
            <wp:extent cx="5753100" cy="5162716"/>
            <wp:effectExtent l="0" t="0" r="0" b="0"/>
            <wp:docPr id="59" name="Picture" descr="Architecture applicative"/>
            <wp:cNvGraphicFramePr/>
            <a:graphic xmlns:a="http://schemas.openxmlformats.org/drawingml/2006/main">
              <a:graphicData uri="http://schemas.openxmlformats.org/drawingml/2006/picture">
                <pic:pic xmlns:pic="http://schemas.openxmlformats.org/drawingml/2006/picture">
                  <pic:nvPicPr>
                    <pic:cNvPr id="60" name="Picture" descr="diagrammes/06-architecture-couches.png"/>
                    <pic:cNvPicPr>
                      <a:picLocks noChangeAspect="1" noChangeArrowheads="1"/>
                    </pic:cNvPicPr>
                  </pic:nvPicPr>
                  <pic:blipFill>
                    <a:blip r:embed="rId12"/>
                    <a:stretch>
                      <a:fillRect/>
                    </a:stretch>
                  </pic:blipFill>
                  <pic:spPr bwMode="auto">
                    <a:xfrm>
                      <a:off x="0" y="0"/>
                      <a:ext cx="5753100" cy="5162716"/>
                    </a:xfrm>
                    <a:prstGeom prst="rect">
                      <a:avLst/>
                    </a:prstGeom>
                    <a:noFill/>
                    <a:ln w="9525">
                      <a:noFill/>
                      <a:headEnd/>
                      <a:tailEnd/>
                    </a:ln>
                  </pic:spPr>
                </pic:pic>
              </a:graphicData>
            </a:graphic>
          </wp:inline>
        </w:drawing>
      </w:r>
    </w:p>
    <w:p w14:paraId="21C36997" w14:textId="77777777" w:rsidR="004C3588" w:rsidRDefault="00000000">
      <w:r>
        <w:t>Architecture applicative</w:t>
      </w:r>
    </w:p>
    <w:p w14:paraId="60B6992D" w14:textId="77777777" w:rsidR="004C3588" w:rsidRDefault="00000000">
      <w:pPr>
        <w:pStyle w:val="Corpsdetexte"/>
      </w:pPr>
      <w:r>
        <w:t xml:space="preserve">Le projet est un </w:t>
      </w:r>
      <w:r>
        <w:rPr>
          <w:b/>
          <w:bCs/>
        </w:rPr>
        <w:t>monorepo</w:t>
      </w:r>
      <w:r>
        <w:t xml:space="preserve"> en espaces de travail npm, avec des références de projet TypeScript. Les types partagés (packages/shared-types) sont consommés par le backend qui valide les requêtes et par le frontend qui les émet : un contrat ne peut pas diverger entre les deux côtés sans que le compilateur le signale.</w:t>
      </w:r>
    </w:p>
    <w:p w14:paraId="581F2C96" w14:textId="77777777" w:rsidR="004C3588" w:rsidRDefault="00000000">
      <w:pPr>
        <w:pStyle w:val="Corpsdetexte"/>
      </w:pPr>
      <w:r>
        <w:t xml:space="preserve">Quatre points d’extension sont formalisés en </w:t>
      </w:r>
      <w:r>
        <w:rPr>
          <w:b/>
          <w:bCs/>
        </w:rPr>
        <w:t>ports</w:t>
      </w:r>
      <w:r>
        <w:t>, chacun avec ses adaptateurs :</w:t>
      </w:r>
    </w:p>
    <w:tbl>
      <w:tblPr>
        <w:tblW w:w="5000" w:type="pct"/>
        <w:tblLayout w:type="fixed"/>
        <w:tblLook w:val="0020" w:firstRow="1" w:lastRow="0" w:firstColumn="0" w:lastColumn="0" w:noHBand="0" w:noVBand="0"/>
      </w:tblPr>
      <w:tblGrid>
        <w:gridCol w:w="3024"/>
        <w:gridCol w:w="3024"/>
        <w:gridCol w:w="3024"/>
      </w:tblGrid>
      <w:tr w:rsidR="004C3588" w14:paraId="25EFC7EF" w14:textId="77777777">
        <w:trPr>
          <w:tblHeader/>
        </w:trPr>
        <w:tc>
          <w:tcPr>
            <w:tcW w:w="2640" w:type="dxa"/>
          </w:tcPr>
          <w:p w14:paraId="3EFE5D25" w14:textId="77777777" w:rsidR="004C3588" w:rsidRDefault="00000000">
            <w:pPr>
              <w:jc w:val="left"/>
            </w:pPr>
            <w:r>
              <w:t>Port</w:t>
            </w:r>
          </w:p>
        </w:tc>
        <w:tc>
          <w:tcPr>
            <w:tcW w:w="2640" w:type="dxa"/>
          </w:tcPr>
          <w:p w14:paraId="3F482870" w14:textId="77777777" w:rsidR="004C3588" w:rsidRDefault="00000000">
            <w:pPr>
              <w:jc w:val="left"/>
            </w:pPr>
            <w:r>
              <w:t>Adaptateurs</w:t>
            </w:r>
          </w:p>
        </w:tc>
        <w:tc>
          <w:tcPr>
            <w:tcW w:w="2640" w:type="dxa"/>
          </w:tcPr>
          <w:p w14:paraId="4E441BEA" w14:textId="77777777" w:rsidR="004C3588" w:rsidRDefault="00000000">
            <w:pPr>
              <w:jc w:val="left"/>
            </w:pPr>
            <w:r>
              <w:t>Ce qu’il isole</w:t>
            </w:r>
          </w:p>
        </w:tc>
      </w:tr>
      <w:tr w:rsidR="004C3588" w14:paraId="6A92612C" w14:textId="77777777">
        <w:tc>
          <w:tcPr>
            <w:tcW w:w="2640" w:type="dxa"/>
          </w:tcPr>
          <w:p w14:paraId="7AD5F330" w14:textId="77777777" w:rsidR="004C3588" w:rsidRDefault="00000000">
            <w:pPr>
              <w:jc w:val="left"/>
            </w:pPr>
            <w:r>
              <w:t>LogStore</w:t>
            </w:r>
          </w:p>
        </w:tc>
        <w:tc>
          <w:tcPr>
            <w:tcW w:w="2640" w:type="dxa"/>
          </w:tcPr>
          <w:p w14:paraId="7CDF70B2" w14:textId="77777777" w:rsidR="004C3588" w:rsidRDefault="00000000">
            <w:pPr>
              <w:jc w:val="left"/>
            </w:pPr>
            <w:r>
              <w:t>MySQL, OpenSearch</w:t>
            </w:r>
          </w:p>
        </w:tc>
        <w:tc>
          <w:tcPr>
            <w:tcW w:w="2640" w:type="dxa"/>
          </w:tcPr>
          <w:p w14:paraId="22F34B09" w14:textId="77777777" w:rsidR="004C3588" w:rsidRDefault="00000000">
            <w:pPr>
              <w:jc w:val="left"/>
            </w:pPr>
            <w:r>
              <w:t>Le stockage des logs, volumineux et de nature différente du reste</w:t>
            </w:r>
          </w:p>
        </w:tc>
      </w:tr>
      <w:tr w:rsidR="004C3588" w14:paraId="254E9A51" w14:textId="77777777">
        <w:tc>
          <w:tcPr>
            <w:tcW w:w="2640" w:type="dxa"/>
          </w:tcPr>
          <w:p w14:paraId="0CA6CB13" w14:textId="77777777" w:rsidR="004C3588" w:rsidRDefault="00000000">
            <w:pPr>
              <w:jc w:val="left"/>
            </w:pPr>
            <w:r>
              <w:t>Directory</w:t>
            </w:r>
          </w:p>
        </w:tc>
        <w:tc>
          <w:tcPr>
            <w:tcW w:w="2640" w:type="dxa"/>
          </w:tcPr>
          <w:p w14:paraId="75C95591" w14:textId="77777777" w:rsidR="004C3588" w:rsidRDefault="00000000">
            <w:pPr>
              <w:jc w:val="left"/>
            </w:pPr>
            <w:r>
              <w:t>LDAP, annuaire de développement</w:t>
            </w:r>
          </w:p>
        </w:tc>
        <w:tc>
          <w:tcPr>
            <w:tcW w:w="2640" w:type="dxa"/>
          </w:tcPr>
          <w:p w14:paraId="47E48852" w14:textId="77777777" w:rsidR="004C3588" w:rsidRDefault="00000000">
            <w:pPr>
              <w:jc w:val="left"/>
            </w:pPr>
            <w:r>
              <w:t>La dépendance à l’Active Directory</w:t>
            </w:r>
          </w:p>
        </w:tc>
      </w:tr>
      <w:tr w:rsidR="004C3588" w14:paraId="1F66F877" w14:textId="77777777">
        <w:tc>
          <w:tcPr>
            <w:tcW w:w="2640" w:type="dxa"/>
          </w:tcPr>
          <w:p w14:paraId="5382D7D0" w14:textId="77777777" w:rsidR="004C3588" w:rsidRDefault="00000000">
            <w:pPr>
              <w:jc w:val="left"/>
            </w:pPr>
            <w:r>
              <w:t>ParserRegistry</w:t>
            </w:r>
          </w:p>
        </w:tc>
        <w:tc>
          <w:tcPr>
            <w:tcW w:w="2640" w:type="dxa"/>
          </w:tcPr>
          <w:p w14:paraId="5D9E1DDA" w14:textId="77777777" w:rsidR="004C3588" w:rsidRDefault="00000000">
            <w:pPr>
              <w:jc w:val="left"/>
            </w:pPr>
            <w:r>
              <w:t>6 parseurs</w:t>
            </w:r>
          </w:p>
        </w:tc>
        <w:tc>
          <w:tcPr>
            <w:tcW w:w="2640" w:type="dxa"/>
          </w:tcPr>
          <w:p w14:paraId="15EC257D" w14:textId="77777777" w:rsidR="004C3588" w:rsidRDefault="00000000">
            <w:pPr>
              <w:jc w:val="left"/>
            </w:pPr>
            <w:r>
              <w:t>La variabilité des formats de log</w:t>
            </w:r>
          </w:p>
        </w:tc>
      </w:tr>
      <w:tr w:rsidR="004C3588" w14:paraId="5B595D0D" w14:textId="77777777">
        <w:tc>
          <w:tcPr>
            <w:tcW w:w="2640" w:type="dxa"/>
          </w:tcPr>
          <w:p w14:paraId="4C56AEB8" w14:textId="77777777" w:rsidR="004C3588" w:rsidRDefault="00000000">
            <w:pPr>
              <w:jc w:val="left"/>
            </w:pPr>
            <w:r>
              <w:t>AnalyzerRegistry</w:t>
            </w:r>
          </w:p>
        </w:tc>
        <w:tc>
          <w:tcPr>
            <w:tcW w:w="2640" w:type="dxa"/>
          </w:tcPr>
          <w:p w14:paraId="3479993E" w14:textId="77777777" w:rsidR="004C3588" w:rsidRDefault="00000000">
            <w:pPr>
              <w:jc w:val="left"/>
            </w:pPr>
            <w:r>
              <w:t>5 analyseurs</w:t>
            </w:r>
          </w:p>
        </w:tc>
        <w:tc>
          <w:tcPr>
            <w:tcW w:w="2640" w:type="dxa"/>
          </w:tcPr>
          <w:p w14:paraId="37F8B58B" w14:textId="77777777" w:rsidR="004C3588" w:rsidRDefault="00000000">
            <w:pPr>
              <w:jc w:val="left"/>
            </w:pPr>
            <w:r>
              <w:t>Les règles de détection</w:t>
            </w:r>
          </w:p>
        </w:tc>
      </w:tr>
      <w:tr w:rsidR="004C3588" w14:paraId="049687E1" w14:textId="77777777">
        <w:tc>
          <w:tcPr>
            <w:tcW w:w="2640" w:type="dxa"/>
          </w:tcPr>
          <w:p w14:paraId="0E53A779" w14:textId="77777777" w:rsidR="004C3588" w:rsidRDefault="00000000">
            <w:pPr>
              <w:jc w:val="left"/>
            </w:pPr>
            <w:r>
              <w:lastRenderedPageBreak/>
              <w:t>Notifier</w:t>
            </w:r>
          </w:p>
        </w:tc>
        <w:tc>
          <w:tcPr>
            <w:tcW w:w="2640" w:type="dxa"/>
          </w:tcPr>
          <w:p w14:paraId="3A4C8813" w14:textId="77777777" w:rsidR="004C3588" w:rsidRDefault="00000000">
            <w:pPr>
              <w:jc w:val="left"/>
            </w:pPr>
            <w:r>
              <w:t>courriel, SMS, WebSocket</w:t>
            </w:r>
          </w:p>
        </w:tc>
        <w:tc>
          <w:tcPr>
            <w:tcW w:w="2640" w:type="dxa"/>
          </w:tcPr>
          <w:p w14:paraId="250D26CF" w14:textId="77777777" w:rsidR="004C3588" w:rsidRDefault="00000000">
            <w:pPr>
              <w:jc w:val="left"/>
            </w:pPr>
            <w:r>
              <w:t>Les canaux de notification</w:t>
            </w:r>
          </w:p>
        </w:tc>
      </w:tr>
    </w:tbl>
    <w:p w14:paraId="1DE76A74" w14:textId="77777777" w:rsidR="004C3588" w:rsidRDefault="00000000">
      <w:pPr>
        <w:pStyle w:val="Corpsdetexte"/>
      </w:pPr>
      <w:r>
        <w:t>Le port LogStore a une justification propre : MySQL convient au développement et aux volumes initiaux, mais pas au parc complet à moyen terme. Le faire passer par un port dès le début permet de basculer sur OpenSearch par une variable d’environnement, sans reprendre le code métier.</w:t>
      </w:r>
    </w:p>
    <w:p w14:paraId="51EBA1F5" w14:textId="77777777" w:rsidR="004C3588" w:rsidRDefault="00000000">
      <w:pPr>
        <w:pStyle w:val="Titre2"/>
      </w:pPr>
      <w:bookmarkStart w:id="41" w:name="pile-technique"/>
      <w:bookmarkStart w:id="42" w:name="_Toc239453242"/>
      <w:bookmarkEnd w:id="39"/>
      <w:r>
        <w:t>Pile technique</w:t>
      </w:r>
      <w:bookmarkEnd w:id="42"/>
    </w:p>
    <w:tbl>
      <w:tblPr>
        <w:tblW w:w="5000" w:type="pct"/>
        <w:tblLayout w:type="fixed"/>
        <w:tblLook w:val="0020" w:firstRow="1" w:lastRow="0" w:firstColumn="0" w:lastColumn="0" w:noHBand="0" w:noVBand="0"/>
      </w:tblPr>
      <w:tblGrid>
        <w:gridCol w:w="4536"/>
        <w:gridCol w:w="4536"/>
      </w:tblGrid>
      <w:tr w:rsidR="004C3588" w14:paraId="2497DDAB" w14:textId="77777777">
        <w:trPr>
          <w:tblHeader/>
        </w:trPr>
        <w:tc>
          <w:tcPr>
            <w:tcW w:w="3960" w:type="dxa"/>
          </w:tcPr>
          <w:p w14:paraId="57B10839" w14:textId="77777777" w:rsidR="004C3588" w:rsidRDefault="00000000">
            <w:pPr>
              <w:jc w:val="left"/>
            </w:pPr>
            <w:r>
              <w:t>Domaine</w:t>
            </w:r>
          </w:p>
        </w:tc>
        <w:tc>
          <w:tcPr>
            <w:tcW w:w="3960" w:type="dxa"/>
          </w:tcPr>
          <w:p w14:paraId="3D9552D7" w14:textId="77777777" w:rsidR="004C3588" w:rsidRDefault="00000000">
            <w:pPr>
              <w:jc w:val="left"/>
            </w:pPr>
            <w:r>
              <w:t>Choix</w:t>
            </w:r>
          </w:p>
        </w:tc>
      </w:tr>
      <w:tr w:rsidR="004C3588" w14:paraId="1D4ACBFE" w14:textId="77777777">
        <w:tc>
          <w:tcPr>
            <w:tcW w:w="3960" w:type="dxa"/>
          </w:tcPr>
          <w:p w14:paraId="711FC19C" w14:textId="77777777" w:rsidR="004C3588" w:rsidRDefault="00000000">
            <w:pPr>
              <w:jc w:val="left"/>
            </w:pPr>
            <w:r>
              <w:t>Langage</w:t>
            </w:r>
          </w:p>
        </w:tc>
        <w:tc>
          <w:tcPr>
            <w:tcW w:w="3960" w:type="dxa"/>
          </w:tcPr>
          <w:p w14:paraId="6A536B5D" w14:textId="77777777" w:rsidR="004C3588" w:rsidRDefault="00000000">
            <w:pPr>
              <w:jc w:val="left"/>
            </w:pPr>
            <w:r>
              <w:t>TypeScript strict, sur l’ensemble du dépôt</w:t>
            </w:r>
          </w:p>
        </w:tc>
      </w:tr>
      <w:tr w:rsidR="004C3588" w14:paraId="4CF3666E" w14:textId="77777777">
        <w:tc>
          <w:tcPr>
            <w:tcW w:w="3960" w:type="dxa"/>
          </w:tcPr>
          <w:p w14:paraId="598096C1" w14:textId="77777777" w:rsidR="004C3588" w:rsidRDefault="00000000">
            <w:pPr>
              <w:jc w:val="left"/>
            </w:pPr>
            <w:r>
              <w:t>Backend</w:t>
            </w:r>
          </w:p>
        </w:tc>
        <w:tc>
          <w:tcPr>
            <w:tcW w:w="3960" w:type="dxa"/>
          </w:tcPr>
          <w:p w14:paraId="35244EE5" w14:textId="77777777" w:rsidR="004C3588" w:rsidRDefault="00000000">
            <w:pPr>
              <w:jc w:val="left"/>
            </w:pPr>
            <w:r>
              <w:t>NestJS 11, architecture modulaire</w:t>
            </w:r>
          </w:p>
        </w:tc>
      </w:tr>
      <w:tr w:rsidR="004C3588" w14:paraId="3A81C8C6" w14:textId="77777777">
        <w:tc>
          <w:tcPr>
            <w:tcW w:w="3960" w:type="dxa"/>
          </w:tcPr>
          <w:p w14:paraId="30AD6F7D" w14:textId="77777777" w:rsidR="004C3588" w:rsidRDefault="00000000">
            <w:pPr>
              <w:jc w:val="left"/>
            </w:pPr>
            <w:r>
              <w:t>Persistance métier</w:t>
            </w:r>
          </w:p>
        </w:tc>
        <w:tc>
          <w:tcPr>
            <w:tcW w:w="3960" w:type="dxa"/>
          </w:tcPr>
          <w:p w14:paraId="089AECF9" w14:textId="77777777" w:rsidR="004C3588" w:rsidRDefault="00000000">
            <w:pPr>
              <w:jc w:val="left"/>
            </w:pPr>
            <w:r>
              <w:t>Prisma 6, MySQL 8, migrations incrémentales</w:t>
            </w:r>
          </w:p>
        </w:tc>
      </w:tr>
      <w:tr w:rsidR="004C3588" w14:paraId="43D2AB32" w14:textId="77777777">
        <w:tc>
          <w:tcPr>
            <w:tcW w:w="3960" w:type="dxa"/>
          </w:tcPr>
          <w:p w14:paraId="2000363D" w14:textId="77777777" w:rsidR="004C3588" w:rsidRDefault="00000000">
            <w:pPr>
              <w:jc w:val="left"/>
            </w:pPr>
            <w:r>
              <w:t>Stockage des logs</w:t>
            </w:r>
          </w:p>
        </w:tc>
        <w:tc>
          <w:tcPr>
            <w:tcW w:w="3960" w:type="dxa"/>
          </w:tcPr>
          <w:p w14:paraId="432D81A0" w14:textId="77777777" w:rsidR="004C3588" w:rsidRDefault="00000000">
            <w:pPr>
              <w:jc w:val="left"/>
            </w:pPr>
            <w:r>
              <w:t>MySQL ou OpenSearch, derrière le port LogStore</w:t>
            </w:r>
          </w:p>
        </w:tc>
      </w:tr>
      <w:tr w:rsidR="004C3588" w14:paraId="352C88D0" w14:textId="77777777">
        <w:tc>
          <w:tcPr>
            <w:tcW w:w="3960" w:type="dxa"/>
          </w:tcPr>
          <w:p w14:paraId="03FE6F5D" w14:textId="77777777" w:rsidR="004C3588" w:rsidRDefault="00000000">
            <w:pPr>
              <w:jc w:val="left"/>
            </w:pPr>
            <w:r>
              <w:t>Interface</w:t>
            </w:r>
          </w:p>
        </w:tc>
        <w:tc>
          <w:tcPr>
            <w:tcW w:w="3960" w:type="dxa"/>
          </w:tcPr>
          <w:p w14:paraId="5303003A" w14:textId="77777777" w:rsidR="004C3588" w:rsidRDefault="00000000">
            <w:pPr>
              <w:jc w:val="left"/>
            </w:pPr>
            <w:r>
              <w:t>Next.js 16 (App Router), React 19, Tailwind CSS</w:t>
            </w:r>
          </w:p>
        </w:tc>
      </w:tr>
      <w:tr w:rsidR="004C3588" w14:paraId="3A443479" w14:textId="77777777">
        <w:tc>
          <w:tcPr>
            <w:tcW w:w="3960" w:type="dxa"/>
          </w:tcPr>
          <w:p w14:paraId="088961F1" w14:textId="77777777" w:rsidR="004C3588" w:rsidRDefault="00000000">
            <w:pPr>
              <w:jc w:val="left"/>
            </w:pPr>
            <w:r>
              <w:t>Temps réel</w:t>
            </w:r>
          </w:p>
        </w:tc>
        <w:tc>
          <w:tcPr>
            <w:tcW w:w="3960" w:type="dxa"/>
          </w:tcPr>
          <w:p w14:paraId="197F0DE1" w14:textId="77777777" w:rsidR="004C3588" w:rsidRDefault="00000000">
            <w:pPr>
              <w:jc w:val="left"/>
            </w:pPr>
            <w:r>
              <w:t>Socket.IO</w:t>
            </w:r>
          </w:p>
        </w:tc>
      </w:tr>
      <w:tr w:rsidR="004C3588" w14:paraId="6ED1E4AC" w14:textId="77777777">
        <w:tc>
          <w:tcPr>
            <w:tcW w:w="3960" w:type="dxa"/>
          </w:tcPr>
          <w:p w14:paraId="659DE796" w14:textId="77777777" w:rsidR="004C3588" w:rsidRDefault="00000000">
            <w:pPr>
              <w:jc w:val="left"/>
            </w:pPr>
            <w:r>
              <w:t>Validation</w:t>
            </w:r>
          </w:p>
        </w:tc>
        <w:tc>
          <w:tcPr>
            <w:tcW w:w="3960" w:type="dxa"/>
          </w:tcPr>
          <w:p w14:paraId="75CA5954" w14:textId="77777777" w:rsidR="004C3588" w:rsidRDefault="00000000">
            <w:pPr>
              <w:jc w:val="left"/>
            </w:pPr>
            <w:r>
              <w:t>Zod, schémas partagés backend/frontend</w:t>
            </w:r>
          </w:p>
        </w:tc>
      </w:tr>
      <w:tr w:rsidR="004C3588" w14:paraId="215A6CE6" w14:textId="77777777">
        <w:tc>
          <w:tcPr>
            <w:tcW w:w="3960" w:type="dxa"/>
          </w:tcPr>
          <w:p w14:paraId="053E8FC0" w14:textId="77777777" w:rsidR="004C3588" w:rsidRDefault="00000000">
            <w:pPr>
              <w:jc w:val="left"/>
            </w:pPr>
            <w:r>
              <w:t>Agents de collecte</w:t>
            </w:r>
          </w:p>
        </w:tc>
        <w:tc>
          <w:tcPr>
            <w:tcW w:w="3960" w:type="dxa"/>
          </w:tcPr>
          <w:p w14:paraId="4C1D7691" w14:textId="77777777" w:rsidR="004C3588" w:rsidRDefault="00000000">
            <w:pPr>
              <w:jc w:val="left"/>
            </w:pPr>
            <w:r>
              <w:t>Vector, configuration déclarative TOML</w:t>
            </w:r>
          </w:p>
        </w:tc>
      </w:tr>
      <w:tr w:rsidR="004C3588" w14:paraId="41D918F9" w14:textId="77777777">
        <w:tc>
          <w:tcPr>
            <w:tcW w:w="3960" w:type="dxa"/>
          </w:tcPr>
          <w:p w14:paraId="25106D54" w14:textId="77777777" w:rsidR="004C3588" w:rsidRDefault="00000000">
            <w:pPr>
              <w:jc w:val="left"/>
            </w:pPr>
            <w:r>
              <w:t>Authentification</w:t>
            </w:r>
          </w:p>
        </w:tc>
        <w:tc>
          <w:tcPr>
            <w:tcW w:w="3960" w:type="dxa"/>
          </w:tcPr>
          <w:p w14:paraId="023EE4B8" w14:textId="77777777" w:rsidR="004C3588" w:rsidRDefault="00000000">
            <w:pPr>
              <w:jc w:val="left"/>
            </w:pPr>
            <w:r>
              <w:t>Active Directory (LDAP), sessions par cookie signé</w:t>
            </w:r>
          </w:p>
        </w:tc>
      </w:tr>
      <w:tr w:rsidR="004C3588" w14:paraId="0DA5A3DA" w14:textId="77777777">
        <w:tc>
          <w:tcPr>
            <w:tcW w:w="3960" w:type="dxa"/>
          </w:tcPr>
          <w:p w14:paraId="409FCFCB" w14:textId="77777777" w:rsidR="004C3588" w:rsidRDefault="00000000">
            <w:pPr>
              <w:jc w:val="left"/>
            </w:pPr>
            <w:r>
              <w:t>Tests</w:t>
            </w:r>
          </w:p>
        </w:tc>
        <w:tc>
          <w:tcPr>
            <w:tcW w:w="3960" w:type="dxa"/>
          </w:tcPr>
          <w:p w14:paraId="4DF3663A" w14:textId="77777777" w:rsidR="004C3588" w:rsidRDefault="00000000">
            <w:pPr>
              <w:jc w:val="left"/>
            </w:pPr>
            <w:r>
              <w:t>Node test runner et Jest, plus des scénarios de bout en bout</w:t>
            </w:r>
          </w:p>
        </w:tc>
      </w:tr>
    </w:tbl>
    <w:p w14:paraId="268BA170" w14:textId="77777777" w:rsidR="004C3588" w:rsidRDefault="00000000">
      <w:pPr>
        <w:pStyle w:val="Corpsdetexte"/>
      </w:pPr>
      <w:r>
        <w:rPr>
          <w:b/>
          <w:bCs/>
        </w:rPr>
        <w:t>Validation par Zod plutôt que class-validator.</w:t>
      </w:r>
      <w:r>
        <w:t xml:space="preserve"> Le choix n’est pas cosmétique : Zod permet de déclarer le schéma </w:t>
      </w:r>
      <w:r>
        <w:rPr>
          <w:b/>
          <w:bCs/>
        </w:rPr>
        <w:t>et</w:t>
      </w:r>
      <w:r>
        <w:t xml:space="preserve"> d’en dériver le type TypeScript, dans le paquet partagé. Le frontend manipule donc exactement le type que le backend valide. Avec class-validator, la validation serait restée côté backend et le frontend aurait travaillé sur une définition parallèle, à maintenir en cohérence à la main.</w:t>
      </w:r>
    </w:p>
    <w:p w14:paraId="55BD04DA" w14:textId="77777777" w:rsidR="004C3588" w:rsidRDefault="00000000">
      <w:pPr>
        <w:pStyle w:val="Corpsdetexte"/>
      </w:pPr>
      <w:r>
        <w:rPr>
          <w:b/>
          <w:bCs/>
        </w:rPr>
        <w:t>Pas de Docker en développement.</w:t>
      </w:r>
      <w:r>
        <w:t xml:space="preserve"> Le poste de développement ne dispose pas des droits d’administration. MySQL est lancé en installation autonome sur un port dédié, piloté par un script du dépôt. Ce n’est pas un renoncement à la conteneurisation en production, mais la reconnaissance qu’un environnement de développement doit fonctionner sur la machine dont on dispose.</w:t>
      </w:r>
    </w:p>
    <w:p w14:paraId="4F6FFDC1" w14:textId="77777777" w:rsidR="004C3588" w:rsidRDefault="00000000">
      <w:pPr>
        <w:pStyle w:val="Titre2"/>
      </w:pPr>
      <w:bookmarkStart w:id="43" w:name="chaîne-dingestion"/>
      <w:bookmarkStart w:id="44" w:name="_Toc239453243"/>
      <w:bookmarkEnd w:id="41"/>
      <w:r>
        <w:lastRenderedPageBreak/>
        <w:t>Chaîne d’ingestion</w:t>
      </w:r>
      <w:bookmarkEnd w:id="44"/>
    </w:p>
    <w:p w14:paraId="1666B7CC" w14:textId="77777777" w:rsidR="004C3588" w:rsidRDefault="00000000">
      <w:r>
        <w:rPr>
          <w:noProof/>
        </w:rPr>
        <w:drawing>
          <wp:inline distT="0" distB="0" distL="0" distR="0" wp14:anchorId="5A7A534B" wp14:editId="21DA3D1D">
            <wp:extent cx="5399999" cy="3532589"/>
            <wp:effectExtent l="0" t="0" r="0" b="0"/>
            <wp:docPr id="64" name="Picture" descr="D’une ligne de log à une alerte"/>
            <wp:cNvGraphicFramePr/>
            <a:graphic xmlns:a="http://schemas.openxmlformats.org/drawingml/2006/main">
              <a:graphicData uri="http://schemas.openxmlformats.org/drawingml/2006/picture">
                <pic:pic xmlns:pic="http://schemas.openxmlformats.org/drawingml/2006/picture">
                  <pic:nvPicPr>
                    <pic:cNvPr id="65" name="Picture" descr="diagrammes/07-sequence-ingestion.png"/>
                    <pic:cNvPicPr>
                      <a:picLocks noChangeAspect="1" noChangeArrowheads="1"/>
                    </pic:cNvPicPr>
                  </pic:nvPicPr>
                  <pic:blipFill>
                    <a:blip r:embed="rId13"/>
                    <a:stretch>
                      <a:fillRect/>
                    </a:stretch>
                  </pic:blipFill>
                  <pic:spPr bwMode="auto">
                    <a:xfrm>
                      <a:off x="0" y="0"/>
                      <a:ext cx="5399999" cy="3532589"/>
                    </a:xfrm>
                    <a:prstGeom prst="rect">
                      <a:avLst/>
                    </a:prstGeom>
                    <a:noFill/>
                    <a:ln w="9525">
                      <a:noFill/>
                      <a:headEnd/>
                      <a:tailEnd/>
                    </a:ln>
                  </pic:spPr>
                </pic:pic>
              </a:graphicData>
            </a:graphic>
          </wp:inline>
        </w:drawing>
      </w:r>
    </w:p>
    <w:p w14:paraId="7DA5C90C" w14:textId="77777777" w:rsidR="004C3588" w:rsidRDefault="00000000">
      <w:r>
        <w:t>D’une ligne de log à une alerte</w:t>
      </w:r>
    </w:p>
    <w:p w14:paraId="5C1EDD8C" w14:textId="77777777" w:rsidR="004C3588" w:rsidRDefault="00000000">
      <w:pPr>
        <w:pStyle w:val="Corpsdetexte"/>
      </w:pPr>
      <w:r>
        <w:t xml:space="preserve">Le point de conception le plus notable est que </w:t>
      </w:r>
      <w:r>
        <w:rPr>
          <w:b/>
          <w:bCs/>
        </w:rPr>
        <w:t>l’ingestion n’attend pas l’évaluation des règles</w:t>
      </w:r>
      <w:r>
        <w:t>. L’agent reçoit sa réponse dès que les lignes sont écrites ; les analyseurs travaillent ensuite. Un moteur de règles lent ou en erreur ne doit pas faire perdre des logs — l’inverse reviendrait à perdre l’information au moment précis où elle compte.</w:t>
      </w:r>
    </w:p>
    <w:p w14:paraId="27263E5E" w14:textId="77777777" w:rsidR="004C3588" w:rsidRDefault="00000000">
      <w:pPr>
        <w:pStyle w:val="Corpsdetexte"/>
      </w:pPr>
      <w:r>
        <w:t xml:space="preserve">La limitation de débit sur l’ingestion est comptée </w:t>
      </w:r>
      <w:r>
        <w:rPr>
          <w:b/>
          <w:bCs/>
        </w:rPr>
        <w:t>par agent</w:t>
      </w:r>
      <w:r>
        <w:t>, via l’empreinte du token présenté, et non par adresse IP. Plusieurs applications partagent un même serveur : compter par IP les aurait fait se brider mutuellement, jusqu’à faire perdre des logs à une application saine parce qu’une voisine est bavarde.</w:t>
      </w:r>
    </w:p>
    <w:p w14:paraId="01337551" w14:textId="77777777" w:rsidR="004C3588" w:rsidRDefault="00000000">
      <w:pPr>
        <w:pStyle w:val="Titre2"/>
      </w:pPr>
      <w:bookmarkStart w:id="45" w:name="sécurité"/>
      <w:bookmarkStart w:id="46" w:name="_Toc239453244"/>
      <w:bookmarkEnd w:id="43"/>
      <w:r>
        <w:t>Sécurité</w:t>
      </w:r>
      <w:bookmarkEnd w:id="46"/>
    </w:p>
    <w:p w14:paraId="2E285DBF" w14:textId="77777777" w:rsidR="004C3588" w:rsidRDefault="00000000">
      <w:r>
        <w:t xml:space="preserve">L’application supervise une production monétique et ses logs peuvent contenir des données de porteurs. Chaque catégorie du </w:t>
      </w:r>
      <w:r>
        <w:rPr>
          <w:b/>
          <w:bCs/>
        </w:rPr>
        <w:t>OWASP Top 10</w:t>
      </w:r>
      <w:r>
        <w:t xml:space="preserve"> est traduite en mesures concrètes dans docs/SECURITY.md. Les points structurants :</w:t>
      </w:r>
    </w:p>
    <w:p w14:paraId="5DA14081" w14:textId="77777777" w:rsidR="004C3588" w:rsidRDefault="00000000">
      <w:pPr>
        <w:pStyle w:val="Titre3"/>
      </w:pPr>
      <w:bookmarkStart w:id="47" w:name="Xc5717fbf789a1f255a0383f5be0f714ee037a96"/>
      <w:bookmarkStart w:id="48" w:name="_Toc239453245"/>
      <w:r>
        <w:lastRenderedPageBreak/>
        <w:t>Authentification en deux temps, dans cet ordre</w:t>
      </w:r>
      <w:bookmarkEnd w:id="48"/>
    </w:p>
    <w:p w14:paraId="0E346B39" w14:textId="77777777" w:rsidR="004C3588" w:rsidRDefault="00000000">
      <w:r>
        <w:rPr>
          <w:noProof/>
        </w:rPr>
        <w:drawing>
          <wp:inline distT="0" distB="0" distL="0" distR="0" wp14:anchorId="4C674558" wp14:editId="30DC2992">
            <wp:extent cx="5399999" cy="7128399"/>
            <wp:effectExtent l="0" t="0" r="0" b="0"/>
            <wp:docPr id="68" name="Picture" descr="Connexion"/>
            <wp:cNvGraphicFramePr/>
            <a:graphic xmlns:a="http://schemas.openxmlformats.org/drawingml/2006/main">
              <a:graphicData uri="http://schemas.openxmlformats.org/drawingml/2006/picture">
                <pic:pic xmlns:pic="http://schemas.openxmlformats.org/drawingml/2006/picture">
                  <pic:nvPicPr>
                    <pic:cNvPr id="69" name="Picture" descr="diagrammes/08-sequence-authentification.png"/>
                    <pic:cNvPicPr>
                      <a:picLocks noChangeAspect="1" noChangeArrowheads="1"/>
                    </pic:cNvPicPr>
                  </pic:nvPicPr>
                  <pic:blipFill>
                    <a:blip r:embed="rId14"/>
                    <a:stretch>
                      <a:fillRect/>
                    </a:stretch>
                  </pic:blipFill>
                  <pic:spPr bwMode="auto">
                    <a:xfrm>
                      <a:off x="0" y="0"/>
                      <a:ext cx="5399999" cy="7128399"/>
                    </a:xfrm>
                    <a:prstGeom prst="rect">
                      <a:avLst/>
                    </a:prstGeom>
                    <a:noFill/>
                    <a:ln w="9525">
                      <a:noFill/>
                      <a:headEnd/>
                      <a:tailEnd/>
                    </a:ln>
                  </pic:spPr>
                </pic:pic>
              </a:graphicData>
            </a:graphic>
          </wp:inline>
        </w:drawing>
      </w:r>
    </w:p>
    <w:p w14:paraId="0C02171E" w14:textId="77777777" w:rsidR="004C3588" w:rsidRDefault="00000000">
      <w:r>
        <w:t>Connexion</w:t>
      </w:r>
    </w:p>
    <w:p w14:paraId="473D9039" w14:textId="77777777" w:rsidR="004C3588" w:rsidRDefault="00000000">
      <w:pPr>
        <w:pStyle w:val="Corpsdetexte"/>
      </w:pPr>
      <w:r>
        <w:t xml:space="preserve">Se connecter demande </w:t>
      </w:r>
      <w:r>
        <w:rPr>
          <w:b/>
          <w:bCs/>
        </w:rPr>
        <w:t>deux choses à la fois</w:t>
      </w:r>
      <w:r>
        <w:t xml:space="preserve"> : un compte Active Directory valide, et avoir été déclaré utilisateur par un administrateur.</w:t>
      </w:r>
    </w:p>
    <w:p w14:paraId="1FD2A8A2" w14:textId="77777777" w:rsidR="004C3588" w:rsidRDefault="00000000">
      <w:pPr>
        <w:pStyle w:val="Corpsdetexte"/>
      </w:pPr>
      <w:r>
        <w:t xml:space="preserve">L’ordre des vérifications a fait l’objet d’un arbitrage explicite. Sentinel vérifie </w:t>
      </w:r>
      <w:r>
        <w:rPr>
          <w:b/>
          <w:bCs/>
        </w:rPr>
        <w:t>d’abord</w:t>
      </w:r>
      <w:r>
        <w:t xml:space="preserve"> que l’identifiant est déclaré et actif, et ne présente le mot de passe à l’annuaire qu’ensuite. Dans l’ordre inverse, une campagne de devinettes contre Sentinel se serait transformée en tentatives </w:t>
      </w:r>
      <w:r>
        <w:lastRenderedPageBreak/>
        <w:t>de connexion sur les comptes du domaine, avec le risque de les verrouiller : un déni de service sur les comptes de l’entreprise, déclenché depuis une application de supervision.</w:t>
      </w:r>
    </w:p>
    <w:p w14:paraId="6F9C2517" w14:textId="77777777" w:rsidR="004C3588" w:rsidRDefault="00000000">
      <w:pPr>
        <w:pStyle w:val="Corpsdetexte"/>
      </w:pPr>
      <w:r>
        <w:t>Le message de refus est identique dans tous les cas — mot de passe faux, compte inconnu, compte désactivé, compte absent de l’annuaire. Le nuancer révélerait quels identifiants existent.</w:t>
      </w:r>
    </w:p>
    <w:p w14:paraId="5447E62E" w14:textId="77777777" w:rsidR="004C3588" w:rsidRDefault="00000000">
      <w:pPr>
        <w:pStyle w:val="Corpsdetexte"/>
      </w:pPr>
      <w:r>
        <w:t xml:space="preserve">Deux comptes techniques échappent à l’annuaire, définis par la configuration du serveur et absents de la liste des utilisateurs : sentineluser (lecteur, pour l’écran de l’open space, session de longue durée) et sentineladmin (super administrateur, filet de sécurité). Leurs mots de passe sont </w:t>
      </w:r>
      <w:r>
        <w:rPr>
          <w:b/>
          <w:bCs/>
        </w:rPr>
        <w:t>hachés</w:t>
      </w:r>
      <w:r>
        <w:t xml:space="preserve"> avec scrypt, jamais chiffrés : un chiffré supposerait une clé capable de le déchiffrer, donc un secret de plus à protéger.</w:t>
      </w:r>
    </w:p>
    <w:p w14:paraId="6556523E" w14:textId="77777777" w:rsidR="004C3588" w:rsidRDefault="00000000">
      <w:pPr>
        <w:pStyle w:val="Titre3"/>
      </w:pPr>
      <w:bookmarkStart w:id="49" w:name="le-contrôle-daccès-descend-jusquau-champ"/>
      <w:bookmarkStart w:id="50" w:name="_Toc239453246"/>
      <w:bookmarkEnd w:id="47"/>
      <w:r>
        <w:t>Le contrôle d’accès descend jusqu’au champ</w:t>
      </w:r>
      <w:bookmarkEnd w:id="50"/>
    </w:p>
    <w:p w14:paraId="3B9E0511" w14:textId="77777777" w:rsidR="004C3588" w:rsidRDefault="00000000">
      <w:r>
        <w:t>Un contrôle qui s’arrête à la route laisse passer des données que l’appelant n’a pas à voir dans une réponse à laquelle il a pourtant droit.</w:t>
      </w:r>
    </w:p>
    <w:p w14:paraId="38353046" w14:textId="77777777" w:rsidR="004C3588" w:rsidRDefault="00000000">
      <w:pPr>
        <w:pStyle w:val="Corpsdetexte"/>
      </w:pPr>
      <w:r>
        <w:t>Le cas concret : les chemins des fichiers de logs. Un lecteur a le droit de consulter la liste des applications — c’est même son écran principal — mais pas de savoir que les logs de telle application vivent dans /home/mobileapi/API_MOBILE/LOG/. Cette information décrit l’arborescence d’une machine de production et oriente qui chercherait où frapper. Le grand écran de l’open space se connecte précisément avec ce rôle, et il est visible de tout le plateau.</w:t>
      </w:r>
    </w:p>
    <w:p w14:paraId="6B89B1C3" w14:textId="77777777" w:rsidR="004C3588" w:rsidRDefault="00000000">
      <w:pPr>
        <w:pStyle w:val="Corpsdetexte"/>
      </w:pPr>
      <w:r>
        <w:t xml:space="preserve">Le champ est donc retiré </w:t>
      </w:r>
      <w:r>
        <w:rPr>
          <w:b/>
          <w:bCs/>
        </w:rPr>
        <w:t>de la réponse</w:t>
      </w:r>
      <w:r>
        <w:t>, pas de l’affichage : le masquer côté interface l’aurait laissé lisible dans l’onglet réseau du navigateur.</w:t>
      </w:r>
    </w:p>
    <w:p w14:paraId="1C7578DB" w14:textId="77777777" w:rsidR="004C3588" w:rsidRDefault="00000000">
      <w:pPr>
        <w:pStyle w:val="Titre3"/>
      </w:pPr>
      <w:bookmarkStart w:id="51" w:name="X143428fbb4f98011cca554911f2c6c9497f9e05"/>
      <w:bookmarkStart w:id="52" w:name="_Toc239453247"/>
      <w:bookmarkEnd w:id="49"/>
      <w:r>
        <w:t>Retirer l’accès : on désactive, on ne supprime pas</w:t>
      </w:r>
      <w:bookmarkEnd w:id="52"/>
    </w:p>
    <w:p w14:paraId="61AA3C81" w14:textId="77777777" w:rsidR="004C3588" w:rsidRDefault="00000000">
      <w:r>
        <w:t>Il n’existe pas de suppression d’utilisateur. La suppression effacerait la trace de qui a eu accès et quand — précisément ce qu’on veut pouvoir consulter après un incident — et rien ne la distinguerait d’un clic malheureux. Un compte désactivé conserve son historique et se réactive.</w:t>
      </w:r>
    </w:p>
    <w:p w14:paraId="5ADFFDA0" w14:textId="77777777" w:rsidR="004C3588" w:rsidRDefault="00000000">
      <w:pPr>
        <w:pStyle w:val="Titre3"/>
      </w:pPr>
      <w:bookmarkStart w:id="53" w:name="double-authentification"/>
      <w:bookmarkStart w:id="54" w:name="_Toc239453248"/>
      <w:bookmarkEnd w:id="51"/>
      <w:r>
        <w:t>Double authentification</w:t>
      </w:r>
      <w:bookmarkEnd w:id="54"/>
    </w:p>
    <w:p w14:paraId="5E11B804" w14:textId="77777777" w:rsidR="004C3588" w:rsidRDefault="00000000">
      <w:r>
        <w:t>Un code TOTP à six chiffres, renouvelé toutes les trente secondes, compatible avec les applications d’authentification courantes.</w:t>
      </w:r>
    </w:p>
    <w:p w14:paraId="68CD69F0" w14:textId="77777777" w:rsidR="004C3588" w:rsidRDefault="00000000">
      <w:r>
        <w:rPr>
          <w:noProof/>
        </w:rPr>
        <w:lastRenderedPageBreak/>
        <w:drawing>
          <wp:inline distT="0" distB="0" distL="0" distR="0" wp14:anchorId="09338F66" wp14:editId="1A10E8DD">
            <wp:extent cx="5399999" cy="7008232"/>
            <wp:effectExtent l="0" t="0" r="0" b="0"/>
            <wp:docPr id="74" name="Picture" descr="Appairage de la double authentification"/>
            <wp:cNvGraphicFramePr/>
            <a:graphic xmlns:a="http://schemas.openxmlformats.org/drawingml/2006/main">
              <a:graphicData uri="http://schemas.openxmlformats.org/drawingml/2006/picture">
                <pic:pic xmlns:pic="http://schemas.openxmlformats.org/drawingml/2006/picture">
                  <pic:nvPicPr>
                    <pic:cNvPr id="75" name="Picture" descr="diagrammes/10-sequence-appairage-2fa.png"/>
                    <pic:cNvPicPr>
                      <a:picLocks noChangeAspect="1" noChangeArrowheads="1"/>
                    </pic:cNvPicPr>
                  </pic:nvPicPr>
                  <pic:blipFill>
                    <a:blip r:embed="rId15"/>
                    <a:stretch>
                      <a:fillRect/>
                    </a:stretch>
                  </pic:blipFill>
                  <pic:spPr bwMode="auto">
                    <a:xfrm>
                      <a:off x="0" y="0"/>
                      <a:ext cx="5399999" cy="7008232"/>
                    </a:xfrm>
                    <a:prstGeom prst="rect">
                      <a:avLst/>
                    </a:prstGeom>
                    <a:noFill/>
                    <a:ln w="9525">
                      <a:noFill/>
                      <a:headEnd/>
                      <a:tailEnd/>
                    </a:ln>
                  </pic:spPr>
                </pic:pic>
              </a:graphicData>
            </a:graphic>
          </wp:inline>
        </w:drawing>
      </w:r>
    </w:p>
    <w:p w14:paraId="2B65F906" w14:textId="77777777" w:rsidR="004C3588" w:rsidRDefault="00000000">
      <w:r>
        <w:t>Appairage de la double authentification</w:t>
      </w:r>
    </w:p>
    <w:p w14:paraId="020F370C" w14:textId="77777777" w:rsidR="004C3588" w:rsidRDefault="00000000">
      <w:pPr>
        <w:pStyle w:val="Corpsdetexte"/>
      </w:pPr>
      <w:r>
        <w:t xml:space="preserve">L’algorithme de la RFC 6238 est </w:t>
      </w:r>
      <w:r>
        <w:rPr>
          <w:b/>
          <w:bCs/>
        </w:rPr>
        <w:t>implémenté dans le dépôt</w:t>
      </w:r>
      <w:r>
        <w:t xml:space="preserve"> plutôt qu’emprunté à une bibliothèque : il tient en une trentaine de lignes utiles, et la RFC publie des vecteurs de test qui en vérifient l’exactitude de bout en bout. Une implémentation qu’on peut prouver juste vaut mieux qu’une dépendance de plus dans la chaîne d’approvisionnement d’une application qui supervise une production monétique.</w:t>
      </w:r>
    </w:p>
    <w:p w14:paraId="1CBF6F00" w14:textId="77777777" w:rsidR="004C3588" w:rsidRDefault="00000000">
      <w:pPr>
        <w:pStyle w:val="Corpsdetexte"/>
      </w:pPr>
      <w:r>
        <w:t xml:space="preserve">Deux traitements opposés, qu’il ne faut pas confondre : le </w:t>
      </w:r>
      <w:r>
        <w:rPr>
          <w:b/>
          <w:bCs/>
        </w:rPr>
        <w:t>secret TOTP est chiffré</w:t>
      </w:r>
      <w:r>
        <w:t xml:space="preserve">, parce que le serveur doit le relire pour recalculer le code attendu ; les </w:t>
      </w:r>
      <w:r>
        <w:rPr>
          <w:b/>
          <w:bCs/>
        </w:rPr>
        <w:t>codes de récupération sont hachés</w:t>
      </w:r>
      <w:r>
        <w:t xml:space="preserve">, </w:t>
      </w:r>
      <w:r>
        <w:lastRenderedPageBreak/>
        <w:t>parce qu’on ne les relit jamais. C’est exactement l’inverse du raisonnement tenu pour les mots de passe des comptes techniques.</w:t>
      </w:r>
    </w:p>
    <w:p w14:paraId="771209D9" w14:textId="77777777" w:rsidR="004C3588" w:rsidRDefault="00000000">
      <w:pPr>
        <w:pStyle w:val="Corpsdetexte"/>
      </w:pPr>
      <w:r>
        <w:t>L’appairage n’active rien tant qu’un premier code correct ne l’a pas confirmé. Sans cette étape, quelqu’un qui scanne mal son QR — ou dont le téléphone est à l’heure d’un autre fuseau — se retrouverait enfermé dehors à sa connexion suivante, sans avoir rien fait de mal.</w:t>
      </w:r>
    </w:p>
    <w:p w14:paraId="0A10B92E" w14:textId="77777777" w:rsidR="004C3588" w:rsidRDefault="00000000">
      <w:pPr>
        <w:pStyle w:val="Corpsdetexte"/>
      </w:pPr>
      <w:r>
        <w:t xml:space="preserve">La confirmation délivre dix </w:t>
      </w:r>
      <w:r>
        <w:rPr>
          <w:b/>
          <w:bCs/>
        </w:rPr>
        <w:t>codes de récupération</w:t>
      </w:r>
      <w:r>
        <w:t xml:space="preserve"> à usage unique, affichés une seule fois. Ils répondent au téléphone perdu : sans eux, la seule issue serait d’appeler un administrateur — et si la personne concernée </w:t>
      </w:r>
      <w:r>
        <w:rPr>
          <w:i/>
          <w:iCs/>
        </w:rPr>
        <w:t>est</w:t>
      </w:r>
      <w:r>
        <w:t xml:space="preserve"> le dernier administrateur, il n’y en aurait aucune.</w:t>
      </w:r>
    </w:p>
    <w:p w14:paraId="3E9CCA31" w14:textId="77777777" w:rsidR="004C3588" w:rsidRDefault="00000000">
      <w:pPr>
        <w:pStyle w:val="Corpsdetexte"/>
      </w:pPr>
      <w:r>
        <w:t xml:space="preserve">Le point qui a demandé le plus de soin est l’interrupteur global. </w:t>
      </w:r>
      <w:r>
        <w:rPr>
          <w:b/>
          <w:bCs/>
        </w:rPr>
        <w:t>Imposer la double authentification n’appaire personne</w:t>
      </w:r>
      <w:r>
        <w:t xml:space="preserve"> : le jour où on l’active, aucun compte ne l’a configurée. Laisser ces comptes entrer normalement viderait le réglage de tout effet ; leur refuser l’accès rendrait l’appairage impossible. Ils reçoivent donc une </w:t>
      </w:r>
      <w:r>
        <w:rPr>
          <w:b/>
          <w:bCs/>
        </w:rPr>
        <w:t>session restreinte</w:t>
      </w:r>
      <w:r>
        <w:t>, que le garde limite aux seules routes d’appairage, et qui cesse de l’être dès l’appairage confirmé. C’est la différence entre un contrôle et une case à cocher décorative.</w:t>
      </w:r>
    </w:p>
    <w:p w14:paraId="20058149" w14:textId="77777777" w:rsidR="004C3588" w:rsidRDefault="00000000">
      <w:pPr>
        <w:pStyle w:val="Titre3"/>
      </w:pPr>
      <w:bookmarkStart w:id="55" w:name="autres-mesures"/>
      <w:bookmarkStart w:id="56" w:name="_Toc239453249"/>
      <w:bookmarkEnd w:id="53"/>
      <w:r>
        <w:t>Autres mesures</w:t>
      </w:r>
      <w:bookmarkEnd w:id="56"/>
    </w:p>
    <w:p w14:paraId="0E3D8BF0" w14:textId="77777777" w:rsidR="004C3588" w:rsidRDefault="00000000">
      <w:r>
        <w:t xml:space="preserve">Session dans un cookie HttpOnly / SameSite=Lax, hors de portée d’une XSS ; rôle et activation </w:t>
      </w:r>
      <w:r>
        <w:rPr>
          <w:b/>
          <w:bCs/>
        </w:rPr>
        <w:t>relus en base à chaque requête</w:t>
      </w:r>
      <w:r>
        <w:t xml:space="preserve"> plutôt que tirés du jeton, pour qu’un retrait de droits prenne effet immédiatement ; échappement RFC 4515 des filtres LDAP ; limitation des tentatives de connexion ; en-têtes de sécurité explicites ; et aucune divulgation de détail interne dans les réponses d’erreur, remplacée par un identifiant de corrélation journalisé côté serveur.</w:t>
      </w:r>
    </w:p>
    <w:p w14:paraId="6A2E356D" w14:textId="77777777" w:rsidR="004C3588" w:rsidRDefault="00000000">
      <w:pPr>
        <w:pStyle w:val="Titre2"/>
      </w:pPr>
      <w:bookmarkStart w:id="57" w:name="cycle-de-vie-dune-alerte"/>
      <w:bookmarkStart w:id="58" w:name="_Toc239453250"/>
      <w:bookmarkEnd w:id="45"/>
      <w:bookmarkEnd w:id="55"/>
      <w:r>
        <w:t>Cycle de vie d’une alerte</w:t>
      </w:r>
      <w:bookmarkEnd w:id="58"/>
    </w:p>
    <w:p w14:paraId="09C47C21" w14:textId="77777777" w:rsidR="004C3588" w:rsidRDefault="00000000">
      <w:r>
        <w:rPr>
          <w:noProof/>
        </w:rPr>
        <w:drawing>
          <wp:inline distT="0" distB="0" distL="0" distR="0" wp14:anchorId="15C23197" wp14:editId="55F53663">
            <wp:extent cx="5039999" cy="3104020"/>
            <wp:effectExtent l="0" t="0" r="0" b="0"/>
            <wp:docPr id="80" name="Picture" descr="Cycle de vie d’une alerte"/>
            <wp:cNvGraphicFramePr/>
            <a:graphic xmlns:a="http://schemas.openxmlformats.org/drawingml/2006/main">
              <a:graphicData uri="http://schemas.openxmlformats.org/drawingml/2006/picture">
                <pic:pic xmlns:pic="http://schemas.openxmlformats.org/drawingml/2006/picture">
                  <pic:nvPicPr>
                    <pic:cNvPr id="81" name="Picture" descr="diagrammes/09-etats-alerte.png"/>
                    <pic:cNvPicPr>
                      <a:picLocks noChangeAspect="1" noChangeArrowheads="1"/>
                    </pic:cNvPicPr>
                  </pic:nvPicPr>
                  <pic:blipFill>
                    <a:blip r:embed="rId16"/>
                    <a:stretch>
                      <a:fillRect/>
                    </a:stretch>
                  </pic:blipFill>
                  <pic:spPr bwMode="auto">
                    <a:xfrm>
                      <a:off x="0" y="0"/>
                      <a:ext cx="5039999" cy="3104020"/>
                    </a:xfrm>
                    <a:prstGeom prst="rect">
                      <a:avLst/>
                    </a:prstGeom>
                    <a:noFill/>
                    <a:ln w="9525">
                      <a:noFill/>
                      <a:headEnd/>
                      <a:tailEnd/>
                    </a:ln>
                  </pic:spPr>
                </pic:pic>
              </a:graphicData>
            </a:graphic>
          </wp:inline>
        </w:drawing>
      </w:r>
    </w:p>
    <w:p w14:paraId="51DAB62F" w14:textId="77777777" w:rsidR="004C3588" w:rsidRDefault="00000000">
      <w:r>
        <w:t>Cycle de vie d’une alerte</w:t>
      </w:r>
    </w:p>
    <w:p w14:paraId="4E8C0BC1" w14:textId="77777777" w:rsidR="004C3588" w:rsidRDefault="00000000">
      <w:pPr>
        <w:pStyle w:val="Corpsdetexte"/>
      </w:pPr>
      <w:r>
        <w:t xml:space="preserve">Une alerte naît du déclenchement d’une règle, notifie sur les canaux actifs, puis entre en cooldown. Elle reste </w:t>
      </w:r>
      <w:r>
        <w:rPr>
          <w:b/>
          <w:bCs/>
        </w:rPr>
        <w:t>active</w:t>
      </w:r>
      <w:r>
        <w:t xml:space="preserve"> jusqu’à ce qu’un superviseur ou un administrateur l’acquitte : il n’y a pas de résolution automatique. Une alerte qui disparaîtrait d’elle-même laisserait croire que le problème a été traité.</w:t>
      </w:r>
    </w:p>
    <w:p w14:paraId="6DABCD6B" w14:textId="77777777" w:rsidR="004C3588" w:rsidRDefault="00000000">
      <w:pPr>
        <w:pStyle w:val="Titre1"/>
      </w:pPr>
      <w:bookmarkStart w:id="59" w:name="choix-de-conception-notables"/>
      <w:bookmarkStart w:id="60" w:name="_Toc239453251"/>
      <w:bookmarkEnd w:id="35"/>
      <w:bookmarkEnd w:id="57"/>
      <w:r>
        <w:lastRenderedPageBreak/>
        <w:t>Choix de conception notables</w:t>
      </w:r>
      <w:bookmarkEnd w:id="60"/>
    </w:p>
    <w:tbl>
      <w:tblPr>
        <w:tblW w:w="5000" w:type="pct"/>
        <w:tblLayout w:type="fixed"/>
        <w:tblLook w:val="0020" w:firstRow="1" w:lastRow="0" w:firstColumn="0" w:lastColumn="0" w:noHBand="0" w:noVBand="0"/>
      </w:tblPr>
      <w:tblGrid>
        <w:gridCol w:w="4536"/>
        <w:gridCol w:w="4536"/>
      </w:tblGrid>
      <w:tr w:rsidR="004C3588" w14:paraId="6634FB39" w14:textId="77777777">
        <w:trPr>
          <w:tblHeader/>
        </w:trPr>
        <w:tc>
          <w:tcPr>
            <w:tcW w:w="3960" w:type="dxa"/>
          </w:tcPr>
          <w:p w14:paraId="72F467B2" w14:textId="77777777" w:rsidR="004C3588" w:rsidRDefault="00000000">
            <w:pPr>
              <w:jc w:val="left"/>
            </w:pPr>
            <w:r>
              <w:t>Décision</w:t>
            </w:r>
          </w:p>
        </w:tc>
        <w:tc>
          <w:tcPr>
            <w:tcW w:w="3960" w:type="dxa"/>
          </w:tcPr>
          <w:p w14:paraId="253B122C" w14:textId="77777777" w:rsidR="004C3588" w:rsidRDefault="00000000">
            <w:pPr>
              <w:jc w:val="left"/>
            </w:pPr>
            <w:r>
              <w:t>Justification</w:t>
            </w:r>
          </w:p>
        </w:tc>
      </w:tr>
      <w:tr w:rsidR="004C3588" w14:paraId="12797D1A" w14:textId="77777777">
        <w:tc>
          <w:tcPr>
            <w:tcW w:w="3960" w:type="dxa"/>
          </w:tcPr>
          <w:p w14:paraId="1996A05D" w14:textId="77777777" w:rsidR="004C3588" w:rsidRDefault="00000000">
            <w:pPr>
              <w:jc w:val="left"/>
            </w:pPr>
            <w:r>
              <w:t>Ingestion découplée de l’évaluation des règles</w:t>
            </w:r>
          </w:p>
        </w:tc>
        <w:tc>
          <w:tcPr>
            <w:tcW w:w="3960" w:type="dxa"/>
          </w:tcPr>
          <w:p w14:paraId="4292BD6B" w14:textId="77777777" w:rsidR="004C3588" w:rsidRDefault="00000000">
            <w:pPr>
              <w:jc w:val="left"/>
            </w:pPr>
            <w:r>
              <w:t>Un moteur de règles lent ne doit pas faire perdre des logs</w:t>
            </w:r>
          </w:p>
        </w:tc>
      </w:tr>
      <w:tr w:rsidR="004C3588" w14:paraId="53940E9D" w14:textId="77777777">
        <w:tc>
          <w:tcPr>
            <w:tcW w:w="3960" w:type="dxa"/>
          </w:tcPr>
          <w:p w14:paraId="59C11002" w14:textId="77777777" w:rsidR="004C3588" w:rsidRDefault="00000000">
            <w:pPr>
              <w:jc w:val="left"/>
            </w:pPr>
            <w:r>
              <w:t>Limitation de débit par agent, non par IP</w:t>
            </w:r>
          </w:p>
        </w:tc>
        <w:tc>
          <w:tcPr>
            <w:tcW w:w="3960" w:type="dxa"/>
          </w:tcPr>
          <w:p w14:paraId="5E8FF417" w14:textId="77777777" w:rsidR="004C3588" w:rsidRDefault="00000000">
            <w:pPr>
              <w:jc w:val="left"/>
            </w:pPr>
            <w:r>
              <w:t>Plusieurs applications partagent un serveur ; compter par IP les ferait se brider mutuellement</w:t>
            </w:r>
          </w:p>
        </w:tc>
      </w:tr>
      <w:tr w:rsidR="004C3588" w14:paraId="17F52EFA" w14:textId="77777777">
        <w:tc>
          <w:tcPr>
            <w:tcW w:w="3960" w:type="dxa"/>
          </w:tcPr>
          <w:p w14:paraId="72018B54" w14:textId="77777777" w:rsidR="004C3588" w:rsidRDefault="00000000">
            <w:pPr>
              <w:jc w:val="left"/>
            </w:pPr>
            <w:r>
              <w:t>Token d’ingestion rattaché à l’application</w:t>
            </w:r>
          </w:p>
        </w:tc>
        <w:tc>
          <w:tcPr>
            <w:tcW w:w="3960" w:type="dxa"/>
          </w:tcPr>
          <w:p w14:paraId="404AFDBE" w14:textId="77777777" w:rsidR="004C3588" w:rsidRDefault="00000000">
            <w:pPr>
              <w:jc w:val="left"/>
            </w:pPr>
            <w:r>
              <w:t>Un token compromis ne peut pas injecter dans l’application voisine du même serveur</w:t>
            </w:r>
          </w:p>
        </w:tc>
      </w:tr>
      <w:tr w:rsidR="004C3588" w14:paraId="609D2C0A" w14:textId="77777777">
        <w:tc>
          <w:tcPr>
            <w:tcW w:w="3960" w:type="dxa"/>
          </w:tcPr>
          <w:p w14:paraId="3417F534" w14:textId="77777777" w:rsidR="004C3588" w:rsidRDefault="00000000">
            <w:pPr>
              <w:jc w:val="left"/>
            </w:pPr>
            <w:r>
              <w:t>Stockage des logs derrière un port</w:t>
            </w:r>
          </w:p>
        </w:tc>
        <w:tc>
          <w:tcPr>
            <w:tcW w:w="3960" w:type="dxa"/>
          </w:tcPr>
          <w:p w14:paraId="16269134" w14:textId="77777777" w:rsidR="004C3588" w:rsidRDefault="00000000">
            <w:pPr>
              <w:jc w:val="left"/>
            </w:pPr>
            <w:r>
              <w:t>Bascule MySQL → OpenSearch sans reprise du code métier</w:t>
            </w:r>
          </w:p>
        </w:tc>
      </w:tr>
      <w:tr w:rsidR="004C3588" w14:paraId="47495643" w14:textId="77777777">
        <w:tc>
          <w:tcPr>
            <w:tcW w:w="3960" w:type="dxa"/>
          </w:tcPr>
          <w:p w14:paraId="08AF65A9" w14:textId="77777777" w:rsidR="004C3588" w:rsidRDefault="00000000">
            <w:pPr>
              <w:jc w:val="left"/>
            </w:pPr>
            <w:r>
              <w:t>Parsing par registre, jamais par condition</w:t>
            </w:r>
          </w:p>
        </w:tc>
        <w:tc>
          <w:tcPr>
            <w:tcW w:w="3960" w:type="dxa"/>
          </w:tcPr>
          <w:p w14:paraId="4BDBB8B2" w14:textId="77777777" w:rsidR="004C3588" w:rsidRDefault="00000000">
            <w:pPr>
              <w:jc w:val="left"/>
            </w:pPr>
            <w:r>
              <w:t>Un onzième type d’application s’ajoute sans relire l’existant</w:t>
            </w:r>
          </w:p>
        </w:tc>
      </w:tr>
      <w:tr w:rsidR="004C3588" w14:paraId="11F965D2" w14:textId="77777777">
        <w:tc>
          <w:tcPr>
            <w:tcW w:w="3960" w:type="dxa"/>
          </w:tcPr>
          <w:p w14:paraId="637F1AC2" w14:textId="77777777" w:rsidR="004C3588" w:rsidRDefault="00000000">
            <w:pPr>
              <w:jc w:val="left"/>
            </w:pPr>
            <w:r>
              <w:t>Copie explicite de configuration, aucun repli</w:t>
            </w:r>
          </w:p>
        </w:tc>
        <w:tc>
          <w:tcPr>
            <w:tcW w:w="3960" w:type="dxa"/>
          </w:tcPr>
          <w:p w14:paraId="1E327D30" w14:textId="77777777" w:rsidR="004C3588" w:rsidRDefault="00000000">
            <w:pPr>
              <w:jc w:val="left"/>
            </w:pPr>
            <w:r>
              <w:t>Distingue « valeur par défaut choisie » de « jamais configuré » ; modifier le global ne change pas les applications existantes</w:t>
            </w:r>
          </w:p>
        </w:tc>
      </w:tr>
      <w:tr w:rsidR="004C3588" w14:paraId="40E081DA" w14:textId="77777777">
        <w:tc>
          <w:tcPr>
            <w:tcW w:w="3960" w:type="dxa"/>
          </w:tcPr>
          <w:p w14:paraId="27C3D26D" w14:textId="77777777" w:rsidR="004C3588" w:rsidRDefault="00000000">
            <w:pPr>
              <w:jc w:val="left"/>
            </w:pPr>
            <w:r>
              <w:t>Règles de silence créées d’office</w:t>
            </w:r>
          </w:p>
        </w:tc>
        <w:tc>
          <w:tcPr>
            <w:tcW w:w="3960" w:type="dxa"/>
          </w:tcPr>
          <w:p w14:paraId="1E6C6EB9" w14:textId="77777777" w:rsidR="004C3588" w:rsidRDefault="00000000">
            <w:pPr>
              <w:jc w:val="left"/>
            </w:pPr>
            <w:r>
              <w:t>Une application muette resterait affichée verte</w:t>
            </w:r>
          </w:p>
        </w:tc>
      </w:tr>
      <w:tr w:rsidR="004C3588" w14:paraId="4DE73571" w14:textId="77777777">
        <w:tc>
          <w:tcPr>
            <w:tcW w:w="3960" w:type="dxa"/>
          </w:tcPr>
          <w:p w14:paraId="7FE26F71" w14:textId="77777777" w:rsidR="004C3588" w:rsidRDefault="00000000">
            <w:pPr>
              <w:jc w:val="left"/>
            </w:pPr>
            <w:r>
              <w:t>Badge piloté par les seuls services critiques</w:t>
            </w:r>
          </w:p>
        </w:tc>
        <w:tc>
          <w:tcPr>
            <w:tcW w:w="3960" w:type="dxa"/>
          </w:tcPr>
          <w:p w14:paraId="2CDA4DCB" w14:textId="77777777" w:rsidR="004C3588" w:rsidRDefault="00000000">
            <w:pPr>
              <w:jc w:val="left"/>
            </w:pPr>
            <w:r>
              <w:t>Un service accessoire ne doit pas faire passer au rouge une application saine</w:t>
            </w:r>
          </w:p>
        </w:tc>
      </w:tr>
      <w:tr w:rsidR="004C3588" w14:paraId="0FDA6BCC" w14:textId="77777777">
        <w:tc>
          <w:tcPr>
            <w:tcW w:w="3960" w:type="dxa"/>
          </w:tcPr>
          <w:p w14:paraId="39FA21F1" w14:textId="77777777" w:rsidR="004C3588" w:rsidRDefault="00000000">
            <w:pPr>
              <w:jc w:val="left"/>
            </w:pPr>
            <w:r>
              <w:t>Masquage des données sensibles avant persistance</w:t>
            </w:r>
          </w:p>
        </w:tc>
        <w:tc>
          <w:tcPr>
            <w:tcW w:w="3960" w:type="dxa"/>
          </w:tcPr>
          <w:p w14:paraId="4BF4F7FC" w14:textId="77777777" w:rsidR="004C3588" w:rsidRDefault="00000000">
            <w:pPr>
              <w:jc w:val="left"/>
            </w:pPr>
            <w:r>
              <w:t>Une donnée écrite en clair le reste dans les sauvegardes</w:t>
            </w:r>
          </w:p>
        </w:tc>
      </w:tr>
      <w:tr w:rsidR="004C3588" w14:paraId="0E4C720E" w14:textId="77777777">
        <w:tc>
          <w:tcPr>
            <w:tcW w:w="3960" w:type="dxa"/>
          </w:tcPr>
          <w:p w14:paraId="49661E24" w14:textId="77777777" w:rsidR="004C3588" w:rsidRDefault="00000000">
            <w:pPr>
              <w:jc w:val="left"/>
            </w:pPr>
            <w:r>
              <w:t>Purge épargnant les alertes actives</w:t>
            </w:r>
          </w:p>
        </w:tc>
        <w:tc>
          <w:tcPr>
            <w:tcW w:w="3960" w:type="dxa"/>
          </w:tcPr>
          <w:p w14:paraId="6D9F2B49" w14:textId="77777777" w:rsidR="004C3588" w:rsidRDefault="00000000">
            <w:pPr>
              <w:jc w:val="left"/>
            </w:pPr>
            <w:r>
              <w:t>Une alerte ancienne et non résolue est celle qu’il ne faut surtout pas perdre</w:t>
            </w:r>
          </w:p>
        </w:tc>
      </w:tr>
      <w:tr w:rsidR="004C3588" w14:paraId="63A9EBCF" w14:textId="77777777">
        <w:tc>
          <w:tcPr>
            <w:tcW w:w="3960" w:type="dxa"/>
          </w:tcPr>
          <w:p w14:paraId="25C0312B" w14:textId="77777777" w:rsidR="004C3588" w:rsidRDefault="00000000">
            <w:pPr>
              <w:jc w:val="left"/>
            </w:pPr>
            <w:r>
              <w:t>Vérification « utilisateur déclaré » avant l’annuaire</w:t>
            </w:r>
          </w:p>
        </w:tc>
        <w:tc>
          <w:tcPr>
            <w:tcW w:w="3960" w:type="dxa"/>
          </w:tcPr>
          <w:p w14:paraId="592B0D4B" w14:textId="77777777" w:rsidR="004C3588" w:rsidRDefault="00000000">
            <w:pPr>
              <w:jc w:val="left"/>
            </w:pPr>
            <w:r>
              <w:t>Évite de transformer une attaque sur Sentinel en verrouillage des comptes du domaine</w:t>
            </w:r>
          </w:p>
        </w:tc>
      </w:tr>
      <w:tr w:rsidR="004C3588" w14:paraId="417D670E" w14:textId="77777777">
        <w:tc>
          <w:tcPr>
            <w:tcW w:w="3960" w:type="dxa"/>
          </w:tcPr>
          <w:p w14:paraId="08C83DD1" w14:textId="77777777" w:rsidR="004C3588" w:rsidRDefault="00000000">
            <w:pPr>
              <w:jc w:val="left"/>
            </w:pPr>
            <w:r>
              <w:t>Droits déclarés rôle par rôle, sans hiérarchie</w:t>
            </w:r>
          </w:p>
        </w:tc>
        <w:tc>
          <w:tcPr>
            <w:tcW w:w="3960" w:type="dxa"/>
          </w:tcPr>
          <w:p w14:paraId="04F837B2" w14:textId="77777777" w:rsidR="004C3588" w:rsidRDefault="00000000">
            <w:pPr>
              <w:jc w:val="left"/>
            </w:pPr>
            <w:r>
              <w:t>Rend exprimable le premier droit qui ne suivra pas l’ordre attendu</w:t>
            </w:r>
          </w:p>
        </w:tc>
      </w:tr>
      <w:tr w:rsidR="004C3588" w14:paraId="67E5F38B" w14:textId="77777777">
        <w:tc>
          <w:tcPr>
            <w:tcW w:w="3960" w:type="dxa"/>
          </w:tcPr>
          <w:p w14:paraId="02E75131" w14:textId="77777777" w:rsidR="004C3588" w:rsidRDefault="00000000">
            <w:pPr>
              <w:jc w:val="left"/>
            </w:pPr>
            <w:r>
              <w:t>Chemins de logs retirés de la réponse</w:t>
            </w:r>
          </w:p>
        </w:tc>
        <w:tc>
          <w:tcPr>
            <w:tcW w:w="3960" w:type="dxa"/>
          </w:tcPr>
          <w:p w14:paraId="7F2274C0" w14:textId="77777777" w:rsidR="004C3588" w:rsidRDefault="00000000">
            <w:pPr>
              <w:jc w:val="left"/>
            </w:pPr>
            <w:r>
              <w:t>Masquer à l’affichage seulement ne masque rien</w:t>
            </w:r>
          </w:p>
        </w:tc>
      </w:tr>
      <w:tr w:rsidR="004C3588" w14:paraId="252683C1" w14:textId="77777777">
        <w:tc>
          <w:tcPr>
            <w:tcW w:w="3960" w:type="dxa"/>
          </w:tcPr>
          <w:p w14:paraId="7BBD0DC2" w14:textId="77777777" w:rsidR="004C3588" w:rsidRDefault="00000000">
            <w:pPr>
              <w:jc w:val="left"/>
            </w:pPr>
            <w:r>
              <w:t>Désactivation plutôt que suppression d’utilisateur</w:t>
            </w:r>
          </w:p>
        </w:tc>
        <w:tc>
          <w:tcPr>
            <w:tcW w:w="3960" w:type="dxa"/>
          </w:tcPr>
          <w:p w14:paraId="1EC5CBC2" w14:textId="77777777" w:rsidR="004C3588" w:rsidRDefault="00000000">
            <w:pPr>
              <w:jc w:val="left"/>
            </w:pPr>
            <w:r>
              <w:t>Conserve la trace des accès ; réversible</w:t>
            </w:r>
          </w:p>
        </w:tc>
      </w:tr>
      <w:tr w:rsidR="004C3588" w14:paraId="7823711E" w14:textId="77777777">
        <w:tc>
          <w:tcPr>
            <w:tcW w:w="3960" w:type="dxa"/>
          </w:tcPr>
          <w:p w14:paraId="51995862" w14:textId="77777777" w:rsidR="004C3588" w:rsidRDefault="00000000">
            <w:pPr>
              <w:jc w:val="left"/>
            </w:pPr>
            <w:r>
              <w:t>Validation Zod partagée</w:t>
            </w:r>
          </w:p>
        </w:tc>
        <w:tc>
          <w:tcPr>
            <w:tcW w:w="3960" w:type="dxa"/>
          </w:tcPr>
          <w:p w14:paraId="02E07635" w14:textId="77777777" w:rsidR="004C3588" w:rsidRDefault="00000000">
            <w:pPr>
              <w:jc w:val="left"/>
            </w:pPr>
            <w:r>
              <w:t>Un seul schéma pour valider côté serveur et typer côté client</w:t>
            </w:r>
          </w:p>
        </w:tc>
      </w:tr>
      <w:tr w:rsidR="004C3588" w14:paraId="6D86B9E6" w14:textId="77777777">
        <w:tc>
          <w:tcPr>
            <w:tcW w:w="3960" w:type="dxa"/>
          </w:tcPr>
          <w:p w14:paraId="02B79001" w14:textId="77777777" w:rsidR="004C3588" w:rsidRDefault="00000000">
            <w:pPr>
              <w:jc w:val="left"/>
            </w:pPr>
            <w:r>
              <w:t>Aucun mot de passe utilisateur stocké</w:t>
            </w:r>
          </w:p>
        </w:tc>
        <w:tc>
          <w:tcPr>
            <w:tcW w:w="3960" w:type="dxa"/>
          </w:tcPr>
          <w:p w14:paraId="571C2365" w14:textId="77777777" w:rsidR="004C3588" w:rsidRDefault="00000000">
            <w:pPr>
              <w:jc w:val="left"/>
            </w:pPr>
            <w:r>
              <w:t>L’annuaire fait autorité ; rien à protéger, rien à faire fuir</w:t>
            </w:r>
          </w:p>
        </w:tc>
      </w:tr>
      <w:tr w:rsidR="004C3588" w14:paraId="65F65AAA" w14:textId="77777777">
        <w:tc>
          <w:tcPr>
            <w:tcW w:w="3960" w:type="dxa"/>
          </w:tcPr>
          <w:p w14:paraId="6496A616" w14:textId="77777777" w:rsidR="004C3588" w:rsidRDefault="00000000">
            <w:pPr>
              <w:jc w:val="left"/>
            </w:pPr>
            <w:r>
              <w:t>TOTP implémenté dans le dépôt</w:t>
            </w:r>
          </w:p>
        </w:tc>
        <w:tc>
          <w:tcPr>
            <w:tcW w:w="3960" w:type="dxa"/>
          </w:tcPr>
          <w:p w14:paraId="026E8BD0" w14:textId="77777777" w:rsidR="004C3588" w:rsidRDefault="00000000">
            <w:pPr>
              <w:jc w:val="left"/>
            </w:pPr>
            <w:r>
              <w:t>Trente lignes prouvées par les vecteurs de la RFC, contre une dépendance de plus</w:t>
            </w:r>
          </w:p>
        </w:tc>
      </w:tr>
      <w:tr w:rsidR="004C3588" w14:paraId="36BB40F8" w14:textId="77777777">
        <w:tc>
          <w:tcPr>
            <w:tcW w:w="3960" w:type="dxa"/>
          </w:tcPr>
          <w:p w14:paraId="37011D21" w14:textId="77777777" w:rsidR="004C3588" w:rsidRDefault="00000000">
            <w:pPr>
              <w:jc w:val="left"/>
            </w:pPr>
            <w:r>
              <w:lastRenderedPageBreak/>
              <w:t>Secret TOTP chiffré, codes de récupération hachés</w:t>
            </w:r>
          </w:p>
        </w:tc>
        <w:tc>
          <w:tcPr>
            <w:tcW w:w="3960" w:type="dxa"/>
          </w:tcPr>
          <w:p w14:paraId="40C73EA6" w14:textId="77777777" w:rsidR="004C3588" w:rsidRDefault="00000000">
            <w:pPr>
              <w:jc w:val="left"/>
            </w:pPr>
            <w:r>
              <w:t>Le premier doit être relu, les seconds jamais</w:t>
            </w:r>
          </w:p>
        </w:tc>
      </w:tr>
      <w:tr w:rsidR="004C3588" w14:paraId="70B8D68D" w14:textId="77777777">
        <w:tc>
          <w:tcPr>
            <w:tcW w:w="3960" w:type="dxa"/>
          </w:tcPr>
          <w:p w14:paraId="48B83BB1" w14:textId="77777777" w:rsidR="004C3588" w:rsidRDefault="00000000">
            <w:pPr>
              <w:jc w:val="left"/>
            </w:pPr>
            <w:r>
              <w:t>Appairage confirmé par un premier code</w:t>
            </w:r>
          </w:p>
        </w:tc>
        <w:tc>
          <w:tcPr>
            <w:tcW w:w="3960" w:type="dxa"/>
          </w:tcPr>
          <w:p w14:paraId="5ED6C7B8" w14:textId="77777777" w:rsidR="004C3588" w:rsidRDefault="00000000">
            <w:pPr>
              <w:jc w:val="left"/>
            </w:pPr>
            <w:r>
              <w:t>Un QR mal scanné n’enferme personne dehors</w:t>
            </w:r>
          </w:p>
        </w:tc>
      </w:tr>
      <w:tr w:rsidR="004C3588" w14:paraId="415D5D60" w14:textId="77777777">
        <w:tc>
          <w:tcPr>
            <w:tcW w:w="3960" w:type="dxa"/>
          </w:tcPr>
          <w:p w14:paraId="7E0BD0F6" w14:textId="77777777" w:rsidR="004C3588" w:rsidRDefault="00000000">
            <w:pPr>
              <w:jc w:val="left"/>
            </w:pPr>
            <w:r>
              <w:t>Session restreinte tant que la 2FA imposée n’est pas appairée</w:t>
            </w:r>
          </w:p>
        </w:tc>
        <w:tc>
          <w:tcPr>
            <w:tcW w:w="3960" w:type="dxa"/>
          </w:tcPr>
          <w:p w14:paraId="265C6362" w14:textId="77777777" w:rsidR="004C3588" w:rsidRDefault="00000000">
            <w:pPr>
              <w:jc w:val="left"/>
            </w:pPr>
            <w:r>
              <w:t>Sans quoi l’interrupteur global n’imposerait rien</w:t>
            </w:r>
          </w:p>
        </w:tc>
      </w:tr>
    </w:tbl>
    <w:p w14:paraId="35D3FD40" w14:textId="77777777" w:rsidR="004C3588" w:rsidRDefault="00000000">
      <w:pPr>
        <w:pStyle w:val="Titre1"/>
      </w:pPr>
      <w:bookmarkStart w:id="61" w:name="qualité-et-vérification"/>
      <w:bookmarkStart w:id="62" w:name="_Toc239453252"/>
      <w:bookmarkEnd w:id="59"/>
      <w:r>
        <w:t>Qualité et vérification</w:t>
      </w:r>
      <w:bookmarkEnd w:id="62"/>
    </w:p>
    <w:p w14:paraId="20A73DC5" w14:textId="77777777" w:rsidR="004C3588" w:rsidRDefault="00000000">
      <w:r>
        <w:t>La vérification s’appuie sur trois niveaux, choisis en fonction de ce que chacun peut réellement détecter.</w:t>
      </w:r>
    </w:p>
    <w:p w14:paraId="4AF966EA" w14:textId="77777777" w:rsidR="004C3588" w:rsidRDefault="00000000">
      <w:pPr>
        <w:pStyle w:val="Corpsdetexte"/>
      </w:pPr>
      <w:r>
        <w:rPr>
          <w:b/>
          <w:bCs/>
        </w:rPr>
        <w:t>Tests unitaires</w:t>
      </w:r>
      <w:r>
        <w:t xml:space="preserve"> — 156 tests couvrant en priorité ce qui est subtil et silencieux en cas d’erreur : les six parseurs de logs, les analyseurs et leurs seuils, le calcul des heures creuses, le masquage des données sensibles, le hachage scrypt, l’échappement des filtres LDAP, le chiffrement des secrets, et l’algorithme TOTP — celui-ci vérifié contre les six vecteurs de test publiés par la RFC 6238. L’échappement LDAP mérite la même attention : une recherche annuaire sur *)(objectClass=* ne doit pas se transformer en énumération complète de l’annuaire.</w:t>
      </w:r>
    </w:p>
    <w:p w14:paraId="5CEDE943" w14:textId="77777777" w:rsidR="004C3588" w:rsidRDefault="00000000">
      <w:pPr>
        <w:pStyle w:val="Corpsdetexte"/>
      </w:pPr>
      <w:r>
        <w:rPr>
          <w:b/>
          <w:bCs/>
        </w:rPr>
        <w:t>Scénarios de bout en bout</w:t>
      </w:r>
      <w:r>
        <w:t xml:space="preserve"> — deux scripts déroulent les parcours complets contre un backend démarré : 43 vérifications sur l’authentification — les trois rôles, la recherche annuaire, la désactivation, la session d’affichage, la limitation des tentatives et son non-contournement — et 31 sur la double authentification : appairage, connexion en deux étapes, codes de récupération à usage unique, session restreinte et réinitialisation par un administrateur.</w:t>
      </w:r>
    </w:p>
    <w:p w14:paraId="2E1A8968" w14:textId="77777777" w:rsidR="004C3588" w:rsidRDefault="00000000">
      <w:pPr>
        <w:pStyle w:val="Corpsdetexte"/>
      </w:pPr>
      <w:r>
        <w:rPr>
          <w:b/>
          <w:bCs/>
        </w:rPr>
        <w:t>Vérification dans un navigateur réel</w:t>
      </w:r>
      <w:r>
        <w:t xml:space="preserve"> — 48 contrôles sur les parcours de connexion, de redirection, d’affichage différencié par rôle et d’appairage de la double authentification. Ce niveau n’est pas redondant avec les précédents : plusieurs anomalies n’étaient visibles qu’en exécutant réellement l’interface, notamment sur les politiques d’autoplay audio des navigateurs, qui diffèrent entre un élément &lt;audio&gt; et un AudioContext et ne se déduisent d’aucune documentation.</w:t>
      </w:r>
    </w:p>
    <w:p w14:paraId="4B161AFF" w14:textId="77777777" w:rsidR="004C3588" w:rsidRDefault="00000000">
      <w:pPr>
        <w:pStyle w:val="Corpsdetexte"/>
      </w:pPr>
      <w:r>
        <w:t xml:space="preserve">Une porte d’audit de sécurité (npm run audit:security) refuse toute vulnérabilité haute ou critique non motivée. Les exceptions restantes sont </w:t>
      </w:r>
      <w:r>
        <w:rPr>
          <w:b/>
          <w:bCs/>
        </w:rPr>
        <w:t>datées et justifiées</w:t>
      </w:r>
      <w:r>
        <w:t xml:space="preserve"> : trois dépendances transitives de l’outillage de migration, absentes du runtime déployé, à relever dès qu’un correctif est publié.</w:t>
      </w:r>
    </w:p>
    <w:p w14:paraId="2A1675AA" w14:textId="77777777" w:rsidR="004C3588" w:rsidRDefault="00000000">
      <w:pPr>
        <w:pStyle w:val="Titre1"/>
      </w:pPr>
      <w:bookmarkStart w:id="63" w:name="limites-connues-et-évolutions"/>
      <w:bookmarkStart w:id="64" w:name="_Toc239453253"/>
      <w:bookmarkEnd w:id="61"/>
      <w:r>
        <w:t>Limites connues et évolutions</w:t>
      </w:r>
      <w:bookmarkEnd w:id="64"/>
    </w:p>
    <w:p w14:paraId="3AACCA1C" w14:textId="77777777" w:rsidR="004C3588" w:rsidRDefault="00000000">
      <w:pPr>
        <w:numPr>
          <w:ilvl w:val="0"/>
          <w:numId w:val="18"/>
        </w:numPr>
      </w:pPr>
      <w:r>
        <w:rPr>
          <w:b/>
          <w:bCs/>
        </w:rPr>
        <w:t>Adaptateur OpenSearch</w:t>
      </w:r>
      <w:r>
        <w:t xml:space="preserve"> : écrit, jamais exercé faute d’instance disponible. Le port est en place et le basculement se fait par variable d’environnement, mais la bascule devra être validée sur un environnement réel avant mise en production.</w:t>
      </w:r>
    </w:p>
    <w:p w14:paraId="11D2555D" w14:textId="77777777" w:rsidR="004C3588" w:rsidRDefault="00000000">
      <w:pPr>
        <w:numPr>
          <w:ilvl w:val="0"/>
          <w:numId w:val="18"/>
        </w:numPr>
      </w:pPr>
      <w:r>
        <w:rPr>
          <w:b/>
          <w:bCs/>
        </w:rPr>
        <w:t>Déploiement Docker</w:t>
      </w:r>
      <w:r>
        <w:t xml:space="preserve"> : les fichiers de composition existent et n’ont pas été exécutés, le poste de développement ne disposant pas de Docker.</w:t>
      </w:r>
    </w:p>
    <w:p w14:paraId="4D21854F" w14:textId="77777777" w:rsidR="004C3588" w:rsidRDefault="00000000">
      <w:pPr>
        <w:numPr>
          <w:ilvl w:val="0"/>
          <w:numId w:val="18"/>
        </w:numPr>
      </w:pPr>
      <w:r>
        <w:rPr>
          <w:b/>
          <w:bCs/>
        </w:rPr>
        <w:lastRenderedPageBreak/>
        <w:t>Alertes sonores et politiques navigateur</w:t>
      </w:r>
      <w:r>
        <w:t xml:space="preserve"> : le son fonctionne, mais dépend d’un réglage à faire une fois par poste sur les navigateurs Chromium. Le contournement est documenté dans docs/FRONTEND.md.</w:t>
      </w:r>
    </w:p>
    <w:p w14:paraId="1A040E34" w14:textId="77777777" w:rsidR="004C3588" w:rsidRDefault="00000000">
      <w:pPr>
        <w:numPr>
          <w:ilvl w:val="0"/>
          <w:numId w:val="18"/>
        </w:numPr>
      </w:pPr>
      <w:r>
        <w:rPr>
          <w:b/>
          <w:bCs/>
        </w:rPr>
        <w:t>Édition en place de certaines entités</w:t>
      </w:r>
      <w:r>
        <w:t xml:space="preserve"> : les serveurs et les services surveillés se créent et se suppriment, mais ne se modifient pas. Simplification assumée, à lever si le besoin se confirme.</w:t>
      </w:r>
    </w:p>
    <w:p w14:paraId="28A1A6F3" w14:textId="77777777" w:rsidR="004C3588" w:rsidRDefault="00000000">
      <w:pPr>
        <w:numPr>
          <w:ilvl w:val="0"/>
          <w:numId w:val="18"/>
        </w:numPr>
      </w:pPr>
      <w:r>
        <w:rPr>
          <w:b/>
          <w:bCs/>
        </w:rPr>
        <w:t>Perte de AUTH_ENCRYPTION_KEY</w:t>
      </w:r>
      <w:r>
        <w:t xml:space="preserve"> : elle rend illisibles les secrets de double authentification déjà appairés, et les codes de récupération ne sauvent pas de ce cas, leur empreinte dépendant de la même clé. Les personnes concernées doivent réappairer. La sauvegarde de cette clé est traitée dans le guide de déploiement, à côté de AGENT_TOKEN_SECRET, qui appelle la même précaution.</w:t>
      </w:r>
      <w:bookmarkEnd w:id="63"/>
    </w:p>
    <w:sectPr w:rsidR="004C3588">
      <w:footerReference w:type="default" r:id="rId17"/>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AE1F" w14:textId="77777777" w:rsidR="00B134AF" w:rsidRDefault="00B134AF">
      <w:pPr>
        <w:spacing w:after="0" w:line="240" w:lineRule="auto"/>
      </w:pPr>
      <w:r>
        <w:separator/>
      </w:r>
    </w:p>
  </w:endnote>
  <w:endnote w:type="continuationSeparator" w:id="0">
    <w:p w14:paraId="49CF5906" w14:textId="77777777" w:rsidR="00B134AF" w:rsidRDefault="00B13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362822"/>
      <w:docPartObj>
        <w:docPartGallery w:val="Page Numbers (Bottom of Page)"/>
        <w:docPartUnique/>
      </w:docPartObj>
    </w:sdtPr>
    <w:sdtContent>
      <w:sdt>
        <w:sdtPr>
          <w:id w:val="-1769616900"/>
          <w:docPartObj>
            <w:docPartGallery w:val="Page Numbers (Top of Page)"/>
            <w:docPartUnique/>
          </w:docPartObj>
        </w:sdtPr>
        <w:sdtContent>
          <w:p w14:paraId="530BA492" w14:textId="77777777" w:rsidR="00BF1AFE" w:rsidRDefault="00BF1AFE">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0B550E8" w14:textId="77777777" w:rsidR="00BF1AFE" w:rsidRDefault="00BF1A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96E6" w14:textId="77777777" w:rsidR="00B134AF" w:rsidRDefault="00B134AF">
      <w:pPr>
        <w:spacing w:after="0" w:line="240" w:lineRule="auto"/>
      </w:pPr>
      <w:r>
        <w:separator/>
      </w:r>
    </w:p>
  </w:footnote>
  <w:footnote w:type="continuationSeparator" w:id="0">
    <w:p w14:paraId="5AE49321" w14:textId="77777777" w:rsidR="00B134AF" w:rsidRDefault="00B13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F602374"/>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6269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04C96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C0F07CF"/>
    <w:multiLevelType w:val="multilevel"/>
    <w:tmpl w:val="4F7E1CFC"/>
    <w:lvl w:ilvl="0">
      <w:start w:val="1"/>
      <w:numFmt w:val="decimal"/>
      <w:pStyle w:val="Titre1"/>
      <w:lvlText w:val="%1."/>
      <w:lvlJc w:val="left"/>
      <w:pPr>
        <w:ind w:left="720" w:hanging="360"/>
      </w:pPr>
      <w:rPr>
        <w:rFonts w:hint="default"/>
      </w:rPr>
    </w:lvl>
    <w:lvl w:ilvl="1">
      <w:start w:val="1"/>
      <w:numFmt w:val="decimal"/>
      <w:pStyle w:val="Titre2"/>
      <w:isLgl/>
      <w:lvlText w:val="%1.%2."/>
      <w:lvlJc w:val="left"/>
      <w:pPr>
        <w:ind w:left="1080" w:hanging="720"/>
      </w:pPr>
      <w:rPr>
        <w:rFonts w:hint="default"/>
      </w:rPr>
    </w:lvl>
    <w:lvl w:ilvl="2">
      <w:start w:val="1"/>
      <w:numFmt w:val="decimal"/>
      <w:pStyle w:val="Titre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394474914">
    <w:abstractNumId w:val="8"/>
  </w:num>
  <w:num w:numId="2" w16cid:durableId="815727167">
    <w:abstractNumId w:val="6"/>
  </w:num>
  <w:num w:numId="3" w16cid:durableId="1122964560">
    <w:abstractNumId w:val="5"/>
  </w:num>
  <w:num w:numId="4" w16cid:durableId="467086566">
    <w:abstractNumId w:val="4"/>
  </w:num>
  <w:num w:numId="5" w16cid:durableId="629285767">
    <w:abstractNumId w:val="7"/>
  </w:num>
  <w:num w:numId="6" w16cid:durableId="336542214">
    <w:abstractNumId w:val="3"/>
  </w:num>
  <w:num w:numId="7" w16cid:durableId="716856212">
    <w:abstractNumId w:val="2"/>
  </w:num>
  <w:num w:numId="8" w16cid:durableId="61031343">
    <w:abstractNumId w:val="1"/>
  </w:num>
  <w:num w:numId="9" w16cid:durableId="417867820">
    <w:abstractNumId w:val="0"/>
  </w:num>
  <w:num w:numId="10" w16cid:durableId="922298832">
    <w:abstractNumId w:val="9"/>
  </w:num>
  <w:num w:numId="11" w16cid:durableId="37358760">
    <w:abstractNumId w:val="10"/>
  </w:num>
  <w:num w:numId="12" w16cid:durableId="1412853128">
    <w:abstractNumId w:val="10"/>
  </w:num>
  <w:num w:numId="13" w16cid:durableId="1926109234">
    <w:abstractNumId w:val="10"/>
  </w:num>
  <w:num w:numId="14" w16cid:durableId="122620935">
    <w:abstractNumId w:val="11"/>
  </w:num>
  <w:num w:numId="15" w16cid:durableId="1049498753">
    <w:abstractNumId w:val="9"/>
  </w:num>
  <w:num w:numId="16" w16cid:durableId="1995640525">
    <w:abstractNumId w:val="10"/>
  </w:num>
  <w:num w:numId="17" w16cid:durableId="630285678">
    <w:abstractNumId w:val="10"/>
  </w:num>
  <w:num w:numId="18" w16cid:durableId="6030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36E"/>
    <w:rsid w:val="00034616"/>
    <w:rsid w:val="00041EC9"/>
    <w:rsid w:val="0006063C"/>
    <w:rsid w:val="00076F15"/>
    <w:rsid w:val="000F2B17"/>
    <w:rsid w:val="001225B4"/>
    <w:rsid w:val="0015074B"/>
    <w:rsid w:val="001568AB"/>
    <w:rsid w:val="0021691B"/>
    <w:rsid w:val="00220655"/>
    <w:rsid w:val="0029639D"/>
    <w:rsid w:val="00326F90"/>
    <w:rsid w:val="003414E2"/>
    <w:rsid w:val="00353B60"/>
    <w:rsid w:val="0042474F"/>
    <w:rsid w:val="004C3588"/>
    <w:rsid w:val="004E5F02"/>
    <w:rsid w:val="004F2AE1"/>
    <w:rsid w:val="004F7D42"/>
    <w:rsid w:val="00500A54"/>
    <w:rsid w:val="005157D6"/>
    <w:rsid w:val="0054348F"/>
    <w:rsid w:val="00580730"/>
    <w:rsid w:val="00583C6D"/>
    <w:rsid w:val="00587405"/>
    <w:rsid w:val="005A1B8B"/>
    <w:rsid w:val="00604D69"/>
    <w:rsid w:val="006114BB"/>
    <w:rsid w:val="00656702"/>
    <w:rsid w:val="00672CE2"/>
    <w:rsid w:val="006E23C0"/>
    <w:rsid w:val="006F4581"/>
    <w:rsid w:val="00752BC0"/>
    <w:rsid w:val="007605FB"/>
    <w:rsid w:val="00782280"/>
    <w:rsid w:val="00802435"/>
    <w:rsid w:val="00851716"/>
    <w:rsid w:val="0085622E"/>
    <w:rsid w:val="008F307F"/>
    <w:rsid w:val="0090360B"/>
    <w:rsid w:val="00980AE6"/>
    <w:rsid w:val="00990CB1"/>
    <w:rsid w:val="00A2485F"/>
    <w:rsid w:val="00AA1D8D"/>
    <w:rsid w:val="00AA460F"/>
    <w:rsid w:val="00AE0B44"/>
    <w:rsid w:val="00B134AF"/>
    <w:rsid w:val="00B24D69"/>
    <w:rsid w:val="00B47730"/>
    <w:rsid w:val="00B81B94"/>
    <w:rsid w:val="00B83E09"/>
    <w:rsid w:val="00BB18F4"/>
    <w:rsid w:val="00BE0694"/>
    <w:rsid w:val="00BF1AFE"/>
    <w:rsid w:val="00C01509"/>
    <w:rsid w:val="00C10958"/>
    <w:rsid w:val="00C27F39"/>
    <w:rsid w:val="00CB0664"/>
    <w:rsid w:val="00CB7419"/>
    <w:rsid w:val="00CC3303"/>
    <w:rsid w:val="00CD0A2B"/>
    <w:rsid w:val="00D419B6"/>
    <w:rsid w:val="00D90489"/>
    <w:rsid w:val="00DD5E18"/>
    <w:rsid w:val="00E37F0A"/>
    <w:rsid w:val="00E92F2D"/>
    <w:rsid w:val="00F5482F"/>
    <w:rsid w:val="00F7093B"/>
    <w:rsid w:val="00F75731"/>
    <w:rsid w:val="00F86D11"/>
    <w:rsid w:val="00FA1A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FBF69"/>
  <w15:docId w15:val="{6A9BF1E3-0A27-4FE3-ABD1-B8810C26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FE"/>
    <w:pPr>
      <w:spacing w:after="120"/>
      <w:jc w:val="both"/>
    </w:pPr>
    <w:rPr>
      <w:rFonts w:ascii="Aptos" w:hAnsi="Aptos"/>
      <w:lang w:val="fr-FR"/>
    </w:rPr>
  </w:style>
  <w:style w:type="paragraph" w:styleId="Titre1">
    <w:name w:val="heading 1"/>
    <w:basedOn w:val="Normal"/>
    <w:next w:val="Normal"/>
    <w:link w:val="Titre1Car"/>
    <w:uiPriority w:val="9"/>
    <w:qFormat/>
    <w:rsid w:val="00990CB1"/>
    <w:pPr>
      <w:keepNext/>
      <w:keepLines/>
      <w:numPr>
        <w:numId w:val="14"/>
      </w:numPr>
      <w:spacing w:before="360" w:after="160"/>
      <w:outlineLvl w:val="0"/>
    </w:pPr>
    <w:rPr>
      <w:rFonts w:ascii="Book Antiqua" w:eastAsiaTheme="majorEastAsia" w:hAnsi="Book Antiqua" w:cstheme="majorBidi"/>
      <w:b/>
      <w:bCs/>
      <w:color w:val="1F3A5F"/>
      <w:sz w:val="36"/>
      <w:szCs w:val="28"/>
    </w:rPr>
  </w:style>
  <w:style w:type="paragraph" w:styleId="Titre2">
    <w:name w:val="heading 2"/>
    <w:basedOn w:val="Normal"/>
    <w:next w:val="Normal"/>
    <w:link w:val="Titre2Car"/>
    <w:uiPriority w:val="9"/>
    <w:unhideWhenUsed/>
    <w:qFormat/>
    <w:rsid w:val="00990CB1"/>
    <w:pPr>
      <w:keepNext/>
      <w:keepLines/>
      <w:numPr>
        <w:ilvl w:val="1"/>
        <w:numId w:val="14"/>
      </w:numPr>
      <w:spacing w:before="200" w:after="80"/>
      <w:outlineLvl w:val="1"/>
    </w:pPr>
    <w:rPr>
      <w:rFonts w:ascii="Book Antiqua" w:eastAsiaTheme="majorEastAsia" w:hAnsi="Book Antiqua" w:cstheme="majorBidi"/>
      <w:b/>
      <w:bCs/>
      <w:color w:val="1F3A5F"/>
      <w:sz w:val="28"/>
      <w:szCs w:val="26"/>
    </w:rPr>
  </w:style>
  <w:style w:type="paragraph" w:styleId="Titre3">
    <w:name w:val="heading 3"/>
    <w:basedOn w:val="Normal"/>
    <w:next w:val="Normal"/>
    <w:link w:val="Titre3Car"/>
    <w:uiPriority w:val="9"/>
    <w:unhideWhenUsed/>
    <w:qFormat/>
    <w:rsid w:val="00990CB1"/>
    <w:pPr>
      <w:keepNext/>
      <w:keepLines/>
      <w:numPr>
        <w:ilvl w:val="2"/>
        <w:numId w:val="14"/>
      </w:numPr>
      <w:spacing w:before="200" w:after="80"/>
      <w:outlineLvl w:val="2"/>
    </w:pPr>
    <w:rPr>
      <w:rFonts w:asciiTheme="majorHAnsi" w:eastAsiaTheme="majorEastAsia" w:hAnsiTheme="majorHAnsi" w:cstheme="majorBidi"/>
      <w:b/>
      <w:bCs/>
      <w:color w:val="1F3A5F"/>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990CB1"/>
    <w:rPr>
      <w:rFonts w:ascii="Book Antiqua" w:eastAsiaTheme="majorEastAsia" w:hAnsi="Book Antiqua" w:cstheme="majorBidi"/>
      <w:b/>
      <w:bCs/>
      <w:color w:val="1F3A5F"/>
      <w:sz w:val="36"/>
      <w:szCs w:val="28"/>
      <w:lang w:val="fr-FR"/>
    </w:rPr>
  </w:style>
  <w:style w:type="character" w:customStyle="1" w:styleId="Titre2Car">
    <w:name w:val="Titre 2 Car"/>
    <w:basedOn w:val="Policepardfaut"/>
    <w:link w:val="Titre2"/>
    <w:uiPriority w:val="9"/>
    <w:rsid w:val="00990CB1"/>
    <w:rPr>
      <w:rFonts w:ascii="Book Antiqua" w:eastAsiaTheme="majorEastAsia" w:hAnsi="Book Antiqua" w:cstheme="majorBidi"/>
      <w:b/>
      <w:bCs/>
      <w:color w:val="1F3A5F"/>
      <w:sz w:val="28"/>
      <w:szCs w:val="26"/>
      <w:lang w:val="fr-FR"/>
    </w:rPr>
  </w:style>
  <w:style w:type="character" w:customStyle="1" w:styleId="Titre3Car">
    <w:name w:val="Titre 3 Car"/>
    <w:basedOn w:val="Policepardfaut"/>
    <w:link w:val="Titre3"/>
    <w:uiPriority w:val="9"/>
    <w:rsid w:val="00990CB1"/>
    <w:rPr>
      <w:rFonts w:asciiTheme="majorHAnsi" w:eastAsiaTheme="majorEastAsia" w:hAnsiTheme="majorHAnsi" w:cstheme="majorBidi"/>
      <w:b/>
      <w:bCs/>
      <w:color w:val="1F3A5F"/>
      <w:sz w:val="24"/>
      <w:lang w:val="fr-FR"/>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656702"/>
    <w:pPr>
      <w:spacing w:line="240" w:lineRule="auto"/>
      <w:jc w:val="center"/>
    </w:pPr>
    <w:rPr>
      <w:b/>
      <w:bCs/>
      <w:i/>
      <w:color w:val="595959" w:themeColor="text1" w:themeTint="A6"/>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3414E2"/>
    <w:pPr>
      <w:spacing w:after="100"/>
    </w:pPr>
  </w:style>
  <w:style w:type="paragraph" w:styleId="TM2">
    <w:name w:val="toc 2"/>
    <w:basedOn w:val="Normal"/>
    <w:next w:val="Normal"/>
    <w:autoRedefine/>
    <w:uiPriority w:val="39"/>
    <w:unhideWhenUsed/>
    <w:rsid w:val="003414E2"/>
    <w:pPr>
      <w:spacing w:after="100"/>
      <w:ind w:left="210"/>
    </w:pPr>
  </w:style>
  <w:style w:type="character" w:styleId="Lienhypertexte">
    <w:name w:val="Hyperlink"/>
    <w:basedOn w:val="Policepardfaut"/>
    <w:uiPriority w:val="99"/>
    <w:unhideWhenUsed/>
    <w:rsid w:val="003414E2"/>
    <w:rPr>
      <w:color w:val="0000FF" w:themeColor="hyperlink"/>
      <w:u w:val="single"/>
    </w:rPr>
  </w:style>
  <w:style w:type="table" w:styleId="TableauGrille6Couleur-Accentuation1">
    <w:name w:val="Grid Table 6 Colorful Accent 1"/>
    <w:basedOn w:val="TableauNormal"/>
    <w:uiPriority w:val="51"/>
    <w:rsid w:val="003414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tedebasdepage">
    <w:name w:val="footnote text"/>
    <w:basedOn w:val="Normal"/>
    <w:link w:val="NotedebasdepageCar"/>
    <w:uiPriority w:val="99"/>
    <w:semiHidden/>
    <w:unhideWhenUsed/>
    <w:rsid w:val="004E5F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E5F02"/>
    <w:rPr>
      <w:rFonts w:ascii="Aptos" w:hAnsi="Aptos"/>
      <w:sz w:val="20"/>
      <w:szCs w:val="20"/>
      <w:lang w:val="fr-FR"/>
    </w:rPr>
  </w:style>
  <w:style w:type="character" w:styleId="Appelnotedebasdep">
    <w:name w:val="footnote reference"/>
    <w:basedOn w:val="Policepardfaut"/>
    <w:uiPriority w:val="99"/>
    <w:semiHidden/>
    <w:unhideWhenUsed/>
    <w:rsid w:val="004E5F02"/>
    <w:rPr>
      <w:vertAlign w:val="superscript"/>
    </w:rPr>
  </w:style>
  <w:style w:type="paragraph" w:styleId="Tabledesillustrations">
    <w:name w:val="table of figures"/>
    <w:basedOn w:val="Normal"/>
    <w:next w:val="Normal"/>
    <w:uiPriority w:val="99"/>
    <w:unhideWhenUsed/>
    <w:rsid w:val="0002336E"/>
    <w:pPr>
      <w:spacing w:after="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M3">
    <w:name w:val="toc 3"/>
    <w:basedOn w:val="Normal"/>
    <w:next w:val="Normal"/>
    <w:autoRedefine/>
    <w:uiPriority w:val="39"/>
    <w:unhideWhenUsed/>
    <w:rsid w:val="00990CB1"/>
    <w:pPr>
      <w:spacing w:after="100"/>
      <w:ind w:left="440"/>
    </w:pPr>
  </w:style>
  <w:style w:type="table" w:styleId="TableauGrille1Clair-Accentuation1">
    <w:name w:val="Grid Table 1 Light Accent 1"/>
    <w:basedOn w:val="TableauNormal"/>
    <w:uiPriority w:val="46"/>
    <w:rsid w:val="00990CB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22</Pages>
  <Words>4454</Words>
  <Characters>24501</Characters>
  <Application>Microsoft Office Word</Application>
  <DocSecurity>0</DocSecurity>
  <Lines>204</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GIE OFFICE DEPLOY GROUP 2</cp:lastModifiedBy>
  <cp:revision>2</cp:revision>
  <dcterms:created xsi:type="dcterms:W3CDTF">2026-09-04T20:17:00Z</dcterms:created>
  <dcterms:modified xsi:type="dcterms:W3CDTF">2026-09-04T21:27:00Z</dcterms:modified>
</cp:coreProperties>
</file>