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w:rsidR="00C10958" w:rsidRPr="00AE0B44" w:rsidRDefault="00C10958"/>
    <w:p w:rsidR="00C10958" w:rsidRPr="00AE0B44" w:rsidRDefault="00C10958"/>
    <w:p w:rsidR="00C10958" w:rsidRPr="00AE0B44" w:rsidRDefault="00C10958"/>
    <w:p w:rsidR="00C10958" w:rsidRPr="00AE0B44" w:rsidRDefault="00C10958"/>
    <w:p w:rsidR="00C10958" w:rsidRPr="00E37F0A" w:rsidRDefault="00000000">
      <w:pPr>
        <w:jc w:val="center"/>
        <w:rPr>
          <w:rFonts w:ascii="Book Antiqua" w:hAnsi="Book Antiqua"/>
          <w:sz w:val="44"/>
          <w:szCs w:val="48"/>
        </w:rPr>
      </w:pPr>
      <w:r w:rsidRPr="00E37F0A">
        <w:rPr>
          <w:rFonts w:ascii="Book Antiqua" w:hAnsi="Book Antiqua"/>
          <w:b/>
          <w:color w:val="2E6F40"/>
          <w:sz w:val="72"/>
          <w:szCs w:val="48"/>
        </w:rPr>
        <w:t xml:space="preserve">Sentinel</w:t>
      </w:r>
    </w:p>
    <w:p w:rsidR="00C10958" w:rsidRPr="00AE0B44" w:rsidRDefault="00000000">
      <w:pPr>
        <w:jc w:val="center"/>
      </w:pPr>
      <w:r w:rsidRPr="00AE0B44">
        <w:rPr>
          <w:b/>
          <w:color w:val="1F3A5F"/>
          <w:sz w:val="60"/>
        </w:rPr>
        <w:t xml:space="preserve">Guide de déploiement</w:t>
      </w:r>
    </w:p>
    <w:p w:rsidR="00C10958" w:rsidRPr="00AE0B44" w:rsidRDefault="00000000" w:rsidP="00BF1AFE">
      <w:pPr>
        <w:jc w:val="center"/>
      </w:pPr>
      <w:r w:rsidRPr="00AE0B44">
        <w:rPr>
          <w:i/>
          <w:color w:val="555555"/>
          <w:sz w:val="26"/>
        </w:rPr>
        <w:t xml:space="preserve">Installation, configuration et exploitation</w:t>
      </w:r>
    </w:p>
    <w:p w:rsidR="00C10958" w:rsidRPr="00AE0B44" w:rsidRDefault="00C10958"/>
    <w:p w:rsidR="00C10958" w:rsidRPr="00AE0B44" w:rsidRDefault="00C10958"/>
    <w:p w:rsidR="00C10958" w:rsidRPr="00AE0B44" w:rsidRDefault="00C10958"/>
    <w:p w:rsidR="00C10958" w:rsidRPr="00AE0B44" w:rsidRDefault="00C10958"/>
    <w:tbl>
      <w:tblPr>
        <w:tblStyle w:val="TableauGrille6Couleur-Accentuation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6"/>
        <w:gridCol w:w="5373"/>
      </w:tblGrid>
      <w:tr w:rsidR="00C10958" w:rsidRPr="00AE0B44" w:rsidTr="00587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Projet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 xml:space="preserve">Sentinel</w:t>
            </w:r>
          </w:p>
        </w:tc>
      </w:tr>
      <w:tr w:rsidR="00C10958" w:rsidRPr="00AE0B44" w:rsidTr="00587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Organisation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GIE GCB</w:t>
            </w:r>
          </w:p>
        </w:tc>
      </w:tr>
      <w:tr w:rsidR="00C10958" w:rsidRPr="00AE0B44" w:rsidTr="00587405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Auteur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proofErr w:type="spellStart"/>
            <w:r w:rsidRPr="00C01509">
              <w:rPr>
                <w:color w:val="244061" w:themeColor="accent1" w:themeShade="80"/>
              </w:rPr>
              <w:t>Djoumessi</w:t>
            </w:r>
            <w:proofErr w:type="spellEnd"/>
            <w:r w:rsidRPr="00C01509">
              <w:rPr>
                <w:color w:val="244061" w:themeColor="accent1" w:themeShade="80"/>
              </w:rPr>
              <w:t xml:space="preserve"> Aurel</w:t>
            </w:r>
          </w:p>
        </w:tc>
      </w:tr>
      <w:tr w:rsidR="00C10958" w:rsidRPr="00AE0B44" w:rsidTr="00587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Date de création du projet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 xml:space="preserve">Septembre 2026</w:t>
            </w:r>
          </w:p>
        </w:tc>
      </w:tr>
      <w:tr w:rsidR="00C10958" w:rsidRPr="00AE0B44" w:rsidTr="00587405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Version du document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1.0</w:t>
            </w:r>
          </w:p>
        </w:tc>
      </w:tr>
      <w:tr w:rsidR="00C10958" w:rsidRPr="00AE0B44" w:rsidTr="00587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vAlign w:val="center"/>
          </w:tcPr>
          <w:p w:rsidR="00C10958" w:rsidRPr="00C01509" w:rsidRDefault="00000000" w:rsidP="00587405">
            <w:pPr>
              <w:jc w:val="left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>Document associé</w:t>
            </w:r>
          </w:p>
        </w:tc>
        <w:tc>
          <w:tcPr>
            <w:tcW w:w="5373" w:type="dxa"/>
            <w:vAlign w:val="center"/>
          </w:tcPr>
          <w:p w:rsidR="00C10958" w:rsidRPr="00C01509" w:rsidRDefault="00000000" w:rsidP="005874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44061" w:themeColor="accent1" w:themeShade="80"/>
              </w:rPr>
            </w:pPr>
            <w:r w:rsidRPr="00C01509">
              <w:rPr>
                <w:color w:val="244061" w:themeColor="accent1" w:themeShade="80"/>
              </w:rPr>
              <w:t xml:space="preserve">Document d'analyse et de conception</w:t>
            </w:r>
          </w:p>
        </w:tc>
      </w:tr>
    </w:tbl>
    <w:p w:rsidR="00C10958" w:rsidRPr="00AE0B44" w:rsidRDefault="00000000">
      <w:r w:rsidRPr="00AE0B44">
        <w:br w:type="page"/>
      </w:r>
    </w:p>
    <w:p>
      <w:pPr>
        <w:pStyle w:val="Titre1"/>
      </w:pPr>
      <w:r>
        <w:t>Sommaire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Ouvrez le sommaire et appuyez sur F9 pour le mettre à jour.</w:t>
      </w:r>
      <w:r>
        <w:fldChar w:fldCharType="end"/>
      </w:r>
    </w:p>
    <w:p>
      <w:r>
        <w:br w:type="page"/>
      </w:r>
    </w:p>
    <w:bookmarkStart w:id="67" w:name="guide-de-déploiement"/>
    <w:p>
      <w:pPr>
        <w:pStyle w:val="Titre1"/>
      </w:pPr>
      <w:r>
        <w:t xml:space="preserve">Guide de déploiement</w:t>
      </w:r>
    </w:p>
    <w:p>
      <w:pPr>
        <w:pStyle w:val="FirstParagraph"/>
      </w:pPr>
      <w:r>
        <w:t xml:space="preserve">Ce guide décrit l’installation complète de</w:t>
      </w:r>
      <w: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t xml:space="preserve">— supervision des logs et de l’état des</w:t>
      </w:r>
      <w:r>
        <w:t xml:space="preserve"> </w:t>
      </w:r>
      <w:r>
        <w:t xml:space="preserve">services du parc monétique — depuis la récupération du code jusqu’à la mise à disposition en HTTPS,</w:t>
      </w:r>
      <w:r>
        <w:t xml:space="preserve"> </w:t>
      </w:r>
      <w:r>
        <w:t xml:space="preserve">puis l’équipement des serveurs applicatifs à superviser.</w:t>
      </w:r>
    </w:p>
    <w:p>
      <w:pPr>
        <w:pStyle w:val="Corpsdetexte"/>
      </w:pPr>
      <w:r>
        <w:t xml:space="preserve">Chaque commande est précédée du répertoire depuis lequel elle doit être lancée. Les commandes</w:t>
      </w:r>
      <w:r>
        <w:t xml:space="preserve"> </w:t>
      </w:r>
      <w:r>
        <w:t xml:space="preserve">préfixées de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demandent un compte disposant des droits d’administration.</w:t>
      </w:r>
    </w:p>
    <w:p>
      <w:pPr>
        <w:pStyle w:val="Corpsdetexte"/>
      </w:pPr>
      <w:r>
        <w:t xml:space="preserve">Convention utilisée dans tout le document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sentinel.gie.local</w:t>
      </w:r>
      <w:r>
        <w:t xml:space="preserve"> </w:t>
      </w:r>
      <w:r>
        <w:t xml:space="preserve">— nom DNS de l’application, à remplacer par le vôtre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/opt/sentinel</w:t>
      </w:r>
      <w:r>
        <w:t xml:space="preserve"> </w:t>
      </w:r>
      <w:r>
        <w:t xml:space="preserve">— répertoire d’installation sur le serveur central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sentinel</w:t>
      </w:r>
      <w:r>
        <w:t xml:space="preserve"> </w:t>
      </w:r>
      <w:r>
        <w:t xml:space="preserve">— compte système, base de données et utilisateur MySQL de l’application.</w:t>
      </w:r>
    </w:p>
    <w:p>
      <w:pPr>
        <w:pStyle w:val="FirstParagraph"/>
      </w:pPr>
      <w:r>
        <w:t xml:space="preserve">Deux machines interviennent, et il ne faut pas les confondre :</w:t>
      </w:r>
    </w:p>
    <w:p>
      <w:pPr>
        <w:pStyle w:val="Compact"/>
        <w:numPr>
          <w:ilvl w:val="0"/>
          <w:numId w:val="100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serveur central</w:t>
      </w:r>
      <w:r>
        <w:t xml:space="preserve">, qui héberge Sentinel (sections 1 à 9) ;</w:t>
      </w:r>
    </w:p>
    <w:p>
      <w:pPr>
        <w:pStyle w:val="Compact"/>
        <w:numPr>
          <w:ilvl w:val="0"/>
          <w:numId w:val="1002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serveurs applicatifs</w:t>
      </w:r>
      <w:r>
        <w:t xml:space="preserve">, qui hébergent les applications supervisées et sur lesquels on</w:t>
      </w:r>
      <w:r>
        <w:t xml:space="preserve"> </w:t>
      </w:r>
      <w:r>
        <w:t xml:space="preserve">installe un agent de collecte (section 10).</w:t>
      </w:r>
    </w:p>
    <w:p>
      <w:r>
        <w:pict>
          <v:rect style="width:0;height:1.5pt" o:hralign="center" o:hrstd="t" o:hr="t"/>
        </w:pict>
      </w:r>
    </w:p>
    <w:bookmarkStart w:id="30" w:name="prérequis"/>
    <w:p>
      <w:pPr>
        <w:pStyle w:val="Titre2"/>
      </w:pPr>
      <w:r>
        <w:t xml:space="preserve">1. Prérequis</w:t>
      </w:r>
    </w:p>
    <w:bookmarkStart w:id="25" w:name="matériel-et-système-serveur-central"/>
    <w:p>
      <w:pPr>
        <w:pStyle w:val="Titre3"/>
      </w:pPr>
      <w:r>
        <w:t xml:space="preserve">Matériel et système — serveur central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Recommandé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Processeur</w:t>
            </w:r>
          </w:p>
        </w:tc>
        <w:tc>
          <w:tcPr/>
          <w:p>
            <w:pPr>
              <w:pStyle w:val="Compact"/>
            </w:pPr>
            <w:r>
              <w:t xml:space="preserve">4 cœurs</w:t>
            </w:r>
          </w:p>
        </w:tc>
        <w:tc>
          <w:tcPr/>
          <w:p>
            <w:pPr>
              <w:pStyle w:val="Compact"/>
            </w:pPr>
            <w:r>
              <w:t xml:space="preserve">8 cœurs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Mémoire vive</w:t>
            </w:r>
          </w:p>
        </w:tc>
        <w:tc>
          <w:tcPr/>
          <w:p>
            <w:pPr>
              <w:pStyle w:val="Compact"/>
            </w:pPr>
            <w:r>
              <w:t xml:space="preserve">8 Go</w:t>
            </w:r>
          </w:p>
        </w:tc>
        <w:tc>
          <w:tcPr/>
          <w:p>
            <w:pPr>
              <w:pStyle w:val="Compact"/>
            </w:pPr>
            <w:r>
              <w:t xml:space="preserve">16 Go si OpenSearch tourne sur la même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Disque</w:t>
            </w:r>
          </w:p>
        </w:tc>
        <w:tc>
          <w:tcPr/>
          <w:p>
            <w:pPr>
              <w:pStyle w:val="Compact"/>
            </w:pPr>
            <w:r>
              <w:t xml:space="preserve">100 Go</w:t>
            </w:r>
          </w:p>
        </w:tc>
        <w:tc>
          <w:tcPr/>
          <w:p>
            <w:pPr>
              <w:pStyle w:val="Compact"/>
            </w:pPr>
            <w:r>
              <w:t xml:space="preserve">Dimensionner selon la rétention des logs (section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Système</w:t>
            </w:r>
          </w:p>
        </w:tc>
        <w:tc>
          <w:tcPr/>
          <w:p>
            <w:pPr>
              <w:pStyle w:val="Compact"/>
            </w:pPr>
            <w:r>
              <w:t xml:space="preserve">Red Hat Enterprise Linux 8 ou équivalent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rpsdetexte"/>
      </w:pPr>
      <w:r>
        <w:t xml:space="preserve">Le disque est le point à ne pas sous-estimer : c’est le volume de logs conservés qui commande, pas</w:t>
      </w:r>
      <w:r>
        <w:t xml:space="preserve"> </w:t>
      </w:r>
      <w:r>
        <w:t xml:space="preserve">la taille de l’application. Dix applications produisant chacune 200 Mo de logs par jour, conservés</w:t>
      </w:r>
      <w:r>
        <w:t xml:space="preserve"> </w:t>
      </w:r>
      <w:r>
        <w:t xml:space="preserve">90 jours, représentent environ 180 Go avant compression.</w:t>
      </w:r>
    </w:p>
    <w:bookmarkEnd w:id="25"/>
    <w:bookmarkStart w:id="26" w:name="logiciels-sur-le-serveur-central"/>
    <w:p>
      <w:pPr>
        <w:pStyle w:val="Titre3"/>
      </w:pPr>
      <w:r>
        <w:t xml:space="preserve">Logiciels sur le serveur central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Logiciel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 LTS ou 24</w:t>
            </w:r>
          </w:p>
        </w:tc>
        <w:tc>
          <w:tcPr/>
          <w:p>
            <w:pPr>
              <w:pStyle w:val="Compact"/>
            </w:pPr>
            <w:r>
              <w:t xml:space="preserve">Exécution du backend et de l’interface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 ou 8.4 LTS</w:t>
            </w:r>
          </w:p>
        </w:tc>
        <w:tc>
          <w:tcPr/>
          <w:p>
            <w:pPr>
              <w:pStyle w:val="Compact"/>
            </w:pPr>
            <w:r>
              <w:t xml:space="preserve">Données métier et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Stockage des logs (facultatif au démarrage, voir 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1.20+</w:t>
            </w:r>
          </w:p>
        </w:tc>
        <w:tc>
          <w:tcPr/>
          <w:p>
            <w:pPr>
              <w:pStyle w:val="Compact"/>
            </w:pPr>
            <w:r>
              <w:t xml:space="preserve">Terminaison HTTPS et relais</w:t>
            </w:r>
          </w:p>
        </w:tc>
      </w:tr>
    </w:tbl>
    <w:bookmarkEnd w:id="26"/>
    <w:bookmarkStart w:id="27" w:name="logiciels-sur-chaque-serveur-applicatif"/>
    <w:p>
      <w:pPr>
        <w:pStyle w:val="Titre3"/>
      </w:pPr>
      <w:r>
        <w:t xml:space="preserve">Logiciels sur chaque serveur applicatif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Logiciel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0.44.0</w:t>
            </w:r>
          </w:p>
        </w:tc>
        <w:tc>
          <w:tcPr/>
          <w:p>
            <w:pPr>
              <w:pStyle w:val="Compact"/>
            </w:pPr>
            <w:r>
              <w:t xml:space="preserve">Collecte et envoi des logs —</w:t>
            </w:r>
            <w:r>
              <w:t xml:space="preserve"> </w:t>
            </w:r>
            <w:r>
              <w:rPr>
                <w:b/>
                <w:bCs/>
              </w:rPr>
              <w:t xml:space="preserve">installé automatiquement</w:t>
            </w:r>
            <w:r>
              <w:t xml:space="preserve"> </w:t>
            </w:r>
            <w:r>
              <w:t xml:space="preserve">par le script d’agent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Vérification de l’état des services</w:t>
            </w:r>
          </w:p>
        </w:tc>
      </w:tr>
    </w:tbl>
    <w:bookmarkEnd w:id="27"/>
    <w:bookmarkStart w:id="28" w:name="accès-réseau"/>
    <w:p>
      <w:pPr>
        <w:pStyle w:val="Titre3"/>
      </w:pPr>
      <w:r>
        <w:t xml:space="preserve">Accès réseau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central</w:t>
            </w:r>
          </w:p>
        </w:tc>
        <w:tc>
          <w:tcPr/>
          <w:p>
            <w:pPr>
              <w:pStyle w:val="Compact"/>
            </w:pPr>
            <w:r>
              <w:t xml:space="preserve">Contrôleur de domaine Active Directory</w:t>
            </w:r>
          </w:p>
        </w:tc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Vérification des mots de passe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central</w:t>
            </w:r>
          </w:p>
        </w:tc>
        <w:tc>
          <w:tcPr/>
          <w:p>
            <w:pPr>
              <w:pStyle w:val="Compact"/>
            </w:pPr>
            <w:r>
              <w:t xml:space="preserve">Relais SMTP interne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Alertes par courriel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central</w:t>
            </w:r>
          </w:p>
        </w:tc>
        <w:tc>
          <w:tcPr/>
          <w:p>
            <w:pPr>
              <w:pStyle w:val="Compact"/>
            </w:pPr>
            <w:r>
              <w:t xml:space="preserve">Passerelle SMS</w:t>
            </w:r>
          </w:p>
        </w:tc>
        <w:tc>
          <w:tcPr/>
          <w:p>
            <w:pPr>
              <w:pStyle w:val="Compact"/>
            </w:pPr>
            <w:r>
              <w:t xml:space="preserve">80/443</w:t>
            </w:r>
          </w:p>
        </w:tc>
        <w:tc>
          <w:tcPr/>
          <w:p>
            <w:pPr>
              <w:pStyle w:val="Compact"/>
            </w:pPr>
            <w:r>
              <w:t xml:space="preserve">Alertes par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Serveurs applicatifs</w:t>
            </w:r>
          </w:p>
        </w:tc>
        <w:tc>
          <w:tcPr/>
          <w:p>
            <w:pPr>
              <w:pStyle w:val="Compact"/>
            </w:pPr>
            <w:r>
              <w:t xml:space="preserve">Serveur central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Envoi des logs et de l’état des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Postes utilisateurs</w:t>
            </w:r>
          </w:p>
        </w:tc>
        <w:tc>
          <w:tcPr/>
          <w:p>
            <w:pPr>
              <w:pStyle w:val="Compact"/>
            </w:pPr>
            <w:r>
              <w:t xml:space="preserve">Serveur central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Interface web</w:t>
            </w:r>
          </w:p>
        </w:tc>
      </w:tr>
    </w:tbl>
    <w:p>
      <w:pPr>
        <w:pStyle w:val="Corpsdetexte"/>
      </w:pPr>
      <w:r>
        <w:t xml:space="preserve">Le sens du quatrième flux mérite attention : ce sont les</w:t>
      </w:r>
      <w:r>
        <w:t xml:space="preserve"> </w:t>
      </w:r>
      <w:r>
        <w:rPr>
          <w:b/>
          <w:bCs/>
        </w:rPr>
        <w:t xml:space="preserve">agents qui poussent</w:t>
      </w:r>
      <w:r>
        <w:t xml:space="preserve"> </w:t>
      </w:r>
      <w:r>
        <w:t xml:space="preserve">vers Sentinel.</w:t>
      </w:r>
      <w:r>
        <w:t xml:space="preserve"> </w:t>
      </w:r>
      <w:r>
        <w:t xml:space="preserve">Sentinel ne se connecte jamais aux serveurs applicatifs, et n’a donc besoin d’aucun compte sur eux.</w:t>
      </w:r>
    </w:p>
    <w:bookmarkEnd w:id="28"/>
    <w:bookmarkStart w:id="29" w:name="accès-nécessaires"/>
    <w:p>
      <w:pPr>
        <w:pStyle w:val="Titre3"/>
      </w:pPr>
      <w:r>
        <w:t xml:space="preserve">Accès nécessaires</w:t>
      </w:r>
    </w:p>
    <w:p>
      <w:pPr>
        <w:pStyle w:val="Compact"/>
        <w:numPr>
          <w:ilvl w:val="0"/>
          <w:numId w:val="1003"/>
        </w:numPr>
      </w:pPr>
      <w:r>
        <w:t xml:space="preserve">Un compte SSH avec droits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sur le serveur central et sur chaque serveur applicatif.</w:t>
      </w:r>
    </w:p>
    <w:p>
      <w:pPr>
        <w:pStyle w:val="Compact"/>
        <w:numPr>
          <w:ilvl w:val="0"/>
          <w:numId w:val="1003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compte technique Active Directory</w:t>
      </w:r>
      <w:r>
        <w:t xml:space="preserve"> </w:t>
      </w:r>
      <w:r>
        <w:t xml:space="preserve">(identifiant et mot de passe) utilisé pour les</w:t>
      </w:r>
      <w:r>
        <w:t xml:space="preserve"> </w:t>
      </w:r>
      <w:r>
        <w:t xml:space="preserve">recherches d’annuaire. Il ne sert jamais à authentifier les utilisateurs : uniquement à</w:t>
      </w:r>
      <w:r>
        <w:t xml:space="preserve"> </w:t>
      </w:r>
      <w:r>
        <w:t xml:space="preserve">retrouver leurs noms lors de l’ajout. Un droit de lecture suffit.</w:t>
      </w:r>
    </w:p>
    <w:p>
      <w:pPr>
        <w:pStyle w:val="Compact"/>
        <w:numPr>
          <w:ilvl w:val="0"/>
          <w:numId w:val="1003"/>
        </w:numPr>
      </w:pPr>
      <w:r>
        <w:t xml:space="preserve">Les identifiants MySQL, fournis par l’administrateur de base de données.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écupérer-et-compiler"/>
    <w:p>
      <w:pPr>
        <w:pStyle w:val="Titre2"/>
      </w:pPr>
      <w:r>
        <w:t xml:space="preserve">2. Récupérer et compiler</w:t>
      </w:r>
    </w:p>
    <w:p>
      <w:pPr>
        <w:pStyle w:val="FirstParagraph"/>
      </w:pPr>
      <w:r>
        <w:t xml:space="preserve">La compilation peut se faire sur le serveur central ou sur un poste, le résultat étant identique.</w:t>
      </w:r>
    </w:p>
    <w:p>
      <w:pPr>
        <w:pStyle w:val="Corpsdetexte"/>
      </w:pPr>
      <w:r>
        <w:rPr>
          <w:b/>
          <w:bCs/>
        </w:rPr>
        <w:t xml:space="preserve">Répertoire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</w:t>
      </w:r>
    </w:p>
    <w:p>
      <w:pPr>
        <w:pStyle w:val="SourceCode"/>
      </w:pPr>
      <w:r>
        <w:rPr>
          <w:rStyle w:val="VerbatimChar"/>
        </w:rPr>
        <w:t xml:space="preserve">sudo git clone &lt;url-du-depot&gt; sentinel</w:t>
      </w:r>
      <w:r>
        <w:br/>
      </w:r>
      <w:r>
        <w:rPr>
          <w:rStyle w:val="VerbatimChar"/>
        </w:rPr>
        <w:t xml:space="preserve">sudo chown -R $USER: /opt/sentinel</w:t>
      </w:r>
    </w:p>
    <w:p>
      <w:pPr>
        <w:pStyle w:val="FirstParagraph"/>
      </w:pPr>
      <w:r>
        <w:rPr>
          <w:b/>
          <w:bCs/>
        </w:rPr>
        <w:t xml:space="preserve">Répertoire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/opt/sentinel</w:t>
      </w:r>
    </w:p>
    <w:p>
      <w:pPr>
        <w:pStyle w:val="SourceCode"/>
      </w:pP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npm run build</w:t>
      </w:r>
    </w:p>
    <w:p>
      <w:pPr>
        <w:pStyle w:val="FirstParagraph"/>
      </w:pPr>
      <w:r>
        <w:rPr>
          <w:rStyle w:val="VerbatimChar"/>
        </w:rPr>
        <w:t xml:space="preserve">npm ci</w:t>
      </w:r>
      <w:r>
        <w:t xml:space="preserve"> </w:t>
      </w:r>
      <w:r>
        <w:t xml:space="preserve">installe l’ensemble du monorepo — backend, interface et paquets partagés — à partir du</w:t>
      </w:r>
      <w:r>
        <w:t xml:space="preserve"> </w:t>
      </w:r>
      <w:r>
        <w:t xml:space="preserve">fichier de verrouillage. Contrairement à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 il n’accepte aucune version différente de</w:t>
      </w:r>
      <w:r>
        <w:t xml:space="preserve"> </w:t>
      </w:r>
      <w:r>
        <w:t xml:space="preserve">celle qui a été testée : c’est ce qu’on veut sur un serveur.</w:t>
      </w:r>
    </w:p>
    <w:p>
      <w:pPr>
        <w:pStyle w:val="Corpsdetexte"/>
      </w:pPr>
      <w:r>
        <w:t xml:space="preserve">La compilation produit</w:t>
      </w:r>
      <w:r>
        <w:t xml:space="preserve"> </w:t>
      </w:r>
      <w:r>
        <w:rPr>
          <w:rStyle w:val="VerbatimChar"/>
        </w:rPr>
        <w:t xml:space="preserve">apps/backend/dist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apps/frontend/.next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Vérification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doit se terminer sans erreur. En cas d’échec sur les paquets</w:t>
      </w:r>
      <w:r>
        <w:t xml:space="preserve"> </w:t>
      </w:r>
      <w:r>
        <w:t xml:space="preserve">partagés, lancer</w:t>
      </w:r>
      <w:r>
        <w:t xml:space="preserve"> </w:t>
      </w:r>
      <w:r>
        <w:rPr>
          <w:rStyle w:val="VerbatimChar"/>
        </w:rPr>
        <w:t xml:space="preserve">npm run build --workspace @sentinel/shared-types</w:t>
      </w:r>
      <w:r>
        <w:t xml:space="preserve"> </w:t>
      </w:r>
      <w:r>
        <w:t xml:space="preserve">seul pour isoler le message.</w:t>
      </w:r>
    </w:p>
    <w:p>
      <w:r>
        <w:pict>
          <v:rect style="width:0;height:1.5pt" o:hralign="center" o:hrstd="t" o:hr="t"/>
        </w:pict>
      </w:r>
    </w:p>
    <w:bookmarkEnd w:id="31"/>
    <w:bookmarkStart w:id="34" w:name="base-de-données"/>
    <w:p>
      <w:pPr>
        <w:pStyle w:val="Titre2"/>
      </w:pPr>
      <w:r>
        <w:t xml:space="preserve">3. Base de données</w:t>
      </w:r>
    </w:p>
    <w:bookmarkStart w:id="32" w:name="créer-la-base-et-lutilisateur"/>
    <w:p>
      <w:pPr>
        <w:pStyle w:val="Titre3"/>
      </w:pPr>
      <w:r>
        <w:t xml:space="preserve">3.1 Créer la base et l’utilisateur</w:t>
      </w:r>
    </w:p>
    <w:p>
      <w:pPr>
        <w:pStyle w:val="FirstParagraph"/>
      </w:pPr>
      <w:r>
        <w:rPr>
          <w:b/>
          <w:bCs/>
        </w:rPr>
        <w:t xml:space="preserve">Répertoire : indifférent</w:t>
      </w:r>
    </w:p>
    <w:p>
      <w:pPr>
        <w:pStyle w:val="SourceCode"/>
      </w:pPr>
      <w:r>
        <w:rPr>
          <w:rStyle w:val="VerbatimChar"/>
        </w:rPr>
        <w:t xml:space="preserve">sudo mysql -u root -p</w:t>
      </w:r>
    </w:p>
    <w:p>
      <w:pPr>
        <w:pStyle w:val="FirstParagraph"/>
      </w:pPr>
      <w:r>
        <w:t xml:space="preserve">Puis, dans l’invite MySQL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sentinel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  COLLATE utf8mb4_unicode_ci;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'sentinel'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'&lt;mot de passe&gt;'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sentinel.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'sentinel'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p>
      <w:pPr>
        <w:pStyle w:val="FirstParagraph"/>
      </w:pPr>
      <w:r>
        <w:t xml:space="preserve">Le jeu de caractères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est explicite et non négociable : l’</w:t>
      </w:r>
      <w:r>
        <w:rPr>
          <w:rStyle w:val="VerbatimChar"/>
        </w:rPr>
        <w:t xml:space="preserve">utf8</w:t>
      </w:r>
      <w:r>
        <w:t xml:space="preserve"> </w:t>
      </w:r>
      <w:r>
        <w:t xml:space="preserve">historique de MySQL est</w:t>
      </w:r>
      <w:r>
        <w:t xml:space="preserve"> </w:t>
      </w:r>
      <w:r>
        <w:t xml:space="preserve">limité à trois octets et tronquerait silencieusement les messages de log contenant un caractère sur</w:t>
      </w:r>
      <w:r>
        <w:t xml:space="preserve"> </w:t>
      </w:r>
      <w:r>
        <w:t xml:space="preserve">quatre octets.</w:t>
      </w:r>
    </w:p>
    <w:bookmarkEnd w:id="32"/>
    <w:bookmarkStart w:id="33" w:name="base-dombre-pour-les-migrations"/>
    <w:p>
      <w:pPr>
        <w:pStyle w:val="Titre3"/>
      </w:pPr>
      <w:r>
        <w:t xml:space="preserve">3.2 Base d’ombre pour les migrations</w:t>
      </w:r>
    </w:p>
    <w:p>
      <w:pPr>
        <w:pStyle w:val="FirstParagraph"/>
      </w:pPr>
      <w:r>
        <w:t xml:space="preserve">Prisma a besoin d’une seconde base, vide, pour valider les migrations avant de les appliquer.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sentinel_shadow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  COLLATE utf8mb4_unicode_ci;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sentinel_shadow.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'sentinel'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Elle n’est utilisée qu’au moment des migrations et reste vide entre-temps.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hoisir-le-stockage-des-logs"/>
    <w:p>
      <w:pPr>
        <w:pStyle w:val="Titre2"/>
      </w:pPr>
      <w:r>
        <w:t xml:space="preserve">4. Choisir le stockage des logs</w:t>
      </w:r>
    </w:p>
    <w:p>
      <w:pPr>
        <w:pStyle w:val="FirstParagraph"/>
      </w:pPr>
      <w:r>
        <w:t xml:space="preserve">Sentinel sait écrire ses logs dans MySQL ou dans OpenSearch. Le choix se fait par une seule</w:t>
      </w:r>
      <w:r>
        <w:t xml:space="preserve"> </w:t>
      </w:r>
      <w:r>
        <w:t xml:space="preserve">variable (</w:t>
      </w:r>
      <w:r>
        <w:rPr>
          <w:rStyle w:val="VerbatimChar"/>
        </w:rPr>
        <w:t xml:space="preserve">LOG_STORE</w:t>
      </w:r>
      <w:r>
        <w:t xml:space="preserve">) et n’a aucune incidence sur le reste de l’application.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aucune de plus</w:t>
            </w:r>
          </w:p>
        </w:tc>
        <w:tc>
          <w:tcPr/>
          <w:p>
            <w:pPr>
              <w:pStyle w:val="Compact"/>
            </w:pPr>
            <w:r>
              <w:t xml:space="preserve">une instance OpenSearch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supporté</w:t>
            </w:r>
          </w:p>
        </w:tc>
        <w:tc>
          <w:tcPr/>
          <w:p>
            <w:pPr>
              <w:pStyle w:val="Compact"/>
            </w:pPr>
            <w:r>
              <w:t xml:space="preserve">quelques dizaines de Go</w:t>
            </w:r>
          </w:p>
        </w:tc>
        <w:tc>
          <w:tcPr/>
          <w:p>
            <w:pPr>
              <w:pStyle w:val="Compact"/>
            </w:pPr>
            <w:r>
              <w:t xml:space="preserve">le parc complet, sur la durée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Recherche plein texte</w:t>
            </w:r>
          </w:p>
        </w:tc>
        <w:tc>
          <w:tcPr/>
          <w:p>
            <w:pPr>
              <w:pStyle w:val="Compact"/>
            </w:pPr>
            <w:r>
              <w:t xml:space="preserve">limitée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Recommandation</w:t>
            </w:r>
          </w:p>
        </w:tc>
        <w:tc>
          <w:tcPr/>
          <w:p>
            <w:pPr>
              <w:pStyle w:val="Compact"/>
            </w:pPr>
            <w:r>
              <w:t xml:space="preserve">démarrage, pilote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</w:tbl>
    <w:p>
      <w:pPr>
        <w:pStyle w:val="Corpsdetexte"/>
      </w:pPr>
      <w:r>
        <w:t xml:space="preserve">Démarrer en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est un choix raisonnable : la bascule ultérieure ne demande qu’un changement de</w:t>
      </w:r>
      <w:r>
        <w:t xml:space="preserve"> </w:t>
      </w:r>
      <w:r>
        <w:t xml:space="preserve">variable et un redémarrage. Les logs déjà écrits en MySQL n’étant pas migrés automatiquement, la</w:t>
      </w:r>
      <w:r>
        <w:t xml:space="preserve"> </w:t>
      </w:r>
      <w:r>
        <w:t xml:space="preserve">bascule est d’autant plus simple qu’elle est faite tôt.</w:t>
      </w:r>
    </w:p>
    <w:p>
      <w:pPr>
        <w:pStyle w:val="BlockText"/>
      </w:pPr>
      <w:r>
        <w:rPr>
          <w:b/>
          <w:bCs/>
        </w:rPr>
        <w:t xml:space="preserve">À savoir</w:t>
      </w:r>
      <w:r>
        <w:t xml:space="preserve"> </w:t>
      </w:r>
      <w:r>
        <w:t xml:space="preserve">— l’adaptateur OpenSearch est écrit mais n’a jamais été exercé contre une instance</w:t>
      </w:r>
      <w:r>
        <w:t xml:space="preserve"> </w:t>
      </w:r>
      <w:r>
        <w:t xml:space="preserve">réelle, faute d’environnement disponible pendant le développement. Sa première mise en service</w:t>
      </w:r>
      <w:r>
        <w:t xml:space="preserve"> </w:t>
      </w:r>
      <w:r>
        <w:t xml:space="preserve">doit être validée sur un environnement de test avant la production.</w:t>
      </w:r>
    </w:p>
    <w:p>
      <w:r>
        <w:pict>
          <v:rect style="width:0;height:1.5pt" o:hralign="center" o:hrstd="t" o:hr="t"/>
        </w:pict>
      </w:r>
    </w:p>
    <w:bookmarkEnd w:id="35"/>
    <w:bookmarkStart w:id="37" w:name="fichier-denvironnement"/>
    <w:p>
      <w:pPr>
        <w:pStyle w:val="Titre2"/>
      </w:pPr>
      <w:r>
        <w:t xml:space="preserve">5. Fichier d’environnement</w:t>
      </w:r>
    </w:p>
    <w:p>
      <w:pPr>
        <w:pStyle w:val="FirstParagraph"/>
      </w:pPr>
      <w:r>
        <w:t xml:space="preserve">C’est ici que sont renseignés les mots de passe et les adresses des services. Le fichier n’est</w:t>
      </w:r>
      <w:r>
        <w:t xml:space="preserve"> </w:t>
      </w:r>
      <w:r>
        <w:t xml:space="preserve">jamais placé dans le dépôt de code — il y est explicitement exclu.</w:t>
      </w:r>
    </w:p>
    <w:p>
      <w:pPr>
        <w:pStyle w:val="Corpsdetexte"/>
      </w:pPr>
      <w:r>
        <w:rPr>
          <w:b/>
          <w:bCs/>
        </w:rPr>
        <w:t xml:space="preserve">Répertoire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/opt/sentinel</w:t>
      </w:r>
    </w:p>
    <w:p>
      <w:pPr>
        <w:pStyle w:val="SourceCode"/>
      </w:pP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nano .env</w:t>
      </w:r>
    </w:p>
    <w:p>
      <w:pPr>
        <w:pStyle w:val="FirstParagraph"/>
      </w:pPr>
      <w:r>
        <w:t xml:space="preserve">Le fichier d’exemple est complet et commenté : il suffit de remplacer les valeurs. Protégez-le</w:t>
      </w:r>
      <w:r>
        <w:t xml:space="preserve"> </w:t>
      </w:r>
      <w:r>
        <w:t xml:space="preserve">ensuite, il contient plusieurs mots de passe :</w:t>
      </w:r>
    </w:p>
    <w:p>
      <w:pPr>
        <w:pStyle w:val="SourceCode"/>
      </w:pPr>
      <w:r>
        <w:rPr>
          <w:rStyle w:val="VerbatimChar"/>
        </w:rPr>
        <w:t xml:space="preserve">sudo chown root:sentinel /opt/sentinel/.env</w:t>
      </w:r>
      <w:r>
        <w:br/>
      </w:r>
      <w:r>
        <w:rPr>
          <w:rStyle w:val="VerbatimChar"/>
        </w:rPr>
        <w:t xml:space="preserve">sudo chmod 640 /opt/sentinel/.env</w:t>
      </w:r>
    </w:p>
    <w:bookmarkStart w:id="36" w:name="variables-reconnues"/>
    <w:p>
      <w:pPr>
        <w:pStyle w:val="Titre3"/>
      </w:pPr>
      <w:r>
        <w:t xml:space="preserve">Variables reconnues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Défaut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Connexion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SHADOW_DATABASE_URL</w:t>
            </w:r>
          </w:p>
        </w:tc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 d’ombre 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LOG_STORE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opensearch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OPENSEARCH_URL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Adresse de l’instance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OPENSEARCH_INDEX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sentinel-logs</w:t>
            </w:r>
          </w:p>
        </w:tc>
        <w:tc>
          <w:tcPr/>
          <w:p>
            <w:pPr>
              <w:pStyle w:val="Compact"/>
            </w:pPr>
            <w:r>
              <w:t xml:space="preserve">Nom de l’index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Port d’écoute du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sur le serveur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Origines autorisées, séparées par des virgules.</w:t>
            </w:r>
            <w:r>
              <w:t xml:space="preserve"> </w:t>
            </w:r>
            <w:r>
              <w:rPr>
                <w:b/>
                <w:bCs/>
              </w:rPr>
              <w:t xml:space="preserve">Jamais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TRUST_PROXY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vide</w:t>
            </w:r>
          </w:p>
        </w:tc>
        <w:tc>
          <w:tcPr/>
          <w:p>
            <w:pPr>
              <w:pStyle w:val="Compact"/>
            </w:pPr>
            <w:r>
              <w:t xml:space="preserve">Adresses des proxies dont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 </w:t>
            </w:r>
            <w:r>
              <w:t xml:space="preserve">est cru (§9.2)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AGENT_TOKEN_SECRET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Sel de hachage des tokens d’agent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LOG_SOURCE_UTC_OFFSET_MINUTES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Décalage du fuseau dans lequel les applications écrivent leurs logs.</w:t>
            </w:r>
            <w:r>
              <w:t xml:space="preserve"> </w:t>
            </w:r>
            <w:r>
              <w:rPr>
                <w:b/>
                <w:bCs/>
              </w:rPr>
              <w:t xml:space="preserve">60</w:t>
            </w:r>
            <w:r>
              <w:t xml:space="preserve"> </w:t>
            </w:r>
            <w:r>
              <w:t xml:space="preserve">pour les serveurs du GIE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AUTH_MODE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</w:t>
            </w:r>
            <w:r>
              <w:t xml:space="preserve"> </w:t>
            </w:r>
            <w:r>
              <w:t xml:space="preserve">en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AUTH_JWT_SECRET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Signature des cookies de session, 32 caractères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AUTH_ENCRYPTION_KEY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Protection des secrets de double authentification, 32 octets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AUTH_SESSION_HOURS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Durée de session d’une personne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AUTH_VIEWER_SESSION_DAYS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Durée de session de l’écran d’open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SENTINEL_ADMIN_PASSWORD_HASH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Empreinte du super administrateur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SENTINEL_USER_PASSWORD_HASH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Empreinte du compte d’affichage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LDAP_URL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Contrôleur de domaine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LDAP_BASE_DN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Racine de recherche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LDAP_DOMAIN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Suffixe UPN, préfixe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compris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LDAP_USERNAME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Compte technique de recherche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LDAP_PASSWORD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Mot de passe du compte 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LDAP_TIMEOUT_MS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Délai d’attente de l’annuaire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SMTP_FROM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Canal courriel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SMS_GATEWAY_URL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SMS_GATEWAY_API_KEY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Canal 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NEXT_PUBLIC_API_URL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publique du backend, lue par le navigateur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NEXT_PUBLIC_WS_URL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Idem pour le WebSocket</w:t>
            </w:r>
          </w:p>
        </w:tc>
      </w:tr>
    </w:tbl>
    <w:p>
      <w:pPr>
        <w:pStyle w:val="Corpsdetexte"/>
      </w:pPr>
      <w:r>
        <w:t xml:space="preserve">Une variable obligatoire absente empêche le démarrage, avec un message indiquant laquelle. C’est</w:t>
      </w:r>
      <w:r>
        <w:t xml:space="preserve"> </w:t>
      </w:r>
      <w:r>
        <w:t xml:space="preserve">volontaire : mieux vaut un refus de démarrer qu’une application qui tourne à moitié.</w:t>
      </w:r>
    </w:p>
    <w:p>
      <w:pPr>
        <w:pStyle w:val="Corpsdetexte"/>
      </w:pPr>
      <w:r>
        <w:t xml:space="preserve">Les deux clés se génèrent une fois par environnement :</w:t>
      </w:r>
    </w:p>
    <w:p>
      <w:pPr>
        <w:pStyle w:val="SourceCode"/>
      </w:pPr>
      <w:r>
        <w:rPr>
          <w:rStyle w:val="VerbatimChar"/>
        </w:rPr>
        <w:t xml:space="preserve">node -e "console.log(require('crypto').randomBytes(48).toString('base64'))"   # AUTH_JWT_SECRET</w:t>
      </w:r>
      <w:r>
        <w:br/>
      </w:r>
      <w:r>
        <w:rPr>
          <w:rStyle w:val="VerbatimChar"/>
        </w:rPr>
        <w:t xml:space="preserve">node -e "console.log(require('crypto').randomBytes(32).toString('hex'))"      # AUTH_ENCRYPTION_KEY</w:t>
      </w:r>
    </w:p>
    <w:p>
      <w:pPr>
        <w:pStyle w:val="FirstParagraph"/>
      </w:pPr>
      <w:r>
        <w:t xml:space="preserve">Deux garde-fous méritent d’être connus, parce qu’ils bloquent un démarrage qu’on croyait correct 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AUTH_MODE=dev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refusé</w:t>
      </w:r>
      <w:r>
        <w:t xml:space="preserve"> </w:t>
      </w:r>
      <w:r>
        <w:t xml:space="preserve">quand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 Ce mode ne vérifie pas les mots de</w:t>
      </w:r>
      <w:r>
        <w:t xml:space="preserve"> </w:t>
      </w:r>
      <w:r>
        <w:t xml:space="preserve">passe ; l’activer en production ouvrirait l’application à quiconque connaît un identifiant</w:t>
      </w:r>
      <w:r>
        <w:t xml:space="preserve"> </w:t>
      </w:r>
      <w:r>
        <w:t xml:space="preserve">déclaré.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CORS_ORIGINS</w:t>
      </w:r>
      <w:r>
        <w:t xml:space="preserve"> </w:t>
      </w:r>
      <w:r>
        <w:t xml:space="preserve">ne peut pas valoir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 production.</w:t>
      </w:r>
    </w:p>
    <w:p>
      <w:pPr>
        <w:pStyle w:val="BlockText"/>
      </w:pPr>
      <w:r>
        <w:rPr>
          <w:b/>
          <w:bCs/>
        </w:rPr>
        <w:t xml:space="preserve">Les variables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NEXT_PUBLIC_*</w:t>
      </w:r>
      <w:r>
        <w:rPr>
          <w:b/>
          <w:bCs/>
        </w:rPr>
        <w:t xml:space="preserve"> </w:t>
      </w:r>
      <w:r>
        <w:rPr>
          <w:b/>
          <w:bCs/>
        </w:rPr>
        <w:t xml:space="preserve">sont lues à la compilation</w:t>
      </w:r>
      <w:r>
        <w:t xml:space="preserve">, pas au démarrage : elles sont</w:t>
      </w:r>
      <w:r>
        <w:t xml:space="preserve"> </w:t>
      </w:r>
      <w:r>
        <w:t xml:space="preserve">incorporées dans le JavaScript envoyé au navigateur. Les modifier impose de relancer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sur l’interface, un redémarrage ne suffit pas.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ptes-techniques"/>
    <w:p>
      <w:pPr>
        <w:pStyle w:val="Titre2"/>
      </w:pPr>
      <w:r>
        <w:t xml:space="preserve">6. Comptes techniques</w:t>
      </w:r>
    </w:p>
    <w:p>
      <w:pPr>
        <w:pStyle w:val="FirstParagraph"/>
      </w:pPr>
      <w:r>
        <w:t xml:space="preserve">Deux comptes n’existent pas dans l’Active Directory et sont définis par la configuration 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sentineladmin</w:t>
      </w:r>
      <w:r>
        <w:t xml:space="preserve"> </w:t>
      </w:r>
      <w:r>
        <w:t xml:space="preserve">— super administrateur. Il permet le tout premier accès, et de reprendre la main</w:t>
      </w:r>
      <w:r>
        <w:t xml:space="preserve"> </w:t>
      </w:r>
      <w:r>
        <w:t xml:space="preserve">si plus aucun compte nominatif ne peut administrer.</w:t>
      </w:r>
      <w:r>
        <w:t xml:space="preserve"> </w:t>
      </w:r>
      <w:r>
        <w:rPr>
          <w:b/>
          <w:bCs/>
        </w:rPr>
        <w:t xml:space="preserve">Obligatoire.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sentineluser</w:t>
      </w:r>
      <w:r>
        <w:t xml:space="preserve"> </w:t>
      </w:r>
      <w:r>
        <w:t xml:space="preserve">— lecteur, destiné au grand écran de l’open space. Sa session dure trente jours,</w:t>
      </w:r>
      <w:r>
        <w:t xml:space="preserve"> </w:t>
      </w:r>
      <w:r>
        <w:t xml:space="preserve">pour que l’affichage ne se déconnecte pas tout seul.</w:t>
      </w:r>
    </w:p>
    <w:p>
      <w:pPr>
        <w:pStyle w:val="FirstParagraph"/>
      </w:pPr>
      <w:r>
        <w:rPr>
          <w:b/>
          <w:bCs/>
        </w:rPr>
        <w:t xml:space="preserve">Répertoire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/opt/sentinel</w:t>
      </w:r>
    </w:p>
    <w:p>
      <w:pPr>
        <w:pStyle w:val="SourceCode"/>
      </w:pPr>
      <w:r>
        <w:rPr>
          <w:rStyle w:val="VerbatimChar"/>
        </w:rPr>
        <w:t xml:space="preserve">npm run auth:hash-password --workspace @sentinel/backend</w:t>
      </w:r>
    </w:p>
    <w:p>
      <w:pPr>
        <w:pStyle w:val="FirstParagraph"/>
      </w:pPr>
      <w:r>
        <w:t xml:space="preserve">Le mot de passe est demandé sans écho, puis confirmé. Il n’est jamais accepté en argument de ligne</w:t>
      </w:r>
      <w:r>
        <w:t xml:space="preserve"> </w:t>
      </w:r>
      <w:r>
        <w:t xml:space="preserve">de commande : il se retrouverait dans l’historique du shell et dans la liste des processus, visible</w:t>
      </w:r>
      <w:r>
        <w:t xml:space="preserve"> </w:t>
      </w:r>
      <w:r>
        <w:t xml:space="preserve">par les autres utilisateurs de la machine.</w:t>
      </w:r>
    </w:p>
    <w:p>
      <w:pPr>
        <w:pStyle w:val="Corpsdetexte"/>
      </w:pPr>
      <w:r>
        <w:t xml:space="preserve">La commande affiche une ligne à recopier 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SENTINEL_ADMIN_PASSWORD_HASH='scrypt$32768$8$1$...'</w:t>
      </w:r>
    </w:p>
    <w:p>
      <w:pPr>
        <w:pStyle w:val="FirstParagraph"/>
      </w:pPr>
      <w:r>
        <w:t xml:space="preserve">Les apostrophes sont nécessaires : l’empreinte contient des caractères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pStyle w:val="Corpsdetexte"/>
      </w:pPr>
      <w:r>
        <w:t xml:space="preserve">Recommencez pour</w:t>
      </w:r>
      <w:r>
        <w:t xml:space="preserve"> </w:t>
      </w:r>
      <w:r>
        <w:rPr>
          <w:rStyle w:val="VerbatimChar"/>
        </w:rPr>
        <w:t xml:space="preserve">SENTINEL_USER_PASSWORD_HASH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C’est une empreinte, pas un chiffré.</w:t>
      </w:r>
      <w:r>
        <w:t xml:space="preserve"> </w:t>
      </w:r>
      <w:r>
        <w:t xml:space="preserve">Le mot de passe ne peut pas être retrouvé à partir de</w:t>
      </w:r>
      <w:r>
        <w:t xml:space="preserve"> </w:t>
      </w:r>
      <w:r>
        <w:t xml:space="preserve">cette valeur — y compris par vous. Notez-le dans le gestionnaire de mots de passe de l’équipe au</w:t>
      </w:r>
      <w:r>
        <w:t xml:space="preserve"> </w:t>
      </w:r>
      <w:r>
        <w:t xml:space="preserve">moment où vous le choisissez ; le regénérer plus tard est simple, mais le retrouver est</w:t>
      </w:r>
      <w:r>
        <w:t xml:space="preserve"> </w:t>
      </w:r>
      <w:r>
        <w:t xml:space="preserve">impossible.</w:t>
      </w:r>
    </w:p>
    <w:p>
      <w:pPr>
        <w:pStyle w:val="FirstParagraph"/>
      </w:pPr>
      <w:r>
        <w:t xml:space="preserve">Ces comptes sont des filets de sécurité, pas des comptes de travail. Utiliser</w:t>
      </w:r>
      <w:r>
        <w:t xml:space="preserve"> </w:t>
      </w:r>
      <w:r>
        <w:rPr>
          <w:rStyle w:val="VerbatimChar"/>
        </w:rPr>
        <w:t xml:space="preserve">sentineladmin</w:t>
      </w:r>
      <w:r>
        <w:t xml:space="preserve"> </w:t>
      </w:r>
      <w:r>
        <w:t xml:space="preserve">au</w:t>
      </w:r>
      <w:r>
        <w:t xml:space="preserve"> </w:t>
      </w:r>
      <w:r>
        <w:t xml:space="preserve">quotidien reviendrait à partager un mot de passe unique entre plusieurs personnes, ce que la</w:t>
      </w:r>
      <w:r>
        <w:t xml:space="preserve"> </w:t>
      </w:r>
      <w:r>
        <w:t xml:space="preserve">gestion nominative existe précisément pour éviter.</w:t>
      </w:r>
    </w:p>
    <w:p>
      <w:r>
        <w:pict>
          <v:rect style="width:0;height:1.5pt" o:hralign="center" o:hrstd="t" o:hr="t"/>
        </w:pict>
      </w:r>
    </w:p>
    <w:bookmarkEnd w:id="38"/>
    <w:bookmarkStart w:id="41" w:name="active-directory"/>
    <w:p>
      <w:pPr>
        <w:pStyle w:val="Titre2"/>
      </w:pPr>
      <w:r>
        <w:t xml:space="preserve">7. Active Directory</w:t>
      </w:r>
    </w:p>
    <w:bookmarkStart w:id="39" w:name="renseigner-la-configuration"/>
    <w:p>
      <w:pPr>
        <w:pStyle w:val="Titre3"/>
      </w:pPr>
      <w:r>
        <w:t xml:space="preserve">7.1 Renseigner la configuration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AUTH_MODE=ldap</w:t>
      </w:r>
      <w:r>
        <w:br/>
      </w:r>
      <w:r>
        <w:rPr>
          <w:rStyle w:val="VerbatimChar"/>
        </w:rPr>
        <w:t xml:space="preserve">LDAP_URL=ldap://dc01.gie.local:389</w:t>
      </w:r>
      <w:r>
        <w:br/>
      </w:r>
      <w:r>
        <w:rPr>
          <w:rStyle w:val="VerbatimChar"/>
        </w:rPr>
        <w:t xml:space="preserve">LDAP_BASE_DN=dc=gie,dc=local</w:t>
      </w:r>
      <w:r>
        <w:br/>
      </w:r>
      <w:r>
        <w:rPr>
          <w:rStyle w:val="VerbatimChar"/>
        </w:rPr>
        <w:t xml:space="preserve">LDAP_DOMAIN=@gie.local</w:t>
      </w:r>
      <w:r>
        <w:br/>
      </w:r>
      <w:r>
        <w:rPr>
          <w:rStyle w:val="VerbatimChar"/>
        </w:rPr>
        <w:t xml:space="preserve">LDAP_USERNAME=&lt;compte technique&gt;</w:t>
      </w:r>
      <w:r>
        <w:br/>
      </w:r>
      <w:r>
        <w:rPr>
          <w:rStyle w:val="VerbatimChar"/>
        </w:rPr>
        <w:t xml:space="preserve">LDAP_PASSWORD=&lt;mot de passe du compte technique&gt;</w:t>
      </w:r>
    </w:p>
    <w:bookmarkEnd w:id="39"/>
    <w:bookmarkStart w:id="40" w:name="vérifier-avant-de-démarrer"/>
    <w:p>
      <w:pPr>
        <w:pStyle w:val="Titre3"/>
      </w:pPr>
      <w:r>
        <w:t xml:space="preserve">7.2 Vérifier avant de démarrer</w:t>
      </w:r>
    </w:p>
    <w:p>
      <w:pPr>
        <w:pStyle w:val="FirstParagraph"/>
      </w:pPr>
      <w:r>
        <w:rPr>
          <w:b/>
          <w:bCs/>
        </w:rPr>
        <w:t xml:space="preserve">Répertoire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/opt/sentinel</w:t>
      </w:r>
    </w:p>
    <w:p>
      <w:pPr>
        <w:pStyle w:val="SourceCode"/>
      </w:pPr>
      <w:r>
        <w:rPr>
          <w:rStyle w:val="VerbatimChar"/>
        </w:rPr>
        <w:t xml:space="preserve">npm run auth:test-ldap --workspace @sentinel/backend -- kamga --login jdupont</w:t>
      </w:r>
    </w:p>
    <w:p>
      <w:pPr>
        <w:pStyle w:val="FirstParagraph"/>
      </w:pPr>
      <w:r>
        <w:t xml:space="preserve">Le script contrôle les trois points, dans cet ordre :</w:t>
      </w:r>
    </w:p>
    <w:p>
      <w:pPr>
        <w:pStyle w:val="Compact"/>
        <w:numPr>
          <w:ilvl w:val="0"/>
          <w:numId w:val="1006"/>
        </w:numPr>
      </w:pPr>
      <w:r>
        <w:t xml:space="preserve">le serveur répond et le compte technique s’y connecte ;</w:t>
      </w:r>
    </w:p>
    <w:p>
      <w:pPr>
        <w:pStyle w:val="Compact"/>
        <w:numPr>
          <w:ilvl w:val="0"/>
          <w:numId w:val="1006"/>
        </w:numPr>
      </w:pPr>
      <w:r>
        <w:t xml:space="preserve">le compte technique peut lire l’annuaire — la recherche affiche les personnes trouvées ;</w:t>
      </w:r>
    </w:p>
    <w:p>
      <w:pPr>
        <w:pStyle w:val="Compact"/>
        <w:numPr>
          <w:ilvl w:val="0"/>
          <w:numId w:val="1006"/>
        </w:numPr>
      </w:pPr>
      <w:r>
        <w:t xml:space="preserve">l’identifiant fourni après</w:t>
      </w:r>
      <w:r>
        <w:t xml:space="preserve"> </w:t>
      </w:r>
      <w:r>
        <w:rPr>
          <w:rStyle w:val="VerbatimChar"/>
        </w:rPr>
        <w:t xml:space="preserve">--login</w:t>
      </w:r>
      <w:r>
        <w:t xml:space="preserve"> </w:t>
      </w:r>
      <w:r>
        <w:t xml:space="preserve">peut s’authentifier. Son mot de passe est demandé à la</w:t>
      </w:r>
      <w:r>
        <w:t xml:space="preserve"> </w:t>
      </w:r>
      <w:r>
        <w:t xml:space="preserve">saisie, sans écho.</w:t>
      </w:r>
    </w:p>
    <w:p>
      <w:pPr>
        <w:pStyle w:val="FirstParagraph"/>
      </w:pPr>
      <w:r>
        <w:t xml:space="preserve">Chaque échec est accompagné de sa cause probable : serveur injoignable, compte technique refusé,</w:t>
      </w:r>
      <w:r>
        <w:t xml:space="preserve"> </w:t>
      </w:r>
      <w:r>
        <w:rPr>
          <w:rStyle w:val="VerbatimChar"/>
        </w:rPr>
        <w:t xml:space="preserve">LDAP_BASE_DN</w:t>
      </w:r>
      <w:r>
        <w:t xml:space="preserve"> </w:t>
      </w:r>
      <w:r>
        <w:t xml:space="preserve">incorrect, droits de lecture insuffisants. Les codes d’erreur de l’Active Directory</w:t>
      </w:r>
      <w:r>
        <w:t xml:space="preserve"> </w:t>
      </w:r>
      <w:r>
        <w:t xml:space="preserve">sont traduits en clair — mot de passe expiré, compte verrouillé, connexion interdite à cette heure.</w:t>
      </w:r>
    </w:p>
    <w:p>
      <w:pPr>
        <w:pStyle w:val="BlockText"/>
      </w:pPr>
      <w:r>
        <w:rPr>
          <w:b/>
          <w:bCs/>
        </w:rPr>
        <w:t xml:space="preserve">À faire avant le premier démarrage.</w:t>
      </w:r>
      <w:r>
        <w:t xml:space="preserve"> </w:t>
      </w:r>
      <w:r>
        <w:t xml:space="preserve">Ce script n’a besoin ni de la base de données, ni de</w:t>
      </w:r>
      <w:r>
        <w:t xml:space="preserve"> </w:t>
      </w:r>
      <w:r>
        <w:t xml:space="preserve">l’application démarrée : c’est le moyen le plus rapide de séparer un problème d’annuaire d’un</w:t>
      </w:r>
      <w:r>
        <w:t xml:space="preserve"> </w:t>
      </w:r>
      <w:r>
        <w:t xml:space="preserve">problème applicatif.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démarrer-lapplication"/>
    <w:p>
      <w:pPr>
        <w:pStyle w:val="Titre2"/>
      </w:pPr>
      <w:r>
        <w:t xml:space="preserve">8. Démarrer l’application</w:t>
      </w:r>
    </w:p>
    <w:p>
      <w:pPr>
        <w:pStyle w:val="FirstParagraph"/>
      </w:pPr>
      <w:r>
        <w:t xml:space="preserve">Deux options. La première est plus simple si Docker est disponible ; la seconde ne demande rien de</w:t>
      </w:r>
      <w:r>
        <w:t xml:space="preserve"> </w:t>
      </w:r>
      <w:r>
        <w:t xml:space="preserve">plus que Node.</w:t>
      </w:r>
    </w:p>
    <w:bookmarkStart w:id="42" w:name="option-a-docker-compose"/>
    <w:p>
      <w:pPr>
        <w:pStyle w:val="Titre3"/>
      </w:pPr>
      <w:r>
        <w:t xml:space="preserve">Option A — Docker Compose</w:t>
      </w:r>
    </w:p>
    <w:p>
      <w:pPr>
        <w:pStyle w:val="FirstParagraph"/>
      </w:pPr>
      <w:r>
        <w:rPr>
          <w:b/>
          <w:bCs/>
        </w:rPr>
        <w:t xml:space="preserve">Répertoire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/opt/sentinel/docker</w:t>
      </w:r>
    </w:p>
    <w:p>
      <w:pPr>
        <w:pStyle w:val="SourceCode"/>
      </w:pPr>
      <w:r>
        <w:rPr>
          <w:rStyle w:val="VerbatimChar"/>
        </w:rPr>
        <w:t xml:space="preserve">sudo docker compose --env-file ../.env up -d</w:t>
      </w:r>
      <w:r>
        <w:br/>
      </w:r>
      <w:r>
        <w:rPr>
          <w:rStyle w:val="VerbatimChar"/>
        </w:rPr>
        <w:t xml:space="preserve">sudo docker compose ps</w:t>
      </w:r>
    </w:p>
    <w:p>
      <w:pPr>
        <w:pStyle w:val="FirstParagraph"/>
      </w:pPr>
      <w:r>
        <w:t xml:space="preserve">La composition démarre MySQL, OpenSearch, le backend et l’interface. MySQL et OpenSearch ne sont</w:t>
      </w:r>
      <w:r>
        <w:t xml:space="preserve"> </w:t>
      </w:r>
      <w:r>
        <w:t xml:space="preserve">pas publiés sur l’hôte : ils ne sont joignables que par le réseau interne de la composition.</w:t>
      </w:r>
    </w:p>
    <w:p>
      <w:pPr>
        <w:pStyle w:val="BlockText"/>
      </w:pPr>
      <w:r>
        <w:rPr>
          <w:b/>
          <w:bCs/>
        </w:rPr>
        <w:t xml:space="preserve">Deux points à traiter avant la production</w:t>
      </w:r>
      <w:r>
        <w:t xml:space="preserve"> </w:t>
      </w:r>
      <w:r>
        <w:t xml:space="preserve">: le fichier désactive le plugin de sécurité</w:t>
      </w:r>
      <w:r>
        <w:t xml:space="preserve"> </w:t>
      </w:r>
      <w:r>
        <w:t xml:space="preserve">d’OpenSearch (</w:t>
      </w:r>
      <w:r>
        <w:rPr>
          <w:rStyle w:val="VerbatimChar"/>
        </w:rPr>
        <w:t xml:space="preserve">plugins.security.disabled=true</w:t>
      </w:r>
      <w:r>
        <w:t xml:space="preserve">), ce qui rend l’index accessible sans</w:t>
      </w:r>
      <w:r>
        <w:t xml:space="preserve"> </w:t>
      </w:r>
      <w:r>
        <w:t xml:space="preserve">authentification à quiconque atteint ce réseau ; et cette composition n’a jamais été exécutée,</w:t>
      </w:r>
      <w:r>
        <w:t xml:space="preserve"> </w:t>
      </w:r>
      <w:r>
        <w:t xml:space="preserve">le poste de développement ne disposant pas de Docker. Traitez-la comme un point de départ à</w:t>
      </w:r>
      <w:r>
        <w:t xml:space="preserve"> </w:t>
      </w:r>
      <w:r>
        <w:t xml:space="preserve">valider, pas comme une recette éprouvée.</w:t>
      </w:r>
    </w:p>
    <w:bookmarkEnd w:id="42"/>
    <w:bookmarkStart w:id="47" w:name="option-b-services-systemd"/>
    <w:p>
      <w:pPr>
        <w:pStyle w:val="Titre3"/>
      </w:pPr>
      <w:r>
        <w:t xml:space="preserve">Option B — services systemd</w:t>
      </w:r>
    </w:p>
    <w:bookmarkStart w:id="43" w:name="compte-système-et-migrations"/>
    <w:p>
      <w:pPr>
        <w:pStyle w:val="Titre4"/>
      </w:pPr>
      <w:r>
        <w:t xml:space="preserve">8.1 Compte système et migrations</w:t>
      </w:r>
    </w:p>
    <w:p>
      <w:pPr>
        <w:pStyle w:val="FirstParagraph"/>
      </w:pPr>
      <w:r>
        <w:rPr>
          <w:b/>
          <w:bCs/>
        </w:rPr>
        <w:t xml:space="preserve">Répertoire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/opt/sentinel</w:t>
      </w:r>
    </w:p>
    <w:p>
      <w:pPr>
        <w:pStyle w:val="SourceCode"/>
      </w:pPr>
      <w:r>
        <w:rPr>
          <w:rStyle w:val="VerbatimChar"/>
        </w:rPr>
        <w:t xml:space="preserve">sudo useradd --system --home /opt/sentinel --shell /sbin/nologin sentinel</w:t>
      </w:r>
      <w:r>
        <w:br/>
      </w:r>
      <w:r>
        <w:rPr>
          <w:rStyle w:val="VerbatimChar"/>
        </w:rPr>
        <w:t xml:space="preserve">npm run db:deploy --workspace @sentinel/backend</w:t>
      </w:r>
    </w:p>
    <w:p>
      <w:pPr>
        <w:pStyle w:val="FirstParagraph"/>
      </w:pPr>
      <w:r>
        <w:rPr>
          <w:rStyle w:val="VerbatimChar"/>
        </w:rPr>
        <w:t xml:space="preserve">db:deploy</w:t>
      </w:r>
      <w:r>
        <w:t xml:space="preserve"> </w:t>
      </w:r>
      <w:r>
        <w:t xml:space="preserve">applique les migrations en attente. Contrairement à</w:t>
      </w:r>
      <w:r>
        <w:t xml:space="preserve"> </w:t>
      </w:r>
      <w:r>
        <w:rPr>
          <w:rStyle w:val="VerbatimChar"/>
        </w:rPr>
        <w:t xml:space="preserve">db:migrate</w:t>
      </w:r>
      <w:r>
        <w:t xml:space="preserve">, il n’en crée aucune</w:t>
      </w:r>
      <w:r>
        <w:t xml:space="preserve"> </w:t>
      </w:r>
      <w:r>
        <w:t xml:space="preserve">et ne pose aucune question : c’est la commande de production.</w:t>
      </w:r>
    </w:p>
    <w:bookmarkEnd w:id="43"/>
    <w:bookmarkStart w:id="44" w:name="service-du-backend"/>
    <w:p>
      <w:pPr>
        <w:pStyle w:val="Titre4"/>
      </w:pPr>
      <w:r>
        <w:t xml:space="preserve">8.2 Service du backend</w:t>
      </w:r>
    </w:p>
    <w:p>
      <w:pPr>
        <w:pStyle w:val="FirstParagraph"/>
      </w:pPr>
      <w:r>
        <w:rPr>
          <w:b/>
          <w:bCs/>
        </w:rPr>
        <w:t xml:space="preserve">Répertoire : indifférent</w:t>
      </w:r>
    </w:p>
    <w:p>
      <w:pPr>
        <w:pStyle w:val="SourceCode"/>
      </w:pPr>
      <w:r>
        <w:rPr>
          <w:rStyle w:val="VerbatimChar"/>
        </w:rPr>
        <w:t xml:space="preserve">sudo nano /etc/systemd/system/sentinel-backend.service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Sentinel — backend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 mysqld.service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mysqld.service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sentinel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/opt/sentinel/apps/backend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/opt/sentinel/.env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/usr/bin/node dist/main.js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Durcissement : le service n'a besoin d'écrire nulle part sur le disque.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PrivateTmp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</w:t>
      </w:r>
      <w:r>
        <w:br/>
      </w:r>
      <w:r>
        <w:rPr>
          <w:rStyle w:val="DataTypeTok"/>
        </w:rPr>
        <w:t xml:space="preserve">ProtectHome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44"/>
    <w:bookmarkStart w:id="45" w:name="service-de-linterface"/>
    <w:p>
      <w:pPr>
        <w:pStyle w:val="Titre4"/>
      </w:pPr>
      <w:r>
        <w:t xml:space="preserve">8.3 Service de l’interface</w:t>
      </w:r>
    </w:p>
    <w:p>
      <w:pPr>
        <w:pStyle w:val="SourceCode"/>
      </w:pPr>
      <w:r>
        <w:rPr>
          <w:rStyle w:val="VerbatimChar"/>
        </w:rPr>
        <w:t xml:space="preserve">sudo nano /etc/systemd/system/sentinel-frontend.service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Sentinel — interface web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 sentinel-backend.service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sentinel-backend.service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sentinel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/opt/sentinel/apps/frontend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NODE_ENV=production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PORT=3000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/usr/bin/node /opt/sentinel/node_modules/next/dist/bin/next start -p 3000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PrivateTmp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45"/>
    <w:bookmarkStart w:id="46" w:name="activer-et-démarrer"/>
    <w:p>
      <w:pPr>
        <w:pStyle w:val="Titre4"/>
      </w:pPr>
      <w:r>
        <w:t xml:space="preserve">8.4 Activer et démarrer</w:t>
      </w:r>
    </w:p>
    <w:p>
      <w:pPr>
        <w:pStyle w:val="SourceCode"/>
      </w:pPr>
      <w:r>
        <w:rPr>
          <w:rStyle w:val="VerbatimChar"/>
        </w:rPr>
        <w:t xml:space="preserve">sudo systemctl daemon-reload</w:t>
      </w:r>
      <w:r>
        <w:br/>
      </w:r>
      <w:r>
        <w:rPr>
          <w:rStyle w:val="VerbatimChar"/>
        </w:rPr>
        <w:t xml:space="preserve">sudo systemctl enable --now sentinel-backend sentinel-frontend</w:t>
      </w:r>
      <w:r>
        <w:br/>
      </w:r>
      <w:r>
        <w:rPr>
          <w:rStyle w:val="VerbatimChar"/>
        </w:rPr>
        <w:t xml:space="preserve">sudo systemctl status sentinel-backend</w:t>
      </w:r>
    </w:p>
    <w:p>
      <w:pPr>
        <w:pStyle w:val="FirstParagraph"/>
      </w:pPr>
      <w:r>
        <w:t xml:space="preserve">Le backend annonce au démarrage le mode d’authentification actif. Si vous lisez</w:t>
      </w:r>
      <w:r>
        <w:t xml:space="preserve"> </w:t>
      </w:r>
      <w:r>
        <w:rPr>
          <w:rStyle w:val="VerbatimChar"/>
        </w:rPr>
        <w:t xml:space="preserve">Authentification : MODE DÉVELOPPEMENT</w:t>
      </w:r>
      <w:r>
        <w:t xml:space="preserve">, arrêtez-vous :</w:t>
      </w:r>
      <w:r>
        <w:t xml:space="preserve"> </w:t>
      </w:r>
      <w:r>
        <w:rPr>
          <w:rStyle w:val="VerbatimChar"/>
        </w:rPr>
        <w:t xml:space="preserve">AUTH_MODE</w:t>
      </w:r>
      <w:r>
        <w:t xml:space="preserve"> </w:t>
      </w:r>
      <w:r>
        <w:t xml:space="preserve">n’a pas été basculé sur</w:t>
      </w:r>
      <w:r>
        <w:t xml:space="preserve"> </w:t>
      </w:r>
      <w:r>
        <w:rPr>
          <w:rStyle w:val="VerbatimChar"/>
        </w:rPr>
        <w:t xml:space="preserve">ldap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nginx-en-frontal"/>
    <w:p>
      <w:pPr>
        <w:pStyle w:val="Titre2"/>
      </w:pPr>
      <w:r>
        <w:t xml:space="preserve">9. Nginx en frontal</w:t>
      </w:r>
    </w:p>
    <w:bookmarkStart w:id="49" w:name="déclarer-le-site"/>
    <w:p>
      <w:pPr>
        <w:pStyle w:val="Titre3"/>
      </w:pPr>
      <w:r>
        <w:t xml:space="preserve">9.1 Déclarer le site</w:t>
      </w:r>
    </w:p>
    <w:p>
      <w:pPr>
        <w:pStyle w:val="FirstParagraph"/>
      </w:pPr>
      <w:r>
        <w:rPr>
          <w:b/>
          <w:bCs/>
        </w:rPr>
        <w:t xml:space="preserve">Répertoire : indifférent</w:t>
      </w:r>
    </w:p>
    <w:p>
      <w:pPr>
        <w:pStyle w:val="SourceCode"/>
      </w:pPr>
      <w:r>
        <w:rPr>
          <w:rStyle w:val="VerbatimChar"/>
        </w:rPr>
        <w:t xml:space="preserve">sudo nano /etc/nginx/conf.d/sentinel.conf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sentinel.gie.local;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sentinel.gie.local;</w:t>
      </w:r>
      <w:r>
        <w:br/>
      </w:r>
      <w:r>
        <w:br/>
      </w:r>
      <w:r>
        <w:rPr>
          <w:rStyle w:val="VerbatimChar"/>
        </w:rPr>
        <w:t xml:space="preserve">    ssl_certificate     /etc/pki/tls/certs/sentinel.crt;</w:t>
      </w:r>
      <w:r>
        <w:br/>
      </w:r>
      <w:r>
        <w:rPr>
          <w:rStyle w:val="VerbatimChar"/>
        </w:rPr>
        <w:t xml:space="preserve">    ssl_certificate_key /etc/pki/tls/private/sentinel.key;</w:t>
      </w:r>
      <w:r>
        <w:br/>
      </w:r>
      <w:r>
        <w:rPr>
          <w:rStyle w:val="VerbatimChar"/>
        </w:rPr>
        <w:t xml:space="preserve">    ssl_protocols       TLSv1.2 TLSv1.3;</w:t>
      </w:r>
      <w:r>
        <w:br/>
      </w:r>
      <w:r>
        <w:br/>
      </w:r>
      <w:r>
        <w:rPr>
          <w:rStyle w:val="VerbatimChar"/>
        </w:rPr>
        <w:t xml:space="preserve">    # Interface web.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proxy_set_header Host              $host;</w:t>
      </w:r>
      <w:r>
        <w:br/>
      </w:r>
      <w:r>
        <w:rPr>
          <w:rStyle w:val="VerbatimChar"/>
        </w:rPr>
        <w:t xml:space="preserve">        proxy_set_header X-Real-IP         $remote_addr;</w:t>
      </w:r>
      <w:r>
        <w:br/>
      </w:r>
      <w:r>
        <w:rPr>
          <w:rStyle w:val="VerbatimChar"/>
        </w:rPr>
        <w:t xml:space="preserve">        proxy_set_header X-Forwarded-For  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et WebSocket.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http://127.0.0.1:3001;</w:t>
      </w:r>
      <w:r>
        <w:br/>
      </w:r>
      <w:r>
        <w:rPr>
          <w:rStyle w:val="VerbatimChar"/>
        </w:rPr>
        <w:t xml:space="preserve">        proxy_set_header Host              $host;</w:t>
      </w:r>
      <w:r>
        <w:br/>
      </w:r>
      <w:r>
        <w:rPr>
          <w:rStyle w:val="VerbatimChar"/>
        </w:rPr>
        <w:t xml:space="preserve">        proxy_set_header X-Real-IP         $remote_addr;</w:t>
      </w:r>
      <w:r>
        <w:br/>
      </w:r>
      <w:r>
        <w:rPr>
          <w:rStyle w:val="VerbatimChar"/>
        </w:rPr>
        <w:t xml:space="preserve">        proxy_set_header X-Forwarded-For  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br/>
      </w:r>
      <w:r>
        <w:rPr>
          <w:rStyle w:val="VerbatimChar"/>
        </w:rPr>
        <w:t xml:space="preserve">        # Indispensable au temps réel : sans ces trois lignes, la connexion</w:t>
      </w:r>
      <w:r>
        <w:br/>
      </w:r>
      <w:r>
        <w:rPr>
          <w:rStyle w:val="VerbatimChar"/>
        </w:rPr>
        <w:t xml:space="preserve">        # WebSocket est refusée et les logs cessent de défiler.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  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br/>
      </w:r>
      <w:r>
        <w:rPr>
          <w:rStyle w:val="VerbatimChar"/>
        </w:rPr>
        <w:t xml:space="preserve">        # Les agents envoient des lots volumineux.</w:t>
      </w:r>
      <w:r>
        <w:br/>
      </w:r>
      <w:r>
        <w:rPr>
          <w:rStyle w:val="VerbatimChar"/>
        </w:rPr>
        <w:t xml:space="preserve">        client_max_body_size 10m;</w:t>
      </w:r>
      <w:r>
        <w:br/>
      </w:r>
      <w:r>
        <w:rPr>
          <w:rStyle w:val="VerbatimChar"/>
        </w:rPr>
        <w:t xml:space="preserve">        proxy_read_timeout   300s;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déclarer-le-proxy-à-lapplication"/>
    <w:p>
      <w:pPr>
        <w:pStyle w:val="Titre3"/>
      </w:pPr>
      <w:r>
        <w:t xml:space="preserve">9.2 Déclarer le proxy à l’application</w:t>
      </w:r>
    </w:p>
    <w:p>
      <w:pPr>
        <w:pStyle w:val="FirstParagraph"/>
      </w:pPr>
      <w:r>
        <w:t xml:space="preserve">Nginx renseigne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. Pour que Sentinel s’y fie — et compte correctement les</w:t>
      </w:r>
      <w:r>
        <w:t xml:space="preserve"> </w:t>
      </w:r>
      <w:r>
        <w:t xml:space="preserve">tentatives de connexion — il faut le lui dire explicitement, 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TRUST_PROXY=loopback</w:t>
      </w:r>
    </w:p>
    <w:p>
      <w:pPr>
        <w:pStyle w:val="BlockText"/>
      </w:pPr>
      <w:r>
        <w:rPr>
          <w:b/>
          <w:bCs/>
        </w:rPr>
        <w:t xml:space="preserve">Ne mettez jamais un nombre de sauts à la place.</w:t>
      </w:r>
      <w:r>
        <w:t xml:space="preserve"> </w:t>
      </w:r>
      <w:r>
        <w:t xml:space="preserve">Un nombre fait confiance au pair immédiat</w:t>
      </w:r>
      <w:r>
        <w:t xml:space="preserve"> </w:t>
      </w:r>
      <w:r>
        <w:t xml:space="preserve">quel qu’il soit : si le backend reste joignable directement, un client peut alors annoncer</w:t>
      </w:r>
      <w:r>
        <w:t xml:space="preserve"> </w:t>
      </w:r>
      <w:r>
        <w:t xml:space="preserve">l’adresse de son choix et échapper à la limitation des tentatives de connexion en changeant</w:t>
      </w:r>
      <w:r>
        <w:t xml:space="preserve"> </w:t>
      </w:r>
      <w:r>
        <w:t xml:space="preserve">d’en-tête à chaque essai. L’application refuse d’ailleurs de démarrer si</w:t>
      </w:r>
      <w:r>
        <w:t xml:space="preserve"> </w:t>
      </w:r>
      <w:r>
        <w:rPr>
          <w:rStyle w:val="VerbatimChar"/>
        </w:rPr>
        <w:t xml:space="preserve">TRUST_PROXY</w:t>
      </w:r>
      <w:r>
        <w:t xml:space="preserve"> </w:t>
      </w:r>
      <w:r>
        <w:t xml:space="preserve">contient</w:t>
      </w:r>
      <w:r>
        <w:t xml:space="preserve"> </w:t>
      </w:r>
      <w:r>
        <w:t xml:space="preserve">un nombre.</w:t>
      </w:r>
    </w:p>
    <w:p>
      <w:pPr>
        <w:pStyle w:val="BlockText"/>
      </w:pPr>
      <w:r>
        <w:t xml:space="preserve">Laissez cette variable</w:t>
      </w:r>
      <w:r>
        <w:t xml:space="preserve"> </w:t>
      </w:r>
      <w:r>
        <w:rPr>
          <w:b/>
          <w:bCs/>
        </w:rPr>
        <w:t xml:space="preserve">vide</w:t>
      </w:r>
      <w:r>
        <w:t xml:space="preserve"> </w:t>
      </w:r>
      <w:r>
        <w:t xml:space="preserve">si aucun proxy n’est placé devant le backend.</w:t>
      </w:r>
    </w:p>
    <w:bookmarkEnd w:id="50"/>
    <w:bookmarkStart w:id="51" w:name="ouvrir-le-pare-feu-et-démarrer"/>
    <w:p>
      <w:pPr>
        <w:pStyle w:val="Titre3"/>
      </w:pPr>
      <w:r>
        <w:t xml:space="preserve">9.3 Ouvrir le pare-feu et démarrer</w:t>
      </w:r>
    </w:p>
    <w:p>
      <w:pPr>
        <w:pStyle w:val="SourceCode"/>
      </w:pPr>
      <w:r>
        <w:rPr>
          <w:rStyle w:val="VerbatimChar"/>
        </w:rPr>
        <w:t xml:space="preserve">sudo setsebool -P httpd_can_network_connect 1</w:t>
      </w:r>
      <w:r>
        <w:br/>
      </w:r>
      <w:r>
        <w:rPr>
          <w:rStyle w:val="VerbatimChar"/>
        </w:rPr>
        <w:t xml:space="preserve">sudo firewall-cmd --permanent --add-service=https</w:t>
      </w:r>
      <w:r>
        <w:br/>
      </w:r>
      <w:r>
        <w:rPr>
          <w:rStyle w:val="VerbatimChar"/>
        </w:rPr>
        <w:t xml:space="preserve">sudo firewall-cmd --reload</w:t>
      </w:r>
      <w:r>
        <w:br/>
      </w: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sudo systemctl enable --now nginx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 </w:t>
      </w:r>
      <w:r>
        <w:t xml:space="preserve">est nécessaire sur Red Hat : sans lui, SELinux interdit à Nginx d’ouvrir une</w:t>
      </w:r>
      <w:r>
        <w:t xml:space="preserve"> </w:t>
      </w:r>
      <w:r>
        <w:t xml:space="preserve">connexion sortante, et le relais échoue avec une erreur 502 dont la cause n’apparaît que dans le</w:t>
      </w:r>
      <w:r>
        <w:t xml:space="preserve"> </w:t>
      </w:r>
      <w:r>
        <w:t xml:space="preserve">journal d’audit.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équiper-les-serveurs-applicatifs"/>
    <w:p>
      <w:pPr>
        <w:pStyle w:val="Titre2"/>
      </w:pPr>
      <w:r>
        <w:t xml:space="preserve">10. Équiper les serveurs applicatifs</w:t>
      </w:r>
    </w:p>
    <w:p>
      <w:pPr>
        <w:pStyle w:val="FirstParagraph"/>
      </w:pPr>
      <w:r>
        <w:t xml:space="preserve">Chaque application supervisée demande deux choses : être déclarée dans Sentinel, et voir un agent</w:t>
      </w:r>
      <w:r>
        <w:t xml:space="preserve"> </w:t>
      </w:r>
      <w:r>
        <w:t xml:space="preserve">installé sur son serveur.</w:t>
      </w:r>
    </w:p>
    <w:bookmarkStart w:id="53" w:name="déclarer-lapplication"/>
    <w:p>
      <w:pPr>
        <w:pStyle w:val="Titre3"/>
      </w:pPr>
      <w:r>
        <w:t xml:space="preserve">10.1 Déclarer l’application</w:t>
      </w:r>
    </w:p>
    <w:p>
      <w:pPr>
        <w:pStyle w:val="FirstParagraph"/>
      </w:pPr>
      <w:r>
        <w:t xml:space="preserve">Dans l’interface, connecté en administrateur :</w:t>
      </w:r>
      <w:r>
        <w:t xml:space="preserve"> </w:t>
      </w:r>
      <w:r>
        <w:rPr>
          <w:b/>
          <w:bCs/>
        </w:rPr>
        <w:t xml:space="preserve">Applications → Ajouter une application</w:t>
      </w:r>
      <w:r>
        <w:t xml:space="preserve">.</w:t>
      </w:r>
      <w:r>
        <w:t xml:space="preserve"> </w:t>
      </w:r>
      <w:r>
        <w:t xml:space="preserve">Renseignez le nom, le type, le serveur et le chemin du fichier de logs.</w:t>
      </w:r>
    </w:p>
    <w:p>
      <w:pPr>
        <w:pStyle w:val="Corpsdetexte"/>
      </w:pPr>
      <w:r>
        <w:t xml:space="preserve">À la validation, Sentinel affiche un</w:t>
      </w:r>
      <w:r>
        <w:t xml:space="preserve"> </w:t>
      </w:r>
      <w:r>
        <w:rPr>
          <w:b/>
          <w:bCs/>
        </w:rPr>
        <w:t xml:space="preserve">token d’agent</w:t>
      </w:r>
      <w:r>
        <w:t xml:space="preserve"> </w:t>
      </w:r>
      <w:r>
        <w:t xml:space="preserve">et la commande d’installation</w:t>
      </w:r>
      <w:r>
        <w:t xml:space="preserve"> </w:t>
      </w:r>
      <w:r>
        <w:t xml:space="preserve">correspondante. Ce token n’est affiché</w:t>
      </w:r>
      <w:r>
        <w:t xml:space="preserve"> </w:t>
      </w:r>
      <w:r>
        <w:rPr>
          <w:b/>
          <w:bCs/>
        </w:rPr>
        <w:t xml:space="preserve">qu’une seule fois</w:t>
      </w:r>
      <w:r>
        <w:t xml:space="preserve"> </w:t>
      </w:r>
      <w:r>
        <w:t xml:space="preserve">: la base n’en conserve que</w:t>
      </w:r>
      <w:r>
        <w:t xml:space="preserve"> </w:t>
      </w:r>
      <w:r>
        <w:t xml:space="preserve">l’empreinte. Copiez-le avant de fermer le panneau — en cas d’oubli, il suffit d’en émettre un</w:t>
      </w:r>
      <w:r>
        <w:t xml:space="preserve"> </w:t>
      </w:r>
      <w:r>
        <w:t xml:space="preserve">nouveau depuis la même page, les anciens restant valides tant qu’ils ne sont pas révoqués.</w:t>
      </w:r>
    </w:p>
    <w:bookmarkEnd w:id="53"/>
    <w:bookmarkStart w:id="54" w:name="installer-lagent"/>
    <w:p>
      <w:pPr>
        <w:pStyle w:val="Titre3"/>
      </w:pPr>
      <w:r>
        <w:t xml:space="preserve">10.2 Installer l’agent</w:t>
      </w:r>
    </w:p>
    <w:p>
      <w:pPr>
        <w:pStyle w:val="FirstParagraph"/>
      </w:pPr>
      <w:r>
        <w:t xml:space="preserve">Copiez le dossier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du dépôt sur le serveur applicatif, puis :</w:t>
      </w:r>
    </w:p>
    <w:p>
      <w:pPr>
        <w:pStyle w:val="Corpsdetexte"/>
      </w:pPr>
      <w:r>
        <w:rPr>
          <w:b/>
          <w:bCs/>
        </w:rPr>
        <w:t xml:space="preserve">Répertoire : le dossier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agents/</w:t>
      </w:r>
      <w:r>
        <w:rPr>
          <w:b/>
          <w:bCs/>
        </w:rPr>
        <w:t xml:space="preserve"> </w:t>
      </w:r>
      <w:r>
        <w:rPr>
          <w:b/>
          <w:bCs/>
        </w:rPr>
        <w:t xml:space="preserve">copié</w:t>
      </w:r>
    </w:p>
    <w:p>
      <w:pPr>
        <w:pStyle w:val="SourceCode"/>
      </w:pPr>
      <w:r>
        <w:rPr>
          <w:rStyle w:val="VerbatimChar"/>
        </w:rPr>
        <w:t xml:space="preserve">sudo ./install.sh &lt;type&gt; &lt;id-application&gt; https://sentinel.gie.local &lt;token&gt; \</w:t>
      </w:r>
      <w:r>
        <w:br/>
      </w:r>
      <w:r>
        <w:rPr>
          <w:rStyle w:val="VerbatimChar"/>
        </w:rPr>
        <w:t xml:space="preserve">     /chemin/vers/le/fichier.log \</w:t>
      </w:r>
      <w:r>
        <w:br/>
      </w:r>
      <w:r>
        <w:rPr>
          <w:rStyle w:val="VerbatimChar"/>
        </w:rPr>
        <w:t xml:space="preserve">     --services file-manager.service,httpd.service,mysqld.service</w:t>
      </w:r>
    </w:p>
    <w:p>
      <w:pPr>
        <w:pStyle w:val="FirstParagraph"/>
      </w:pPr>
      <w:r>
        <w:t xml:space="preserve">Exemple réel, pour filemanager :</w:t>
      </w:r>
    </w:p>
    <w:p>
      <w:pPr>
        <w:pStyle w:val="SourceCode"/>
      </w:pPr>
      <w:r>
        <w:rPr>
          <w:rStyle w:val="VerbatimChar"/>
        </w:rPr>
        <w:t xml:space="preserve">sudo ./install.sh spring-boot 3f2a8c1e-... https://sentinel.gie.local eyJhbGc... \</w:t>
      </w:r>
      <w:r>
        <w:br/>
      </w:r>
      <w:r>
        <w:rPr>
          <w:rStyle w:val="VerbatimChar"/>
        </w:rPr>
        <w:t xml:space="preserve">     /fmanager/logs/manager.log \</w:t>
      </w:r>
      <w:r>
        <w:br/>
      </w:r>
      <w:r>
        <w:rPr>
          <w:rStyle w:val="VerbatimChar"/>
        </w:rPr>
        <w:t xml:space="preserve">     --services file-manager.service,mysqld.service,httpd.service</w:t>
      </w:r>
    </w:p>
    <w:p>
      <w:pPr>
        <w:pStyle w:val="FirstParagraph"/>
      </w:pPr>
      <w:r>
        <w:t xml:space="preserve">Le script :</w:t>
      </w:r>
    </w:p>
    <w:p>
      <w:pPr>
        <w:pStyle w:val="Compact"/>
        <w:numPr>
          <w:ilvl w:val="0"/>
          <w:numId w:val="1007"/>
        </w:numPr>
      </w:pPr>
      <w:r>
        <w:t xml:space="preserve">installe Vector 0.44.0 s’il est absent,</w:t>
      </w:r>
      <w:r>
        <w:t xml:space="preserve"> </w:t>
      </w:r>
      <w:r>
        <w:rPr>
          <w:b/>
          <w:bCs/>
        </w:rPr>
        <w:t xml:space="preserve">après vérification de l’empreinte SHA-256</w:t>
      </w:r>
      <w:r>
        <w:t xml:space="preserve"> </w:t>
      </w:r>
      <w:r>
        <w:t xml:space="preserve">du binaire</w:t>
      </w:r>
      <w:r>
        <w:t xml:space="preserve"> </w:t>
      </w:r>
      <w:r>
        <w:t xml:space="preserve">téléchargé ;</w:t>
      </w:r>
    </w:p>
    <w:p>
      <w:pPr>
        <w:pStyle w:val="Compact"/>
        <w:numPr>
          <w:ilvl w:val="0"/>
          <w:numId w:val="1007"/>
        </w:numPr>
      </w:pPr>
      <w:r>
        <w:t xml:space="preserve">dépose la configuration correspondant au type d’application, en y substituant l’identifiant, le</w:t>
      </w:r>
      <w:r>
        <w:t xml:space="preserve"> </w:t>
      </w:r>
      <w:r>
        <w:t xml:space="preserve">token et le chemin des logs ;</w:t>
      </w:r>
    </w:p>
    <w:p>
      <w:pPr>
        <w:pStyle w:val="Compact"/>
        <w:numPr>
          <w:ilvl w:val="0"/>
          <w:numId w:val="1007"/>
        </w:numPr>
      </w:pPr>
      <w:r>
        <w:t xml:space="preserve">installe le script de vérification des services et sa minuterie ;</w:t>
      </w:r>
    </w:p>
    <w:p>
      <w:pPr>
        <w:pStyle w:val="Compact"/>
        <w:numPr>
          <w:ilvl w:val="0"/>
          <w:numId w:val="1007"/>
        </w:numPr>
      </w:pPr>
      <w:r>
        <w:t xml:space="preserve">enregistre le tout en services systemd, actifs au démarrage.</w:t>
      </w:r>
    </w:p>
    <w:p>
      <w:pPr>
        <w:pStyle w:val="FirstParagraph"/>
      </w:pPr>
      <w:r>
        <w:t xml:space="preserve">Types reconnus :</w:t>
      </w:r>
      <w:r>
        <w:t xml:space="preserve"> </w:t>
      </w:r>
      <w:r>
        <w:rPr>
          <w:rStyle w:val="VerbatimChar"/>
        </w:rPr>
        <w:t xml:space="preserve">spring-boot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java-simple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nodejs-pm2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react-nginx</w:t>
      </w:r>
      <w:r>
        <w:t xml:space="preserve">.</w:t>
      </w:r>
    </w:p>
    <w:bookmarkEnd w:id="54"/>
    <w:bookmarkStart w:id="55" w:name="vérifier-la-remontée"/>
    <w:p>
      <w:pPr>
        <w:pStyle w:val="Titre3"/>
      </w:pPr>
      <w:r>
        <w:t xml:space="preserve">10.3 Vérifier la remontée</w:t>
      </w:r>
    </w:p>
    <w:p>
      <w:pPr>
        <w:pStyle w:val="FirstParagraph"/>
      </w:pPr>
      <w:r>
        <w:t xml:space="preserve">Sur le serveur applicatif :</w:t>
      </w:r>
    </w:p>
    <w:p>
      <w:pPr>
        <w:pStyle w:val="SourceCode"/>
      </w:pPr>
      <w:r>
        <w:rPr>
          <w:rStyle w:val="VerbatimChar"/>
        </w:rPr>
        <w:t xml:space="preserve">sudo systemctl status vector</w:t>
      </w:r>
      <w:r>
        <w:br/>
      </w:r>
      <w:r>
        <w:rPr>
          <w:rStyle w:val="VerbatimChar"/>
        </w:rPr>
        <w:t xml:space="preserve">sudo journalctl -u vector -n 50</w:t>
      </w:r>
    </w:p>
    <w:p>
      <w:pPr>
        <w:pStyle w:val="FirstParagraph"/>
      </w:pPr>
      <w:r>
        <w:t xml:space="preserve">Dans l’interface, l’application doit apparaître avec des logs qui défilent dans les secondes qui</w:t>
      </w:r>
      <w:r>
        <w:t xml:space="preserve"> </w:t>
      </w:r>
      <w:r>
        <w:t xml:space="preserve">suivent. Le badge d’état passe au vert dès la première vérification de services reçue.</w:t>
      </w:r>
    </w:p>
    <w:p>
      <w:pPr>
        <w:pStyle w:val="BlockText"/>
      </w:pPr>
      <w:r>
        <w:rPr>
          <w:b/>
          <w:bCs/>
        </w:rPr>
        <w:t xml:space="preserve">Si rien ne remonte</w:t>
      </w:r>
      <w:r>
        <w:t xml:space="preserve"> </w:t>
      </w:r>
      <w:r>
        <w:t xml:space="preserve">: vérifiez d’abord que le serveur applicatif joint bien le serveur central</w:t>
      </w:r>
      <w:r>
        <w:t xml:space="preserve"> </w:t>
      </w:r>
      <w:r>
        <w:t xml:space="preserve">sur le port 443 (</w:t>
      </w:r>
      <w:r>
        <w:rPr>
          <w:rStyle w:val="VerbatimChar"/>
        </w:rPr>
        <w:t xml:space="preserve">curl -sS https://sentinel.gie.local/api/health</w:t>
      </w:r>
      <w:r>
        <w:t xml:space="preserve">). C’est la cause la plus</w:t>
      </w:r>
      <w:r>
        <w:t xml:space="preserve"> </w:t>
      </w:r>
      <w:r>
        <w:t xml:space="preserve">fréquente, et la plus rapide à écarter.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remier-accès"/>
    <w:p>
      <w:pPr>
        <w:pStyle w:val="Titre2"/>
      </w:pPr>
      <w:r>
        <w:t xml:space="preserve">11. Premier accès</w:t>
      </w:r>
    </w:p>
    <w:p>
      <w:pPr>
        <w:pStyle w:val="FirstParagraph"/>
      </w:pPr>
      <w:r>
        <w:t xml:space="preserve">Ouvrez</w:t>
      </w:r>
      <w:r>
        <w:t xml:space="preserve"> </w:t>
      </w:r>
      <w:r>
        <w:rPr>
          <w:rStyle w:val="VerbatimChar"/>
        </w:rPr>
        <w:t xml:space="preserve">https://sentinel.gie.local</w:t>
      </w:r>
      <w:r>
        <w:t xml:space="preserve"> </w:t>
      </w:r>
      <w:r>
        <w:t xml:space="preserve">et connectez-vous avec</w:t>
      </w:r>
      <w:r>
        <w:t xml:space="preserve"> </w:t>
      </w:r>
      <w:r>
        <w:rPr>
          <w:rStyle w:val="VerbatimChar"/>
        </w:rPr>
        <w:t xml:space="preserve">sentineladmin</w:t>
      </w:r>
      <w:r>
        <w:t xml:space="preserve"> </w:t>
      </w:r>
      <w:r>
        <w:t xml:space="preserve">et le mot de passe</w:t>
      </w:r>
      <w:r>
        <w:t xml:space="preserve"> </w:t>
      </w:r>
      <w:r>
        <w:t xml:space="preserve">choisi à la section 6.</w:t>
      </w:r>
    </w:p>
    <w:p>
      <w:pPr>
        <w:pStyle w:val="Corpsdetexte"/>
      </w:pPr>
      <w:r>
        <w:t xml:space="preserve">Première chose à faire :</w:t>
      </w:r>
      <w:r>
        <w:t xml:space="preserve"> </w:t>
      </w:r>
      <w:r>
        <w:rPr>
          <w:b/>
          <w:bCs/>
        </w:rPr>
        <w:t xml:space="preserve">vous déclarer comme administrateur nominatif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Utilisateurs → Ajouter une personne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cherchez-vous dans l’annuaire par nom ou identifiant ;</w:t>
      </w:r>
    </w:p>
    <w:p>
      <w:pPr>
        <w:pStyle w:val="Compact"/>
        <w:numPr>
          <w:ilvl w:val="0"/>
          <w:numId w:val="1008"/>
        </w:numPr>
      </w:pPr>
      <w:r>
        <w:t xml:space="preserve">choisissez-vous dans les résultats, avec le rôle</w:t>
      </w:r>
      <w:r>
        <w:t xml:space="preserve"> </w:t>
      </w:r>
      <w:r>
        <w:rPr>
          <w:rStyle w:val="VerbatimChar"/>
        </w:rPr>
        <w:t xml:space="preserve">administrateur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déconnectez-vous, puis reconnectez-vous avec votre compte Windows.</w:t>
      </w:r>
    </w:p>
    <w:p>
      <w:pPr>
        <w:pStyle w:val="FirstParagraph"/>
      </w:pPr>
      <w:r>
        <w:t xml:space="preserve">Déclarez ensuite les autres utilisateurs, en choisissant leur rôle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Pour qui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lecteur</w:t>
            </w:r>
          </w:p>
        </w:tc>
        <w:tc>
          <w:tcPr/>
          <w:p>
            <w:pPr>
              <w:pStyle w:val="Compact"/>
            </w:pPr>
            <w:r>
              <w:t xml:space="preserve">L’écran de l’open space, et toute personne qui consulte sans agir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superviseur</w:t>
            </w:r>
          </w:p>
        </w:tc>
        <w:tc>
          <w:tcPr/>
          <w:p>
            <w:pPr>
              <w:pStyle w:val="Compact"/>
            </w:pPr>
            <w:r>
              <w:t xml:space="preserve">L’exploitation : consulte tout, acquitte les alertes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t xml:space="preserve">Ceux qui configurent applications, règles et utilisateurs</w:t>
            </w:r>
          </w:p>
        </w:tc>
      </w:tr>
    </w:tbl>
    <w:p>
      <w:pPr>
        <w:pStyle w:val="Corpsdetexte"/>
      </w:pPr>
      <w:r>
        <w:t xml:space="preserve">Le compte</w:t>
      </w:r>
      <w:r>
        <w:t xml:space="preserve"> </w:t>
      </w:r>
      <w:r>
        <w:rPr>
          <w:rStyle w:val="VerbatimChar"/>
        </w:rPr>
        <w:t xml:space="preserve">sentineluser</w:t>
      </w:r>
      <w:r>
        <w:t xml:space="preserve"> </w:t>
      </w:r>
      <w:r>
        <w:t xml:space="preserve">n’a pas à être déclaré : il existe par la configuration. Connectez l’écran</w:t>
      </w:r>
      <w:r>
        <w:t xml:space="preserve"> </w:t>
      </w:r>
      <w:r>
        <w:t xml:space="preserve">de l’open space avec lui — sa session de trente jours évite qu’il se déconnecte tout seul.</w:t>
      </w:r>
    </w:p>
    <w:p>
      <w:r>
        <w:pict>
          <v:rect style="width:0;height:1.5pt" o:hralign="center" o:hrstd="t" o:hr="t"/>
        </w:pict>
      </w:r>
    </w:p>
    <w:bookmarkEnd w:id="57"/>
    <w:bookmarkStart w:id="58" w:name="recette-après-installation"/>
    <w:p>
      <w:pPr>
        <w:pStyle w:val="Titre2"/>
      </w:pPr>
      <w:r>
        <w:t xml:space="preserve">12. Recette après installation</w:t>
      </w:r>
    </w:p>
    <w:p>
      <w:pPr>
        <w:pStyle w:val="FirstParagraph"/>
      </w:pPr>
      <w:r>
        <w:t xml:space="preserve">À dérouler dans l’ordre, avant d’annoncer la mise en service.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Vérification</w:t>
            </w:r>
          </w:p>
        </w:tc>
        <w:tc>
          <w:tcPr/>
          <w:p>
            <w:pPr>
              <w:pStyle w:val="Compact"/>
            </w:pPr>
            <w:r>
              <w:t xml:space="preserve">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-sS https://sentinel.gie.local/api/health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{"status":"ok","database":true,...}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Connexion avec un compte Active Directory déclaré</w:t>
            </w:r>
          </w:p>
        </w:tc>
        <w:tc>
          <w:tcPr/>
          <w:p>
            <w:pPr>
              <w:pStyle w:val="Compact"/>
            </w:pPr>
            <w:r>
              <w:t xml:space="preserve">Accès au tableau de bord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Connexion avec un compte AD</w:t>
            </w:r>
            <w:r>
              <w:t xml:space="preserve"> </w:t>
            </w:r>
            <w:r>
              <w:rPr>
                <w:b/>
                <w:bCs/>
              </w:rPr>
              <w:t xml:space="preserve">non déclaré</w:t>
            </w:r>
          </w:p>
        </w:tc>
        <w:tc>
          <w:tcPr/>
          <w:p>
            <w:pPr>
              <w:pStyle w:val="Compact"/>
            </w:pPr>
            <w:r>
              <w:t xml:space="preserve">Refus : « Identifiants incorrects ou accès non autorisé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Connexion en</w:t>
            </w:r>
            <w:r>
              <w:t xml:space="preserve"> </w:t>
            </w:r>
            <w:r>
              <w:rPr>
                <w:rStyle w:val="VerbatimChar"/>
              </w:rPr>
              <w:t xml:space="preserve">lecteur</w:t>
            </w:r>
          </w:p>
        </w:tc>
        <w:tc>
          <w:tcPr/>
          <w:p>
            <w:pPr>
              <w:pStyle w:val="Compact"/>
            </w:pPr>
            <w:r>
              <w:t xml:space="preserve">Aucune colonne « Fichier suivi », aucun bouton d’action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Logs en temps réel sur une application</w:t>
            </w:r>
          </w:p>
        </w:tc>
        <w:tc>
          <w:tcPr/>
          <w:p>
            <w:pPr>
              <w:pStyle w:val="Compact"/>
            </w:pPr>
            <w:r>
              <w:t xml:space="preserve">Les lignes défilent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Recherche dans l’historique sur une plage passée</w:t>
            </w:r>
          </w:p>
        </w:tc>
        <w:tc>
          <w:tcPr/>
          <w:p>
            <w:pPr>
              <w:pStyle w:val="Compact"/>
            </w:pPr>
            <w:r>
              <w:t xml:space="preserve">Résultats cohérents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Arrêter un service non critique sur un serveur applicatif</w:t>
            </w:r>
          </w:p>
        </w:tc>
        <w:tc>
          <w:tcPr/>
          <w:p>
            <w:pPr>
              <w:pStyle w:val="Compact"/>
            </w:pPr>
            <w:r>
              <w:t xml:space="preserve">Alerte en moins d’une minute, badge dégradé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Redémarrer ce service</w:t>
            </w:r>
          </w:p>
        </w:tc>
        <w:tc>
          <w:tcPr/>
          <w:p>
            <w:pPr>
              <w:pStyle w:val="Compact"/>
            </w:pPr>
            <w:r>
              <w:t xml:space="preserve">Retour au 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 → une application → Configuration → Tester</w:t>
            </w:r>
            <w:r>
              <w:t xml:space="preserve"> </w:t>
            </w:r>
            <w:r>
              <w:t xml:space="preserve">sur le canal courriel</w:t>
            </w:r>
          </w:p>
        </w:tc>
        <w:tc>
          <w:tcPr/>
          <w:p>
            <w:pPr>
              <w:pStyle w:val="Compact"/>
            </w:pPr>
            <w:r>
              <w:t xml:space="preserve">Message reçu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Idem pour le canal SMS</w:t>
            </w:r>
          </w:p>
        </w:tc>
        <w:tc>
          <w:tcPr/>
          <w:p>
            <w:pPr>
              <w:pStyle w:val="Compact"/>
            </w:pPr>
            <w:r>
              <w:t xml:space="preserve">Message reçu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Six tentatives de connexion avec un mauvais mot de passe</w:t>
            </w:r>
          </w:p>
        </w:tc>
        <w:tc>
          <w:tcPr/>
          <w:p>
            <w:pPr>
              <w:pStyle w:val="Compact"/>
            </w:pPr>
            <w:r>
              <w:t xml:space="preserve">La sixième est refusée en 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Activer la double authentification sur votre compte (</w:t>
            </w:r>
            <w:r>
              <w:rPr>
                <w:b/>
                <w:bCs/>
              </w:rPr>
              <w:t xml:space="preserve">Mon compte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QR code, puis code accepté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 déconnecter, se reconnecter</w:t>
            </w:r>
          </w:p>
        </w:tc>
        <w:tc>
          <w:tcPr/>
          <w:p>
            <w:pPr>
              <w:pStyle w:val="Compact"/>
            </w:pPr>
            <w:r>
              <w:t xml:space="preserve">Le mot de passe seul ne suffit 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Redémarrer le serveur central</w:t>
            </w:r>
          </w:p>
        </w:tc>
        <w:tc>
          <w:tcPr/>
          <w:p>
            <w:pPr>
              <w:pStyle w:val="Compact"/>
            </w:pPr>
            <w:r>
              <w:t xml:space="preserve">Tout remonte seul</w:t>
            </w:r>
          </w:p>
        </w:tc>
      </w:tr>
    </w:tbl>
    <w:p>
      <w:pPr>
        <w:pStyle w:val="Corpsdetexte"/>
      </w:pPr>
      <w:r>
        <w:t xml:space="preserve">Le point 11 mérite d’être fait : c’est la seule façon de vérifier que la limitation des tentatives</w:t>
      </w:r>
      <w:r>
        <w:t xml:space="preserve"> </w:t>
      </w:r>
      <w:r>
        <w:t xml:space="preserve">est effectivement active derrière le proxy, et donc que</w:t>
      </w:r>
      <w:r>
        <w:t xml:space="preserve"> </w:t>
      </w:r>
      <w:r>
        <w:rPr>
          <w:rStyle w:val="VerbatimChar"/>
        </w:rPr>
        <w:t xml:space="preserve">TRUST_PROXY</w:t>
      </w:r>
      <w:r>
        <w:t xml:space="preserve"> </w:t>
      </w:r>
      <w:r>
        <w:t xml:space="preserve">est correctement réglé.</w:t>
      </w:r>
    </w:p>
    <w:p>
      <w:r>
        <w:pict>
          <v:rect style="width:0;height:1.5pt" o:hralign="center" o:hrstd="t" o:hr="t"/>
        </w:pict>
      </w:r>
    </w:p>
    <w:bookmarkEnd w:id="58"/>
    <w:bookmarkStart w:id="64" w:name="exploitation-courante"/>
    <w:p>
      <w:pPr>
        <w:pStyle w:val="Titre2"/>
      </w:pPr>
      <w:r>
        <w:t xml:space="preserve">13. Exploitation courante</w:t>
      </w:r>
    </w:p>
    <w:bookmarkStart w:id="59" w:name="consulter-les-journaux"/>
    <w:p>
      <w:pPr>
        <w:pStyle w:val="Titre3"/>
      </w:pPr>
      <w:r>
        <w:t xml:space="preserve">Consulter les journaux</w:t>
      </w:r>
    </w:p>
    <w:p>
      <w:pPr>
        <w:pStyle w:val="SourceCode"/>
      </w:pPr>
      <w:r>
        <w:rPr>
          <w:rStyle w:val="VerbatimChar"/>
        </w:rPr>
        <w:t xml:space="preserve">sudo journalctl -u sentinel-backend -f</w:t>
      </w:r>
      <w:r>
        <w:br/>
      </w:r>
      <w:r>
        <w:rPr>
          <w:rStyle w:val="VerbatimChar"/>
        </w:rPr>
        <w:t xml:space="preserve">sudo journalctl -u sentinel-backend --since "1 hour ago" | grep -i error</w:t>
      </w:r>
    </w:p>
    <w:p>
      <w:pPr>
        <w:pStyle w:val="FirstParagraph"/>
      </w:pPr>
      <w:r>
        <w:t xml:space="preserve">Les erreurs internes sont journalisées avec un</w:t>
      </w:r>
      <w:r>
        <w:t xml:space="preserve"> </w:t>
      </w:r>
      <w:r>
        <w:rPr>
          <w:b/>
          <w:bCs/>
        </w:rPr>
        <w:t xml:space="preserve">identifiant de corrélation</w:t>
      </w:r>
      <w:r>
        <w:t xml:space="preserve">, également renvoyé à</w:t>
      </w:r>
      <w:r>
        <w:t xml:space="preserve"> </w:t>
      </w:r>
      <w:r>
        <w:t xml:space="preserve">l’utilisateur. Devant une erreur signalée par quelqu’un, demandez cet identifiant et cherchez-le</w:t>
      </w:r>
      <w:r>
        <w:t xml:space="preserve"> </w:t>
      </w:r>
      <w:r>
        <w:t xml:space="preserve">dans le journal : il mène directement à la trace complète.</w:t>
      </w:r>
    </w:p>
    <w:bookmarkEnd w:id="59"/>
    <w:bookmarkStart w:id="60" w:name="mettre-à-jour"/>
    <w:p>
      <w:pPr>
        <w:pStyle w:val="Titre3"/>
      </w:pPr>
      <w:r>
        <w:t xml:space="preserve">Mettre à jour</w:t>
      </w:r>
    </w:p>
    <w:p>
      <w:pPr>
        <w:pStyle w:val="FirstParagraph"/>
      </w:pPr>
      <w:r>
        <w:rPr>
          <w:b/>
          <w:bCs/>
        </w:rPr>
        <w:t xml:space="preserve">Répertoire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/opt/sentinel</w:t>
      </w:r>
    </w:p>
    <w:p>
      <w:pPr>
        <w:pStyle w:val="SourceCode"/>
      </w:pPr>
      <w:r>
        <w:rPr>
          <w:rStyle w:val="VerbatimChar"/>
        </w:rPr>
        <w:t xml:space="preserve">sudo systemctl stop sentinel-frontend sentinel-backend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npm run db:deploy --workspace @sentinel/backend</w:t>
      </w:r>
      <w:r>
        <w:br/>
      </w:r>
      <w:r>
        <w:rPr>
          <w:rStyle w:val="VerbatimChar"/>
        </w:rPr>
        <w:t xml:space="preserve">sudo systemctl start sentinel-backend sentinel-frontend</w:t>
      </w:r>
    </w:p>
    <w:p>
      <w:pPr>
        <w:pStyle w:val="FirstParagraph"/>
      </w:pPr>
      <w:r>
        <w:t xml:space="preserve">Les agents n’ont pas à être mis à jour en même temps : le contrat d’ingestion est stable, un agent</w:t>
      </w:r>
      <w:r>
        <w:t xml:space="preserve"> </w:t>
      </w:r>
      <w:r>
        <w:t xml:space="preserve">d’une version antérieure continue d’émettre.</w:t>
      </w:r>
    </w:p>
    <w:bookmarkEnd w:id="60"/>
    <w:bookmarkStart w:id="61" w:name="sauvegarder"/>
    <w:p>
      <w:pPr>
        <w:pStyle w:val="Titre3"/>
      </w:pPr>
      <w:r>
        <w:t xml:space="preserve">Sauvegarder</w:t>
      </w:r>
    </w:p>
    <w:p>
      <w:pPr>
        <w:pStyle w:val="SourceCode"/>
      </w:pPr>
      <w:r>
        <w:rPr>
          <w:rStyle w:val="VerbatimChar"/>
        </w:rPr>
        <w:t xml:space="preserve">mysqldump -u sentinel -p --single-transaction --routines sentinel \</w:t>
      </w:r>
      <w:r>
        <w:br/>
      </w:r>
      <w:r>
        <w:rPr>
          <w:rStyle w:val="VerbatimChar"/>
        </w:rPr>
        <w:t xml:space="preserve">  | gzip &gt; /sauvegardes/sentinel-$(date +%F).sql.gz</w:t>
      </w:r>
    </w:p>
    <w:p>
      <w:pPr>
        <w:pStyle w:val="FirstParagraph"/>
      </w:pPr>
      <w:r>
        <w:rPr>
          <w:rStyle w:val="VerbatimChar"/>
        </w:rPr>
        <w:t xml:space="preserve">--single-transaction</w:t>
      </w:r>
      <w:r>
        <w:t xml:space="preserve"> </w:t>
      </w:r>
      <w:r>
        <w:t xml:space="preserve">évite de verrouiller les tables pendant la sauvegarde : l’ingestion continue</w:t>
      </w:r>
      <w:r>
        <w:t xml:space="preserve"> </w:t>
      </w:r>
      <w:r>
        <w:t xml:space="preserve">sans interruption.</w:t>
      </w:r>
    </w:p>
    <w:p>
      <w:pPr>
        <w:pStyle w:val="Corpsdetexte"/>
      </w:pPr>
      <w:r>
        <w:t xml:space="preserve">Sauvegardez également</w:t>
      </w:r>
      <w:r>
        <w:t xml:space="preserve"> </w:t>
      </w:r>
      <w:r>
        <w:rPr>
          <w:rStyle w:val="VerbatimChar"/>
        </w:rPr>
        <w:t xml:space="preserve">/opt/sentinel/.env</w:t>
      </w:r>
      <w:r>
        <w:t xml:space="preserve"> </w:t>
      </w:r>
      <w:r>
        <w:t xml:space="preserve">— il contient des valeurs qu’on ne retrouve pas 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AGENT_TOKEN_SECRET</w:t>
      </w:r>
      <w:r>
        <w:t xml:space="preserve">, sans lequel</w:t>
      </w:r>
      <w:r>
        <w:t xml:space="preserve"> </w:t>
      </w:r>
      <w:r>
        <w:rPr>
          <w:b/>
          <w:bCs/>
        </w:rPr>
        <w:t xml:space="preserve">tous les tokens d’agent existants deviennent invalides</w:t>
      </w:r>
      <w:r>
        <w:t xml:space="preserve"> </w:t>
      </w:r>
      <w:r>
        <w:t xml:space="preserve">et</w:t>
      </w:r>
      <w:r>
        <w:t xml:space="preserve"> </w:t>
      </w:r>
      <w:r>
        <w:t xml:space="preserve">tous les agents doivent être réinstallés 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AUTH_ENCRYPTION_KEY</w:t>
      </w:r>
      <w:r>
        <w:t xml:space="preserve">, sans laquelle</w:t>
      </w:r>
      <w:r>
        <w:t xml:space="preserve"> </w:t>
      </w:r>
      <w:r>
        <w:rPr>
          <w:b/>
          <w:bCs/>
        </w:rPr>
        <w:t xml:space="preserve">les secrets de double authentification déjà appairés</w:t>
      </w:r>
      <w:r>
        <w:rPr>
          <w:b/>
          <w:bCs/>
        </w:rPr>
        <w:t xml:space="preserve"> </w:t>
      </w:r>
      <w:r>
        <w:rPr>
          <w:b/>
          <w:bCs/>
        </w:rPr>
        <w:t xml:space="preserve">deviennent illisibles</w:t>
      </w:r>
      <w:r>
        <w:t xml:space="preserve">. Les codes de récupération ne sauvent pas de ce cas : leur empreinte</w:t>
      </w:r>
      <w:r>
        <w:t xml:space="preserve"> </w:t>
      </w:r>
      <w:r>
        <w:t xml:space="preserve">dépend de la même clé. Les personnes concernées devront réappairer leur application</w:t>
      </w:r>
      <w:r>
        <w:t xml:space="preserve"> </w:t>
      </w:r>
      <w:r>
        <w:t xml:space="preserve">d’authentification.</w:t>
      </w:r>
    </w:p>
    <w:p>
      <w:pPr>
        <w:pStyle w:val="FirstParagraph"/>
      </w:pPr>
      <w:r>
        <w:t xml:space="preserve">Les logs ne sont pas sauvegardés : ils sont volumineux, reconstituables depuis les serveurs</w:t>
      </w:r>
      <w:r>
        <w:t xml:space="preserve"> </w:t>
      </w:r>
      <w:r>
        <w:t xml:space="preserve">d’origine, et soumis à une rétention limitée.</w:t>
      </w:r>
    </w:p>
    <w:bookmarkEnd w:id="61"/>
    <w:bookmarkStart w:id="62" w:name="restaurer"/>
    <w:p>
      <w:pPr>
        <w:pStyle w:val="Titre3"/>
      </w:pPr>
      <w:r>
        <w:t xml:space="preserve">Restaurer</w:t>
      </w:r>
    </w:p>
    <w:p>
      <w:pPr>
        <w:pStyle w:val="SourceCode"/>
      </w:pPr>
      <w:r>
        <w:rPr>
          <w:rStyle w:val="VerbatimChar"/>
        </w:rPr>
        <w:t xml:space="preserve">gunzip &lt; /sauvegardes/sentinel-2026-09-04.sql.gz | mysql -u sentinel -p sentinel</w:t>
      </w:r>
    </w:p>
    <w:bookmarkEnd w:id="62"/>
    <w:bookmarkStart w:id="63" w:name="rétention"/>
    <w:p>
      <w:pPr>
        <w:pStyle w:val="Titre3"/>
      </w:pPr>
      <w:r>
        <w:t xml:space="preserve">Rétention</w:t>
      </w:r>
    </w:p>
    <w:p>
      <w:pPr>
        <w:pStyle w:val="FirstParagraph"/>
      </w:pPr>
      <w:r>
        <w:rPr>
          <w:b/>
          <w:bCs/>
        </w:rPr>
        <w:t xml:space="preserve">Configuration → Rétention</w:t>
      </w:r>
      <w:r>
        <w:t xml:space="preserve"> </w:t>
      </w:r>
      <w:r>
        <w:t xml:space="preserve">fixe les durées de conservation : logs, alertes résolues, événements</w:t>
      </w:r>
      <w:r>
        <w:t xml:space="preserve"> </w:t>
      </w:r>
      <w:r>
        <w:t xml:space="preserve">de service. La purge s’exécute automatiquement, et peut être déclenchée à la main depuis le même</w:t>
      </w:r>
      <w:r>
        <w:t xml:space="preserve"> </w:t>
      </w:r>
      <w:r>
        <w:t xml:space="preserve">écran.</w:t>
      </w:r>
    </w:p>
    <w:p>
      <w:pPr>
        <w:pStyle w:val="Corpsdetexte"/>
      </w:pPr>
      <w:r>
        <w:t xml:space="preserve">Une alerte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n’est jamais purgée, quel que soit son âge. Une alerte ouverte depuis</w:t>
      </w:r>
      <w:r>
        <w:t xml:space="preserve"> </w:t>
      </w:r>
      <w:r>
        <w:t xml:space="preserve">quatre-cents jours signale un problème que personne n’a traité : c’est exactement celle qu’il ne</w:t>
      </w:r>
      <w:r>
        <w:t xml:space="preserve"> </w:t>
      </w:r>
      <w:r>
        <w:t xml:space="preserve">faut pas faire disparaître.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en-cas-de-problème"/>
    <w:p>
      <w:pPr>
        <w:pStyle w:val="Titre2"/>
      </w:pPr>
      <w:r>
        <w:t xml:space="preserve">14. En cas de problème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Cause la plus fréquente</w:t>
            </w:r>
          </w:p>
        </w:tc>
        <w:tc>
          <w:tcPr/>
          <w:p>
            <w:pPr>
              <w:pStyle w:val="Compact"/>
            </w:pPr>
            <w:r>
              <w:t xml:space="preserve">Vérification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backend refuse de démarrer</w:t>
            </w:r>
          </w:p>
        </w:tc>
        <w:tc>
          <w:tcPr/>
          <w:p>
            <w:pPr>
              <w:pStyle w:val="Compact"/>
            </w:pPr>
            <w:r>
              <w:t xml:space="preserve">Variable obligatoire absente</w:t>
            </w:r>
          </w:p>
        </w:tc>
        <w:tc>
          <w:tcPr/>
          <w:p>
            <w:pPr>
              <w:pStyle w:val="Compact"/>
            </w:pPr>
            <w:r>
              <w:t xml:space="preserve">Le message indique laquelle :</w:t>
            </w:r>
            <w:r>
              <w:t xml:space="preserve"> </w:t>
            </w:r>
            <w:r>
              <w:rPr>
                <w:rStyle w:val="VerbatimChar"/>
              </w:rPr>
              <w:t xml:space="preserve">journalctl -u sentinel-backend -n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AUTH_MODE=dev refusé</w:t>
            </w:r>
            <w:r>
              <w:t xml:space="preserve"> </w:t>
            </w:r>
            <w:r>
              <w:t xml:space="preserve">au démarrage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AUTH_MODE</w:t>
            </w:r>
            <w:r>
              <w:t xml:space="preserve"> </w:t>
            </w:r>
            <w:r>
              <w:t xml:space="preserve">non basculé sur</w:t>
            </w:r>
            <w:r>
              <w:t xml:space="preserve"> </w:t>
            </w:r>
            <w:r>
              <w:rPr>
                <w:rStyle w:val="VerbatimChar"/>
              </w:rP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Section 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Toutes les connexions échouent</w:t>
            </w:r>
          </w:p>
        </w:tc>
        <w:tc>
          <w:tcPr/>
          <w:p>
            <w:pPr>
              <w:pStyle w:val="Compact"/>
            </w:pPr>
            <w:r>
              <w:t xml:space="preserve">Annuaire injoignable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auth:test-ldap</w:t>
            </w:r>
            <w:r>
              <w:t xml:space="preserve"> </w:t>
            </w:r>
            <w:r>
              <w:t xml:space="preserve">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compte AD valide est refusé</w:t>
            </w:r>
          </w:p>
        </w:tc>
        <w:tc>
          <w:tcPr/>
          <w:p>
            <w:pPr>
              <w:pStyle w:val="Compact"/>
            </w:pPr>
            <w:r>
              <w:t xml:space="preserve">Utilisateur non déclaré, ou désactivé</w:t>
            </w:r>
          </w:p>
        </w:tc>
        <w:tc>
          <w:tcPr/>
          <w:p>
            <w:pPr>
              <w:pStyle w:val="Compact"/>
            </w:pPr>
            <w:r>
              <w:t xml:space="preserve">Écran</w:t>
            </w:r>
            <w:r>
              <w:t xml:space="preserve"> </w:t>
            </w:r>
            <w:r>
              <w:rPr>
                <w:b/>
                <w:bCs/>
              </w:rPr>
              <w:t xml:space="preserve">Utilisateurs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L’interface affiche « Backend injoignable 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NEXT_PUBLIC_API_URL</w:t>
            </w:r>
            <w:r>
              <w:t xml:space="preserve"> </w:t>
            </w:r>
            <w:r>
              <w:t xml:space="preserve">incorrect</w:t>
            </w:r>
          </w:p>
        </w:tc>
        <w:tc>
          <w:tcPr/>
          <w:p>
            <w:pPr>
              <w:pStyle w:val="Compact"/>
            </w:pPr>
            <w:r>
              <w:t xml:space="preserve">Cette variable est lue</w:t>
            </w:r>
            <w:r>
              <w:t xml:space="preserve"> </w:t>
            </w:r>
            <w:r>
              <w:rPr>
                <w:b/>
                <w:bCs/>
              </w:rPr>
              <w:t xml:space="preserve">à la compilation</w:t>
            </w:r>
            <w:r>
              <w:t xml:space="preserve"> </w:t>
            </w:r>
            <w:r>
              <w:t xml:space="preserve">: recompiler, pas redémarrer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 logs ne défilent plus en temps réel</w:t>
            </w:r>
          </w:p>
        </w:tc>
        <w:tc>
          <w:tcPr/>
          <w:p>
            <w:pPr>
              <w:pStyle w:val="Compact"/>
            </w:pPr>
            <w:r>
              <w:t xml:space="preserve">WebSocket non relayé</w:t>
            </w:r>
          </w:p>
        </w:tc>
        <w:tc>
          <w:tcPr/>
          <w:p>
            <w:pPr>
              <w:pStyle w:val="Compact"/>
            </w:pPr>
            <w:r>
              <w:t xml:space="preserve">Les trois lignes</w:t>
            </w:r>
            <w:r>
              <w:t xml:space="preserve"> </w:t>
            </w:r>
            <w:r>
              <w:rPr>
                <w:rStyle w:val="VerbatimChar"/>
              </w:rPr>
              <w:t xml:space="preserve">Upgrade</w:t>
            </w:r>
            <w:r>
              <w:t xml:space="preserve"> </w:t>
            </w:r>
            <w:r>
              <w:t xml:space="preserve">dans Nginx (§9.1)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502 sur Nginx</w:t>
            </w:r>
          </w:p>
        </w:tc>
        <w:tc>
          <w:tcPr/>
          <w:p>
            <w:pPr>
              <w:pStyle w:val="Compact"/>
            </w:pPr>
            <w:r>
              <w:t xml:space="preserve">SELinux bloque la connexion sortante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setsebool -P httpd_can_network_connect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agent n’envoie rien</w:t>
            </w:r>
          </w:p>
        </w:tc>
        <w:tc>
          <w:tcPr/>
          <w:p>
            <w:pPr>
              <w:pStyle w:val="Compact"/>
            </w:pPr>
            <w:r>
              <w:t xml:space="preserve">Pare-feu, ou token révoqué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https://sentinel.gie.local/api/health</w:t>
            </w:r>
            <w:r>
              <w:t xml:space="preserve"> </w:t>
            </w:r>
            <w:r>
              <w:t xml:space="preserve">depuis le serveur applicatif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agent reçoit des 429</w:t>
            </w:r>
          </w:p>
        </w:tc>
        <w:tc>
          <w:tcPr/>
          <w:p>
            <w:pPr>
              <w:pStyle w:val="Compact"/>
            </w:pPr>
            <w:r>
              <w:t xml:space="preserve">Quota d’ingestion atteint</w:t>
            </w:r>
          </w:p>
        </w:tc>
        <w:tc>
          <w:tcPr/>
          <w:p>
            <w:pPr>
              <w:pStyle w:val="Compact"/>
            </w:pPr>
            <w:r>
              <w:t xml:space="preserve">Normal en cas de rafale ; persistant, c’est un fichier de log anormalement bavard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service reste « inconnu »</w:t>
            </w:r>
          </w:p>
        </w:tc>
        <w:tc>
          <w:tcPr/>
          <w:p>
            <w:pPr>
              <w:pStyle w:val="Compact"/>
            </w:pPr>
            <w:r>
              <w:t xml:space="preserve">Le nom déclaré ne correspond pas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list-units --type=service</w:t>
            </w:r>
            <w:r>
              <w:t xml:space="preserve"> </w:t>
            </w:r>
            <w:r>
              <w:t xml:space="preserve">sur le serveur applicatif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son ne se déclenche pas sur l’écran mural</w:t>
            </w:r>
          </w:p>
        </w:tc>
        <w:tc>
          <w:tcPr/>
          <w:p>
            <w:pPr>
              <w:pStyle w:val="Compact"/>
            </w:pPr>
            <w:r>
              <w:t xml:space="preserve">Politique de lecture automatique du navigateur</w:t>
            </w:r>
          </w:p>
        </w:tc>
        <w:tc>
          <w:tcPr/>
          <w:p>
            <w:pPr>
              <w:pStyle w:val="Compact"/>
            </w:pPr>
            <w:r>
              <w:t xml:space="preserve">Autoriser le son pour le site dans les paramètres du navigateur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code de double authentification est toujours refusé</w:t>
            </w:r>
          </w:p>
        </w:tc>
        <w:tc>
          <w:tcPr/>
          <w:p>
            <w:pPr>
              <w:pStyle w:val="Compact"/>
            </w:pPr>
            <w:r>
              <w:t xml:space="preserve">Horloge du téléphone décalée</w:t>
            </w:r>
          </w:p>
        </w:tc>
        <w:tc>
          <w:tcPr/>
          <w:p>
            <w:pPr>
              <w:pStyle w:val="Compact"/>
            </w:pPr>
            <w:r>
              <w:t xml:space="preserve">Activer l’heure automatique sur le téléphone ; une minute d’écart suffit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Quelqu’un a perdu son téléphone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Ses codes de récupération, ou une réinitialisation depuis l’écran</w:t>
            </w:r>
            <w:r>
              <w:t xml:space="preserve"> </w:t>
            </w:r>
            <w:r>
              <w:rPr>
                <w:b/>
                <w:bCs/>
              </w:rPr>
              <w:t xml:space="preserve">Utilisateurs</w:t>
            </w:r>
          </w:p>
        </w:tc>
      </w:tr>
    </w:tbl>
    <w:bookmarkStart w:id="65" w:name="repartir-de-zéro-sur-lauthentification"/>
    <w:p>
      <w:pPr>
        <w:pStyle w:val="Titre3"/>
      </w:pPr>
      <w:r>
        <w:t xml:space="preserve">Repartir de zéro sur l’authentification</w:t>
      </w:r>
    </w:p>
    <w:p>
      <w:pPr>
        <w:pStyle w:val="FirstParagraph"/>
      </w:pPr>
      <w:r>
        <w:t xml:space="preserve">Si plus aucun administrateur ne peut se connecter — départ non anticipé, erreur de manipulation —</w:t>
      </w:r>
      <w:r>
        <w:t xml:space="preserve"> </w:t>
      </w:r>
      <w:r>
        <w:t xml:space="preserve">le compte</w:t>
      </w:r>
      <w:r>
        <w:t xml:space="preserve"> </w:t>
      </w:r>
      <w:r>
        <w:rPr>
          <w:rStyle w:val="VerbatimChar"/>
        </w:rPr>
        <w:t xml:space="preserve">sentineladmin</w:t>
      </w:r>
      <w:r>
        <w:t xml:space="preserve"> </w:t>
      </w:r>
      <w:r>
        <w:t xml:space="preserve">reste la porte d’entrée. Si son mot de passe a lui aussi été perdu :</w:t>
      </w:r>
    </w:p>
    <w:p>
      <w:pPr>
        <w:pStyle w:val="SourceCode"/>
      </w:pPr>
      <w:r>
        <w:rPr>
          <w:rStyle w:val="VerbatimChar"/>
        </w:rPr>
        <w:t xml:space="preserve">npm run auth:hash-password --workspace @sentinel/backend</w:t>
      </w:r>
    </w:p>
    <w:p>
      <w:pPr>
        <w:pStyle w:val="FirstParagraph"/>
      </w:pPr>
      <w:r>
        <w:t xml:space="preserve">Remplacez</w:t>
      </w:r>
      <w:r>
        <w:t xml:space="preserve"> </w:t>
      </w:r>
      <w:r>
        <w:rPr>
          <w:rStyle w:val="VerbatimChar"/>
        </w:rPr>
        <w:t xml:space="preserve">SENTINEL_ADMIN_PASSWORD_HASH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redémarrez le backend, connectez-vous, et</w:t>
      </w:r>
      <w:r>
        <w:t xml:space="preserve"> </w:t>
      </w:r>
      <w:r>
        <w:t xml:space="preserve">rétablissez les comptes nominatifs. Aucune intervention en base n’est nécessaire.</w:t>
      </w:r>
    </w:p>
    <w:p>
      <w:pPr>
        <w:pStyle w:val="Corpsdetexte"/>
      </w:pPr>
      <w:r>
        <w:t xml:space="preserve">Ce compte n’a jamais de double authentification, précisément pour rester utilisable dans cette</w:t>
      </w:r>
      <w:r>
        <w:t xml:space="preserve"> </w:t>
      </w:r>
      <w:r>
        <w:t xml:space="preserve">situation.</w:t>
      </w:r>
    </w:p>
    <w:bookmarkEnd w:id="65"/>
    <w:bookmarkEnd w:id="66"/>
    <w:bookmarkEnd w:id="67"/>
    <w:sectPr w:rsidR="008F307F">
      <w:footerReference r:id="rId16" w:type="default"/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3628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910C9E4" w14:textId="77777777" w:rsidR="00BF1AFE" w:rsidRDefault="00BF1AFE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1DF309" w14:textId="77777777" w:rsidR="00BF1AFE" w:rsidRDefault="00BF1AFE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0F602374"/>
    <w:lvl w:ilvl="0">
      <w:start w:val="1"/>
      <w:numFmt w:val="bullet"/>
      <w:pStyle w:val="Listepuc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0"/>
    <w:multiLevelType w:val="multilevel"/>
    <w:tmpl w:val="36269B9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0">
    <w:nsid w:val="0000A991"/>
    <w:multiLevelType w:val="multilevel"/>
    <w:tmpl w:val="C04C961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1">
    <w:nsid w:val="2C0F07CF"/>
    <w:multiLevelType w:val="multilevel"/>
    <w:tmpl w:val="4F7E1CFC"/>
    <w:lvl w:ilvl="0">
      <w:start w:val="1"/>
      <w:numFmt w:val="decimal"/>
      <w:pStyle w:val="Titre1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160" w:left="25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94474914" w:numId="1">
    <w:abstractNumId w:val="8"/>
  </w:num>
  <w:num w16cid:durableId="815727167" w:numId="2">
    <w:abstractNumId w:val="6"/>
  </w:num>
  <w:num w16cid:durableId="1122964560" w:numId="3">
    <w:abstractNumId w:val="5"/>
  </w:num>
  <w:num w16cid:durableId="467086566" w:numId="4">
    <w:abstractNumId w:val="4"/>
  </w:num>
  <w:num w16cid:durableId="629285767" w:numId="5">
    <w:abstractNumId w:val="7"/>
  </w:num>
  <w:num w16cid:durableId="336542214" w:numId="6">
    <w:abstractNumId w:val="3"/>
  </w:num>
  <w:num w16cid:durableId="716856212" w:numId="7">
    <w:abstractNumId w:val="2"/>
  </w:num>
  <w:num w16cid:durableId="61031343" w:numId="8">
    <w:abstractNumId w:val="1"/>
  </w:num>
  <w:num w16cid:durableId="417867820" w:numId="9">
    <w:abstractNumId w:val="0"/>
  </w:num>
  <w:num w16cid:durableId="922298832" w:numId="10">
    <w:abstractNumId w:val="9"/>
  </w:num>
  <w:num w16cid:durableId="37358760" w:numId="11">
    <w:abstractNumId w:val="10"/>
  </w:num>
  <w:num w16cid:durableId="1412853128" w:numId="12">
    <w:abstractNumId w:val="10"/>
  </w:num>
  <w:num w16cid:durableId="1926109234" w:numId="13">
    <w:abstractNumId w:val="10"/>
  </w:num>
  <w:num w16cid:durableId="122620935" w:numId="14">
    <w:abstractNumId w:val="1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6E"/>
    <w:rsid w:val="00034616"/>
    <w:rsid w:val="00041EC9"/>
    <w:rsid w:val="0006063C"/>
    <w:rsid w:val="00076F15"/>
    <w:rsid w:val="000F2B17"/>
    <w:rsid w:val="001225B4"/>
    <w:rsid w:val="0015074B"/>
    <w:rsid w:val="001568AB"/>
    <w:rsid w:val="0021691B"/>
    <w:rsid w:val="00220655"/>
    <w:rsid w:val="0029639D"/>
    <w:rsid w:val="00326F90"/>
    <w:rsid w:val="003414E2"/>
    <w:rsid w:val="00353B60"/>
    <w:rsid w:val="0042474F"/>
    <w:rsid w:val="004E5F02"/>
    <w:rsid w:val="004F2AE1"/>
    <w:rsid w:val="004F7D42"/>
    <w:rsid w:val="00500A54"/>
    <w:rsid w:val="005157D6"/>
    <w:rsid w:val="0054348F"/>
    <w:rsid w:val="00583C6D"/>
    <w:rsid w:val="00587405"/>
    <w:rsid w:val="005A1B8B"/>
    <w:rsid w:val="006114BB"/>
    <w:rsid w:val="00656702"/>
    <w:rsid w:val="00672CE2"/>
    <w:rsid w:val="006E23C0"/>
    <w:rsid w:val="006F4581"/>
    <w:rsid w:val="00752BC0"/>
    <w:rsid w:val="007605FB"/>
    <w:rsid w:val="00782280"/>
    <w:rsid w:val="00802435"/>
    <w:rsid w:val="00851716"/>
    <w:rsid w:val="0085622E"/>
    <w:rsid w:val="008F307F"/>
    <w:rsid w:val="0090360B"/>
    <w:rsid w:val="00980AE6"/>
    <w:rsid w:val="00990CB1"/>
    <w:rsid w:val="00A2485F"/>
    <w:rsid w:val="00AA1D8D"/>
    <w:rsid w:val="00AA460F"/>
    <w:rsid w:val="00AE0B44"/>
    <w:rsid w:val="00B24D69"/>
    <w:rsid w:val="00B47730"/>
    <w:rsid w:val="00B81B94"/>
    <w:rsid w:val="00B83E09"/>
    <w:rsid w:val="00BB18F4"/>
    <w:rsid w:val="00BE0694"/>
    <w:rsid w:val="00BF1AFE"/>
    <w:rsid w:val="00C01509"/>
    <w:rsid w:val="00C10958"/>
    <w:rsid w:val="00C27F39"/>
    <w:rsid w:val="00CB0664"/>
    <w:rsid w:val="00CB7419"/>
    <w:rsid w:val="00CC3303"/>
    <w:rsid w:val="00CD0A2B"/>
    <w:rsid w:val="00D419B6"/>
    <w:rsid w:val="00D90489"/>
    <w:rsid w:val="00DD5E18"/>
    <w:rsid w:val="00E37F0A"/>
    <w:rsid w:val="00E92F2D"/>
    <w:rsid w:val="00F5482F"/>
    <w:rsid w:val="00F7093B"/>
    <w:rsid w:val="00F75731"/>
    <w:rsid w:val="00F86D11"/>
    <w:rsid w:val="00FA1A25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F1AFE"/>
    <w:pPr>
      <w:spacing w:after="120"/>
      <w:jc w:val="both"/>
    </w:pPr>
    <w:rPr>
      <w:rFonts w:ascii="Aptos" w:hAnsi="Aptos"/>
      <w:lang w:val="fr-FR"/>
    </w:rPr>
  </w:style>
  <w:style w:styleId="Titre1" w:type="paragraph">
    <w:name w:val="heading 1"/>
    <w:basedOn w:val="Normal"/>
    <w:next w:val="Normal"/>
    <w:link w:val="Titre1Car"/>
    <w:uiPriority w:val="9"/>
    <w:qFormat/>
    <w:rsid w:val="00990CB1"/>
    <w:pPr>
      <w:keepNext/>
      <w:keepLines/>
      <w:numPr>
        <w:numId w:val="14"/>
      </w:numPr>
      <w:spacing w:after="160" w:before="360"/>
      <w:outlineLvl w:val="0"/>
    </w:pPr>
    <w:rPr>
      <w:rFonts w:ascii="Book Antiqua" w:cstheme="majorBidi" w:eastAsiaTheme="majorEastAsia" w:hAnsi="Book Antiqua"/>
      <w:b/>
      <w:bCs/>
      <w:color w:val="1F3A5F"/>
      <w:sz w:val="36"/>
      <w:szCs w:val="28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990CB1"/>
    <w:pPr>
      <w:keepNext/>
      <w:keepLines/>
      <w:numPr>
        <w:ilvl w:val="1"/>
        <w:numId w:val="14"/>
      </w:numPr>
      <w:spacing w:after="80" w:before="200"/>
      <w:outlineLvl w:val="1"/>
    </w:pPr>
    <w:rPr>
      <w:rFonts w:ascii="Book Antiqua" w:cstheme="majorBidi" w:eastAsiaTheme="majorEastAsia" w:hAnsi="Book Antiqua"/>
      <w:b/>
      <w:bCs/>
      <w:color w:val="1F3A5F"/>
      <w:sz w:val="28"/>
      <w:szCs w:val="26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990CB1"/>
    <w:pPr>
      <w:keepNext/>
      <w:keepLines/>
      <w:numPr>
        <w:ilvl w:val="2"/>
        <w:numId w:val="14"/>
      </w:numPr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1F3A5F"/>
      <w:sz w:val="24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E618BF"/>
  </w:style>
  <w:style w:styleId="Pieddepage" w:type="paragraph">
    <w:name w:val="footer"/>
    <w:basedOn w:val="Normal"/>
    <w:link w:val="Pieddepage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E618BF"/>
  </w:style>
  <w:style w:styleId="Sansinterligne" w:type="paragraph">
    <w:name w:val="No Spacing"/>
    <w:uiPriority w:val="1"/>
    <w:qFormat/>
    <w:rsid w:val="00FC693F"/>
    <w:pPr>
      <w:spacing w:after="0" w:line="240" w:lineRule="auto"/>
    </w:pPr>
  </w:style>
  <w:style w:customStyle="1" w:styleId="Titre1Car" w:type="character">
    <w:name w:val="Titre 1 Car"/>
    <w:basedOn w:val="Policepardfaut"/>
    <w:link w:val="Titre1"/>
    <w:uiPriority w:val="9"/>
    <w:rsid w:val="00990CB1"/>
    <w:rPr>
      <w:rFonts w:ascii="Book Antiqua" w:cstheme="majorBidi" w:eastAsiaTheme="majorEastAsia" w:hAnsi="Book Antiqua"/>
      <w:b/>
      <w:bCs/>
      <w:color w:val="1F3A5F"/>
      <w:sz w:val="36"/>
      <w:szCs w:val="28"/>
      <w:lang w:val="fr-FR"/>
    </w:rPr>
  </w:style>
  <w:style w:customStyle="1" w:styleId="Titre2Car" w:type="character">
    <w:name w:val="Titre 2 Car"/>
    <w:basedOn w:val="Policepardfaut"/>
    <w:link w:val="Titre2"/>
    <w:uiPriority w:val="9"/>
    <w:rsid w:val="00990CB1"/>
    <w:rPr>
      <w:rFonts w:ascii="Book Antiqua" w:cstheme="majorBidi" w:eastAsiaTheme="majorEastAsia" w:hAnsi="Book Antiqua"/>
      <w:b/>
      <w:bCs/>
      <w:color w:val="1F3A5F"/>
      <w:sz w:val="28"/>
      <w:szCs w:val="26"/>
      <w:lang w:val="fr-FR"/>
    </w:rPr>
  </w:style>
  <w:style w:customStyle="1" w:styleId="Titre3Car" w:type="character">
    <w:name w:val="Titre 3 Car"/>
    <w:basedOn w:val="Policepardfaut"/>
    <w:link w:val="Titre3"/>
    <w:uiPriority w:val="9"/>
    <w:rsid w:val="00990CB1"/>
    <w:rPr>
      <w:rFonts w:asciiTheme="majorHAnsi" w:cstheme="majorBidi" w:eastAsiaTheme="majorEastAsia" w:hAnsiTheme="majorHAnsi"/>
      <w:b/>
      <w:bCs/>
      <w:color w:val="1F3A5F"/>
      <w:sz w:val="24"/>
      <w:lang w:val="fr-FR"/>
    </w:rPr>
  </w:style>
  <w:style w:styleId="Titre" w:type="paragraph">
    <w:name w:val="Title"/>
    <w:basedOn w:val="Normal"/>
    <w:next w:val="Normal"/>
    <w:link w:val="TitreC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ous-titreCar" w:type="character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Paragraphedeliste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Corpsdetexte" w:type="paragraph">
    <w:name w:val="Body Text"/>
    <w:basedOn w:val="Normal"/>
    <w:link w:val="CorpsdetexteCar"/>
    <w:uiPriority w:val="99"/>
    <w:unhideWhenUsed/>
    <w:rsid w:val="00AA1D8D"/>
  </w:style>
  <w:style w:customStyle="1" w:styleId="CorpsdetexteCar" w:type="character">
    <w:name w:val="Corps de texte Car"/>
    <w:basedOn w:val="Policepardfaut"/>
    <w:link w:val="Corpsdetexte"/>
    <w:uiPriority w:val="99"/>
    <w:rsid w:val="00AA1D8D"/>
  </w:style>
  <w:style w:styleId="Corpsdetexte2" w:type="paragraph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customStyle="1" w:styleId="Corpsdetexte2Car" w:type="character">
    <w:name w:val="Corps de texte 2 Car"/>
    <w:basedOn w:val="Policepardfaut"/>
    <w:link w:val="Corpsdetexte2"/>
    <w:uiPriority w:val="99"/>
    <w:rsid w:val="00AA1D8D"/>
  </w:style>
  <w:style w:styleId="Corpsdetexte3" w:type="paragraph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customStyle="1" w:styleId="Corpsdetexte3Car" w:type="characte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styleId="Liste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e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e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epuces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epuces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epuces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enumros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enumros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enumros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econtinue" w:type="paragraph">
    <w:name w:val="List Continue"/>
    <w:basedOn w:val="Normal"/>
    <w:uiPriority w:val="99"/>
    <w:unhideWhenUsed/>
    <w:rsid w:val="0029639D"/>
    <w:pPr>
      <w:ind w:left="360"/>
      <w:contextualSpacing/>
    </w:pPr>
  </w:style>
  <w:style w:styleId="Listecontinue2" w:type="paragraph">
    <w:name w:val="List Continue 2"/>
    <w:basedOn w:val="Normal"/>
    <w:uiPriority w:val="99"/>
    <w:unhideWhenUsed/>
    <w:rsid w:val="0029639D"/>
    <w:pPr>
      <w:ind w:left="720"/>
      <w:contextualSpacing/>
    </w:pPr>
  </w:style>
  <w:style w:styleId="Listecontinue3" w:type="paragraph">
    <w:name w:val="List Continue 3"/>
    <w:basedOn w:val="Normal"/>
    <w:uiPriority w:val="99"/>
    <w:unhideWhenUsed/>
    <w:rsid w:val="0029639D"/>
    <w:pPr>
      <w:ind w:left="1080"/>
      <w:contextualSpacing/>
    </w:pPr>
  </w:style>
  <w:style w:styleId="Textedemacro" w:type="paragraph">
    <w:name w:val="macro"/>
    <w:link w:val="TextedemacroC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TextedemacroCar" w:type="characte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styleId="Citation" w:type="paragraph">
    <w:name w:val="Quote"/>
    <w:basedOn w:val="Normal"/>
    <w:next w:val="Normal"/>
    <w:link w:val="CitationCar"/>
    <w:uiPriority w:val="29"/>
    <w:qFormat/>
    <w:rsid w:val="00FC693F"/>
    <w:rPr>
      <w:i/>
      <w:iCs/>
      <w:color w:themeColor="text1" w:val="000000"/>
    </w:rPr>
  </w:style>
  <w:style w:customStyle="1" w:styleId="CitationCar" w:type="character">
    <w:name w:val="Citation Car"/>
    <w:basedOn w:val="Policepardfaut"/>
    <w:link w:val="Citation"/>
    <w:uiPriority w:val="29"/>
    <w:rsid w:val="00FC693F"/>
    <w:rPr>
      <w:i/>
      <w:iCs/>
      <w:color w:themeColor="text1" w:val="000000"/>
    </w:rPr>
  </w:style>
  <w:style w:customStyle="1" w:styleId="Titre4Car" w:type="character">
    <w:name w:val="Titre 4 Car"/>
    <w:basedOn w:val="Policepardfaut"/>
    <w:link w:val="Titre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Titre5Car" w:type="character">
    <w:name w:val="Titre 5 Car"/>
    <w:basedOn w:val="Policepardfaut"/>
    <w:link w:val="Titre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itre6Car" w:type="character">
    <w:name w:val="Titre 6 Car"/>
    <w:basedOn w:val="Policepardfaut"/>
    <w:link w:val="Titre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itre7Car" w:type="character">
    <w:name w:val="Titre 7 Car"/>
    <w:basedOn w:val="Policepardfaut"/>
    <w:link w:val="Titre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itre8Car" w:type="character">
    <w:name w:val="Titre 8 Car"/>
    <w:basedOn w:val="Policepardfaut"/>
    <w:link w:val="Titre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Titre9Car" w:type="character">
    <w:name w:val="Titre 9 Car"/>
    <w:basedOn w:val="Policepardfaut"/>
    <w:link w:val="Titre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Lgende" w:type="paragraph">
    <w:name w:val="caption"/>
    <w:basedOn w:val="Normal"/>
    <w:next w:val="Normal"/>
    <w:uiPriority w:val="35"/>
    <w:unhideWhenUsed/>
    <w:qFormat/>
    <w:rsid w:val="00656702"/>
    <w:pPr>
      <w:spacing w:line="240" w:lineRule="auto"/>
      <w:jc w:val="center"/>
    </w:pPr>
    <w:rPr>
      <w:b/>
      <w:bCs/>
      <w:i/>
      <w:color w:themeColor="text1" w:themeTint="A6" w:val="595959"/>
      <w:sz w:val="20"/>
      <w:szCs w:val="18"/>
    </w:rPr>
  </w:style>
  <w:style w:styleId="lev" w:type="character">
    <w:name w:val="Strong"/>
    <w:basedOn w:val="Policepardfaut"/>
    <w:uiPriority w:val="22"/>
    <w:qFormat/>
    <w:rsid w:val="00FC693F"/>
    <w:rPr>
      <w:b/>
      <w:bCs/>
    </w:rPr>
  </w:style>
  <w:style w:styleId="Accentuation" w:type="character">
    <w:name w:val="Emphasis"/>
    <w:basedOn w:val="Policepardfaut"/>
    <w:uiPriority w:val="20"/>
    <w:qFormat/>
    <w:rsid w:val="00FC693F"/>
    <w:rPr>
      <w:i/>
      <w:iCs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FC693F"/>
    <w:rPr>
      <w:b/>
      <w:bCs/>
      <w:i/>
      <w:iCs/>
      <w:color w:themeColor="accent1" w:val="4F81BD"/>
    </w:rPr>
  </w:style>
  <w:style w:styleId="Accentuationlgre" w:type="character">
    <w:name w:val="Subtle Emphasis"/>
    <w:basedOn w:val="Policepardfaut"/>
    <w:uiPriority w:val="19"/>
    <w:qFormat/>
    <w:rsid w:val="00FC693F"/>
    <w:rPr>
      <w:i/>
      <w:iCs/>
      <w:color w:themeColor="text1" w:themeTint="7F" w:val="808080"/>
    </w:rPr>
  </w:style>
  <w:style w:styleId="Accentuationintense" w:type="character">
    <w:name w:val="Intense Emphasis"/>
    <w:basedOn w:val="Policepardfaut"/>
    <w:uiPriority w:val="21"/>
    <w:qFormat/>
    <w:rsid w:val="00FC693F"/>
    <w:rPr>
      <w:b/>
      <w:bCs/>
      <w:i/>
      <w:iCs/>
      <w:color w:themeColor="accent1" w:val="4F81BD"/>
    </w:rPr>
  </w:style>
  <w:style w:styleId="Rfrencelgre" w:type="character">
    <w:name w:val="Subtle Reference"/>
    <w:basedOn w:val="Policepardfaut"/>
    <w:uiPriority w:val="31"/>
    <w:qFormat/>
    <w:rsid w:val="00FC693F"/>
    <w:rPr>
      <w:smallCaps/>
      <w:color w:themeColor="accent2" w:val="C0504D"/>
      <w:u w:val="single"/>
    </w:rPr>
  </w:style>
  <w:style w:styleId="Rfrenceintense" w:type="character">
    <w:name w:val="Intense Reference"/>
    <w:basedOn w:val="Policepardfau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Titredulivre" w:type="character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styleId="En-ttedetabledesmatires" w:type="paragraph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styleId="Grilledutableau" w:type="table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mbrageclair" w:type="table">
    <w:name w:val="Light Shading"/>
    <w:basedOn w:val="Tableau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Trameclaire-Accent1" w:type="table">
    <w:name w:val="Light Shading Accent 1"/>
    <w:basedOn w:val="Tableau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Trameclaire-Accent2" w:type="table">
    <w:name w:val="Light Shading Accent 2"/>
    <w:basedOn w:val="Tableau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Trameclaire-Accent3" w:type="table">
    <w:name w:val="Light Shading Accent 3"/>
    <w:basedOn w:val="Tableau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Trameclaire-Accent4" w:type="table">
    <w:name w:val="Light Shading Accent 4"/>
    <w:basedOn w:val="Tableau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Trameclaire-Accent5" w:type="table">
    <w:name w:val="Light Shading Accent 5"/>
    <w:basedOn w:val="Tableau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Trameclaire-Accent6" w:type="table">
    <w:name w:val="Light Shading Accent 6"/>
    <w:basedOn w:val="Tableau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steclaire" w:type="tabl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eclaire-Accent1" w:type="table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steclaire-Accent2" w:type="table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steclaire-Accent3" w:type="table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steclaire-Accent4" w:type="table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steclaire-Accent5" w:type="table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steclaire-Accent6" w:type="table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Grilleclaire" w:type="tabl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Grilleclaire-Accent1" w:type="table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Grilleclaire-Accent2" w:type="table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Grilleclaire-Accent3" w:type="table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Grilleclaire-Accent4" w:type="table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Grilleclaire-Accent5" w:type="table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Grilleclaire-Accent6" w:type="table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Tramemoyenne1" w:type="table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1" w:type="table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2" w:type="table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3" w:type="table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4" w:type="table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5" w:type="table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6" w:type="table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2" w:type="table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1" w:type="table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2" w:type="table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3" w:type="table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4" w:type="table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5" w:type="table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6" w:type="table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emoyenne1" w:type="table">
    <w:name w:val="Medium List 1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emoyenne1-Accent1" w:type="table">
    <w:name w:val="Medium List 1 Accent 1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Listemoyenne1-Accent2" w:type="table">
    <w:name w:val="Medium List 1 Accent 2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Listemoyenne1-Accent3" w:type="table">
    <w:name w:val="Medium List 1 Accent 3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Listemoyenne1-Accent4" w:type="table">
    <w:name w:val="Medium List 1 Accent 4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Listemoyenne1-Accent5" w:type="table">
    <w:name w:val="Medium List 1 Accent 5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Listemoyenne1-Accent6" w:type="table">
    <w:name w:val="Medium List 1 Accent 6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Listemoyenne2" w:type="table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1" w:type="table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2" w:type="table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3" w:type="table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4" w:type="table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5" w:type="table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6" w:type="table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Grillemoyenne1" w:type="table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moyenne1-Accent1" w:type="table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Grillemoyenne1-Accent2" w:type="table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Grillemoyenne1-Accent3" w:type="table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Grillemoyenne1-Accent4" w:type="table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Grillemoyenne1-Accent5" w:type="table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Grillemoyenne1-Accent6" w:type="table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Grillemoyenne2" w:type="table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1" w:type="table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2" w:type="table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3" w:type="table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4" w:type="table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5" w:type="table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6" w:type="table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3" w:type="table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Grillemoyenne3-Accent1" w:type="table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Grillemoyenne3-Accent2" w:type="table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Grillemoyenne3-Accent3" w:type="table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Grillemoyenne3-Accent4" w:type="table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Grillemoyenne3-Accent5" w:type="table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Grillemoyenne3-Accent6" w:type="table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Listefonce" w:type="table">
    <w:name w:val="Dark List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efonce-Accent1" w:type="table">
    <w:name w:val="Dark List Accent 1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Listefonce-Accent2" w:type="table">
    <w:name w:val="Dark List Accent 2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Listefonce-Accent3" w:type="table">
    <w:name w:val="Dark List Accent 3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Listefonce-Accent4" w:type="table">
    <w:name w:val="Dark List Accent 4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Listefonce-Accent5" w:type="table">
    <w:name w:val="Dark List Accent 5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Listefonce-Accent6" w:type="table">
    <w:name w:val="Dark List Accent 6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Tramecouleur" w:type="table">
    <w:name w:val="Colorful Shading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1" w:type="table">
    <w:name w:val="Colorful Shading Accent 1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2" w:type="table">
    <w:name w:val="Colorful Shading Accent 2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3" w:type="table">
    <w:name w:val="Colorful Shading Accent 3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Tramecouleur-Accent4" w:type="table">
    <w:name w:val="Colorful Shading Accent 4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5" w:type="table">
    <w:name w:val="Colorful Shading Accent 5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6" w:type="table">
    <w:name w:val="Colorful Shading Accent 6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Listecouleur" w:type="table">
    <w:name w:val="Colorful List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ecouleur-Accent1" w:type="table">
    <w:name w:val="Colorful List Accent 1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ecouleur-Accent2" w:type="table">
    <w:name w:val="Colorful List Accent 2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ecouleur-Accent3" w:type="table">
    <w:name w:val="Colorful List Accent 3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ecouleur-Accent4" w:type="table">
    <w:name w:val="Colorful List Accent 4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ecouleur-Accent5" w:type="table">
    <w:name w:val="Colorful List Accent 5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ecouleur-Accent6" w:type="table">
    <w:name w:val="Colorful List Accent 6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Grillecouleur" w:type="table">
    <w:name w:val="Colorful Grid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couleur-Accent1" w:type="table">
    <w:name w:val="Colorful Grid Accent 1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Grillecouleur-Accent2" w:type="table">
    <w:name w:val="Colorful Grid Accent 2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Grillecouleur-Accent3" w:type="table">
    <w:name w:val="Colorful Grid Accent 3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Grillecouleur-Accent4" w:type="table">
    <w:name w:val="Colorful Grid Accent 4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Grillecouleur-Accent5" w:type="table">
    <w:name w:val="Colorful Grid Accent 5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Grillecouleur-Accent6" w:type="table">
    <w:name w:val="Colorful Grid Accent 6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M1" w:type="paragraph">
    <w:name w:val="toc 1"/>
    <w:basedOn w:val="Normal"/>
    <w:next w:val="Normal"/>
    <w:autoRedefine/>
    <w:uiPriority w:val="39"/>
    <w:unhideWhenUsed/>
    <w:rsid w:val="003414E2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3414E2"/>
    <w:pPr>
      <w:spacing w:after="100"/>
      <w:ind w:left="210"/>
    </w:pPr>
  </w:style>
  <w:style w:styleId="Lienhypertexte" w:type="character">
    <w:name w:val="Hyperlink"/>
    <w:basedOn w:val="Policepardfaut"/>
    <w:uiPriority w:val="99"/>
    <w:unhideWhenUsed/>
    <w:rsid w:val="003414E2"/>
    <w:rPr>
      <w:color w:themeColor="hyperlink" w:val="0000FF"/>
      <w:u w:val="single"/>
    </w:rPr>
  </w:style>
  <w:style w:styleId="TableauGrille6Couleur-Accentuation1" w:type="table">
    <w:name w:val="Grid Table 6 Colorful Accent 1"/>
    <w:basedOn w:val="TableauNormal"/>
    <w:uiPriority w:val="51"/>
    <w:rsid w:val="003414E2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5B3D7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Notedebasdepage" w:type="paragraph">
    <w:name w:val="footnote text"/>
    <w:basedOn w:val="Normal"/>
    <w:link w:val="NotedebasdepageCar"/>
    <w:uiPriority w:val="99"/>
    <w:semiHidden/>
    <w:unhideWhenUsed/>
    <w:rsid w:val="004E5F02"/>
    <w:pPr>
      <w:spacing w:after="0" w:line="240" w:lineRule="auto"/>
    </w:pPr>
    <w:rPr>
      <w:sz w:val="20"/>
      <w:szCs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4E5F02"/>
    <w:rPr>
      <w:rFonts w:ascii="Aptos" w:hAnsi="Aptos"/>
      <w:sz w:val="20"/>
      <w:szCs w:val="20"/>
      <w:lang w:val="fr-FR"/>
    </w:rPr>
  </w:style>
  <w:style w:styleId="Appelnotedebasdep" w:type="character">
    <w:name w:val="footnote reference"/>
    <w:basedOn w:val="Policepardfaut"/>
    <w:uiPriority w:val="99"/>
    <w:semiHidden/>
    <w:unhideWhenUsed/>
    <w:rsid w:val="004E5F02"/>
    <w:rPr>
      <w:vertAlign w:val="superscript"/>
    </w:rPr>
  </w:style>
  <w:style w:styleId="Tabledesillustrations" w:type="paragraph">
    <w:name w:val="table of figures"/>
    <w:basedOn w:val="Normal"/>
    <w:next w:val="Normal"/>
    <w:uiPriority w:val="99"/>
    <w:unhideWhenUsed/>
    <w:rsid w:val="0002336E"/>
    <w:pPr>
      <w:spacing w:after="0"/>
    </w:p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TM3" w:type="paragraph">
    <w:name w:val="toc 3"/>
    <w:basedOn w:val="Normal"/>
    <w:next w:val="Normal"/>
    <w:autoRedefine/>
    <w:uiPriority w:val="39"/>
    <w:unhideWhenUsed/>
    <w:rsid w:val="00990CB1"/>
    <w:pPr>
      <w:spacing w:after="100"/>
      <w:ind w:left="440"/>
    </w:pPr>
  </w:style>
  <w:style w:styleId="TableauGrille1Clair-Accentuation1" w:type="table">
    <w:name w:val="Grid Table 1 Light Accent 1"/>
    <w:basedOn w:val="TableauNormal"/>
    <w:uiPriority w:val="46"/>
    <w:rsid w:val="00990CB1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66" w:val="single"/>
        <w:left w:color="B8CCE4" w:space="0" w:sz="4" w:themeColor="accent1" w:themeTint="66" w:val="single"/>
        <w:bottom w:color="B8CCE4" w:space="0" w:sz="4" w:themeColor="accent1" w:themeTint="66" w:val="single"/>
        <w:right w:color="B8CCE4" w:space="0" w:sz="4" w:themeColor="accent1" w:themeTint="66" w:val="single"/>
        <w:insideH w:color="B8CCE4" w:space="0" w:sz="4" w:themeColor="accent1" w:themeTint="66" w:val="single"/>
        <w:insideV w:color="B8CCE4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5B3D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8" Target="media/image1.png" Type="http://schemas.openxmlformats.org/officeDocument/2006/relationships/image" /><Relationship Id="rId13" Target="media/image6.png" Type="http://schemas.openxmlformats.org/officeDocument/2006/relationships/image" /><Relationship Id="rId12" Target="media/image5.png" Type="http://schemas.openxmlformats.org/officeDocument/2006/relationships/image" /><Relationship Id="rId16" Target="footer1.xml" Type="http://schemas.openxmlformats.org/officeDocument/2006/relationships/footer" /><Relationship Id="rId11" Target="media/image4.png" Type="http://schemas.openxmlformats.org/officeDocument/2006/relationships/image" /><Relationship Id="rId15" Target="media/image8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3258</Words>
  <Characters>17921</Characters>
  <Application>Microsoft Office Word</Application>
  <DocSecurity>0</DocSecurity>
  <Lines>149</Lines>
  <Paragraphs>42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2026-09-04T19:27:48Z</dcterms:created>
  <dcterms:modified xsi:type="dcterms:W3CDTF">2026-09-04T19:27:48Z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