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6.png" ContentType="image/png"/>
  <Override PartName="/word/media/rId40.png" ContentType="image/png"/>
  <Override PartName="/word/media/rId44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84.png" ContentType="image/png"/>
  <Override PartName="/word/media/rId88.png" ContentType="image/png"/>
  <Override PartName="/word/media/rId60.png" ContentType="image/png"/>
  <Override PartName="/word/media/rId92.png" ContentType="image/png"/>
  <Override PartName="/word/media/rId95.png" ContentType="image/png"/>
  <Override PartName="/word/media/rId99.png" ContentType="image/png"/>
  <Override PartName="/word/media/rId34.png" ContentType="image/png"/>
  <Override PartName="/word/media/rId67.png" ContentType="image/png"/>
  <Override PartName="/word/media/rId70.png" ContentType="image/png"/>
  <Override PartName="/word/media/rId74.png" ContentType="image/png"/>
  <Override PartName="/word/media/rId2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w:rsidR="00C10958" w:rsidRPr="00AE0B44" w:rsidRDefault="00C10958"/>
    <w:p w:rsidR="00C10958" w:rsidRPr="00AE0B44" w:rsidRDefault="00C10958"/>
    <w:p w:rsidR="00C10958" w:rsidRPr="00AE0B44" w:rsidRDefault="00C10958"/>
    <w:p w:rsidR="00C10958" w:rsidRPr="00AE0B44" w:rsidRDefault="00C10958"/>
    <w:p w:rsidR="00C10958" w:rsidRPr="00E37F0A" w:rsidRDefault="00000000">
      <w:pPr>
        <w:jc w:val="center"/>
        <w:rPr>
          <w:rFonts w:ascii="Book Antiqua" w:hAnsi="Book Antiqua"/>
          <w:sz w:val="44"/>
          <w:szCs w:val="48"/>
        </w:rPr>
      </w:pPr>
      <w:r w:rsidRPr="00E37F0A">
        <w:rPr>
          <w:rFonts w:ascii="Book Antiqua" w:hAnsi="Book Antiqua"/>
          <w:b/>
          <w:color w:val="2E6F40"/>
          <w:sz w:val="72"/>
          <w:szCs w:val="48"/>
        </w:rPr>
        <w:t xml:space="preserve">Sentinel</w:t>
      </w:r>
    </w:p>
    <w:p w:rsidR="00C10958" w:rsidRPr="00AE0B44" w:rsidRDefault="00000000">
      <w:pPr>
        <w:jc w:val="center"/>
      </w:pPr>
      <w:r w:rsidRPr="00AE0B44">
        <w:rPr>
          <w:b/>
          <w:color w:val="1F3A5F"/>
          <w:sz w:val="60"/>
        </w:rPr>
        <w:t xml:space="preserve">Guide d'utilisation</w:t>
      </w:r>
    </w:p>
    <w:p w:rsidR="00C10958" w:rsidRPr="00AE0B44" w:rsidRDefault="00000000" w:rsidP="00BF1AFE">
      <w:pPr>
        <w:jc w:val="center"/>
      </w:pPr>
      <w:r w:rsidRPr="00AE0B44">
        <w:rPr>
          <w:i/>
          <w:color w:val="555555"/>
          <w:sz w:val="26"/>
        </w:rPr>
        <w:t xml:space="preserve">Prise en main de l'application, par profil d'utilisateur</w:t>
      </w:r>
    </w:p>
    <w:p w:rsidR="00C10958" w:rsidRPr="00AE0B44" w:rsidRDefault="00C10958"/>
    <w:p w:rsidR="00C10958" w:rsidRPr="00AE0B44" w:rsidRDefault="00C10958"/>
    <w:p w:rsidR="00C10958" w:rsidRPr="00AE0B44" w:rsidRDefault="00C10958"/>
    <w:p w:rsidR="00C10958" w:rsidRPr="00AE0B44" w:rsidRDefault="00C10958"/>
    <w:tbl>
      <w:tblPr>
        <w:tblStyle w:val="TableauGrille6Couleur-Accentuation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86"/>
        <w:gridCol w:w="5373"/>
      </w:tblGrid>
      <w:tr w:rsidR="00C10958" w:rsidRPr="00AE0B44" w:rsidTr="005874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6" w:type="dxa"/>
            <w:vAlign w:val="center"/>
          </w:tcPr>
          <w:p w:rsidR="00C10958" w:rsidRPr="00C01509" w:rsidRDefault="00000000" w:rsidP="00587405">
            <w:pPr>
              <w:jc w:val="left"/>
              <w:rPr>
                <w:color w:val="244061" w:themeColor="accent1" w:themeShade="80"/>
              </w:rPr>
            </w:pPr>
            <w:r w:rsidRPr="00C01509">
              <w:rPr>
                <w:color w:val="244061" w:themeColor="accent1" w:themeShade="80"/>
              </w:rPr>
              <w:t>Projet</w:t>
            </w:r>
          </w:p>
        </w:tc>
        <w:tc>
          <w:tcPr>
            <w:tcW w:w="5373" w:type="dxa"/>
            <w:vAlign w:val="center"/>
          </w:tcPr>
          <w:p w:rsidR="00C10958" w:rsidRPr="00C01509" w:rsidRDefault="00000000" w:rsidP="00587405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44061" w:themeColor="accent1" w:themeShade="80"/>
              </w:rPr>
            </w:pPr>
            <w:r w:rsidRPr="00C01509">
              <w:rPr>
                <w:color w:val="244061" w:themeColor="accent1" w:themeShade="80"/>
              </w:rPr>
              <w:t xml:space="preserve">Sentinel</w:t>
            </w:r>
          </w:p>
        </w:tc>
      </w:tr>
      <w:tr w:rsidR="00C10958" w:rsidRPr="00AE0B44" w:rsidTr="00587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6" w:type="dxa"/>
            <w:vAlign w:val="center"/>
          </w:tcPr>
          <w:p w:rsidR="00C10958" w:rsidRPr="00C01509" w:rsidRDefault="00000000" w:rsidP="00587405">
            <w:pPr>
              <w:jc w:val="left"/>
              <w:rPr>
                <w:color w:val="244061" w:themeColor="accent1" w:themeShade="80"/>
              </w:rPr>
            </w:pPr>
            <w:r w:rsidRPr="00C01509">
              <w:rPr>
                <w:color w:val="244061" w:themeColor="accent1" w:themeShade="80"/>
              </w:rPr>
              <w:t>Organisation</w:t>
            </w:r>
          </w:p>
        </w:tc>
        <w:tc>
          <w:tcPr>
            <w:tcW w:w="5373" w:type="dxa"/>
            <w:vAlign w:val="center"/>
          </w:tcPr>
          <w:p w:rsidR="00C10958" w:rsidRPr="00C01509" w:rsidRDefault="00000000" w:rsidP="0058740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44061" w:themeColor="accent1" w:themeShade="80"/>
              </w:rPr>
            </w:pPr>
            <w:r w:rsidRPr="00C01509">
              <w:rPr>
                <w:color w:val="244061" w:themeColor="accent1" w:themeShade="80"/>
              </w:rPr>
              <w:t>GIE GCB</w:t>
            </w:r>
          </w:p>
        </w:tc>
      </w:tr>
      <w:tr w:rsidR="00C10958" w:rsidRPr="00AE0B44" w:rsidTr="00587405">
        <w:trPr>
          <w:trHeight w:val="4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6" w:type="dxa"/>
            <w:vAlign w:val="center"/>
          </w:tcPr>
          <w:p w:rsidR="00C10958" w:rsidRPr="00C01509" w:rsidRDefault="00000000" w:rsidP="00587405">
            <w:pPr>
              <w:jc w:val="left"/>
              <w:rPr>
                <w:color w:val="244061" w:themeColor="accent1" w:themeShade="80"/>
              </w:rPr>
            </w:pPr>
            <w:r w:rsidRPr="00C01509">
              <w:rPr>
                <w:color w:val="244061" w:themeColor="accent1" w:themeShade="80"/>
              </w:rPr>
              <w:t>Auteur</w:t>
            </w:r>
          </w:p>
        </w:tc>
        <w:tc>
          <w:tcPr>
            <w:tcW w:w="5373" w:type="dxa"/>
            <w:vAlign w:val="center"/>
          </w:tcPr>
          <w:p w:rsidR="00C10958" w:rsidRPr="00C01509" w:rsidRDefault="00000000" w:rsidP="005874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44061" w:themeColor="accent1" w:themeShade="80"/>
              </w:rPr>
            </w:pPr>
            <w:proofErr w:type="spellStart"/>
            <w:r w:rsidRPr="00C01509">
              <w:rPr>
                <w:color w:val="244061" w:themeColor="accent1" w:themeShade="80"/>
              </w:rPr>
              <w:t>Djoumessi</w:t>
            </w:r>
            <w:proofErr w:type="spellEnd"/>
            <w:r w:rsidRPr="00C01509">
              <w:rPr>
                <w:color w:val="244061" w:themeColor="accent1" w:themeShade="80"/>
              </w:rPr>
              <w:t xml:space="preserve"> Aurel</w:t>
            </w:r>
          </w:p>
        </w:tc>
      </w:tr>
      <w:tr w:rsidR="00C10958" w:rsidRPr="00AE0B44" w:rsidTr="00587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6" w:type="dxa"/>
            <w:vAlign w:val="center"/>
          </w:tcPr>
          <w:p w:rsidR="00C10958" w:rsidRPr="00C01509" w:rsidRDefault="00000000" w:rsidP="00587405">
            <w:pPr>
              <w:jc w:val="left"/>
              <w:rPr>
                <w:color w:val="244061" w:themeColor="accent1" w:themeShade="80"/>
              </w:rPr>
            </w:pPr>
            <w:r w:rsidRPr="00C01509">
              <w:rPr>
                <w:color w:val="244061" w:themeColor="accent1" w:themeShade="80"/>
              </w:rPr>
              <w:t>Date de création du projet</w:t>
            </w:r>
          </w:p>
        </w:tc>
        <w:tc>
          <w:tcPr>
            <w:tcW w:w="5373" w:type="dxa"/>
            <w:vAlign w:val="center"/>
          </w:tcPr>
          <w:p w:rsidR="00C10958" w:rsidRPr="00C01509" w:rsidRDefault="00000000" w:rsidP="0058740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44061" w:themeColor="accent1" w:themeShade="80"/>
              </w:rPr>
            </w:pPr>
            <w:r w:rsidRPr="00C01509">
              <w:rPr>
                <w:color w:val="244061" w:themeColor="accent1" w:themeShade="80"/>
              </w:rPr>
              <w:t xml:space="preserve">Septembre 2026</w:t>
            </w:r>
          </w:p>
        </w:tc>
      </w:tr>
      <w:tr w:rsidR="00C10958" w:rsidRPr="00AE0B44" w:rsidTr="00587405">
        <w:trPr>
          <w:trHeight w:val="4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6" w:type="dxa"/>
            <w:vAlign w:val="center"/>
          </w:tcPr>
          <w:p w:rsidR="00C10958" w:rsidRPr="00C01509" w:rsidRDefault="00000000" w:rsidP="00587405">
            <w:pPr>
              <w:jc w:val="left"/>
              <w:rPr>
                <w:color w:val="244061" w:themeColor="accent1" w:themeShade="80"/>
              </w:rPr>
            </w:pPr>
            <w:r w:rsidRPr="00C01509">
              <w:rPr>
                <w:color w:val="244061" w:themeColor="accent1" w:themeShade="80"/>
              </w:rPr>
              <w:t>Version du document</w:t>
            </w:r>
          </w:p>
        </w:tc>
        <w:tc>
          <w:tcPr>
            <w:tcW w:w="5373" w:type="dxa"/>
            <w:vAlign w:val="center"/>
          </w:tcPr>
          <w:p w:rsidR="00C10958" w:rsidRPr="00C01509" w:rsidRDefault="00000000" w:rsidP="005874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44061" w:themeColor="accent1" w:themeShade="80"/>
              </w:rPr>
            </w:pPr>
            <w:r w:rsidRPr="00C01509">
              <w:rPr>
                <w:color w:val="244061" w:themeColor="accent1" w:themeShade="80"/>
              </w:rPr>
              <w:t>1.0</w:t>
            </w:r>
          </w:p>
        </w:tc>
      </w:tr>
      <w:tr w:rsidR="00C10958" w:rsidRPr="00AE0B44" w:rsidTr="00587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6" w:type="dxa"/>
            <w:vAlign w:val="center"/>
          </w:tcPr>
          <w:p w:rsidR="00C10958" w:rsidRPr="00C01509" w:rsidRDefault="00000000" w:rsidP="00587405">
            <w:pPr>
              <w:jc w:val="left"/>
              <w:rPr>
                <w:color w:val="244061" w:themeColor="accent1" w:themeShade="80"/>
              </w:rPr>
            </w:pPr>
            <w:r w:rsidRPr="00C01509">
              <w:rPr>
                <w:color w:val="244061" w:themeColor="accent1" w:themeShade="80"/>
              </w:rPr>
              <w:t>Document associé</w:t>
            </w:r>
          </w:p>
        </w:tc>
        <w:tc>
          <w:tcPr>
            <w:tcW w:w="5373" w:type="dxa"/>
            <w:vAlign w:val="center"/>
          </w:tcPr>
          <w:p w:rsidR="00C10958" w:rsidRPr="00C01509" w:rsidRDefault="00000000" w:rsidP="0058740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44061" w:themeColor="accent1" w:themeShade="80"/>
              </w:rPr>
            </w:pPr>
            <w:r w:rsidRPr="00C01509">
              <w:rPr>
                <w:color w:val="244061" w:themeColor="accent1" w:themeShade="80"/>
              </w:rPr>
              <w:t xml:space="preserve">Document d'analyse et de conception</w:t>
            </w:r>
          </w:p>
        </w:tc>
      </w:tr>
    </w:tbl>
    <w:p w:rsidR="00C10958" w:rsidRPr="00AE0B44" w:rsidRDefault="00000000">
      <w:r w:rsidRPr="00AE0B44">
        <w:br w:type="page"/>
      </w:r>
    </w:p>
    <w:p>
      <w:pPr>
        <w:pStyle w:val="Titre1"/>
      </w:pPr>
      <w:r>
        <w:t>Sommaire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Ouvrez le sommaire et appuyez sur F9 pour le mettre à jour.</w:t>
      </w:r>
      <w:r>
        <w:fldChar w:fldCharType="end"/>
      </w:r>
    </w:p>
    <w:p>
      <w:r>
        <w:br w:type="page"/>
      </w:r>
    </w:p>
    <w:bookmarkStart w:id="25" w:name="à-qui-sadresse-ce-guide"/>
    <w:p>
      <w:pPr>
        <w:pStyle w:val="Titre1"/>
      </w:pPr>
      <w:r>
        <w:t xml:space="preserve">À qui s’adresse ce guide</w:t>
      </w:r>
    </w:p>
    <w:p>
      <w:pPr>
        <w:pStyle w:val="FirstParagraph"/>
      </w:pPr>
      <w:r>
        <w:rPr>
          <w:b/>
          <w:bCs/>
        </w:rPr>
        <w:t xml:space="preserve">Sentinel</w:t>
      </w:r>
      <w:r>
        <w:t xml:space="preserve"> </w:t>
      </w:r>
      <w:r>
        <w:t xml:space="preserve">centralise les logs et l’état des services des applications monétiques du GIE GCB,</w:t>
      </w:r>
      <w:r>
        <w:t xml:space="preserve"> </w:t>
      </w:r>
      <w:r>
        <w:t xml:space="preserve">détecte les anomalies et alerte avant qu’un utilisateur ne signale un problème.</w:t>
      </w:r>
    </w:p>
    <w:p>
      <w:pPr>
        <w:pStyle w:val="Corpsdetexte"/>
      </w:pPr>
      <w:r>
        <w:t xml:space="preserve">Ce guide couvre les trois profils d’utilisateur. Chacun peut se limiter à la partie qui le</w:t>
      </w:r>
      <w:r>
        <w:t xml:space="preserve"> </w:t>
      </w:r>
      <w:r>
        <w:t xml:space="preserve">concerne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Vous êtes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Toute personne qui consulte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Se connecter », « Le tableau de bord », « Suivre une application », « Les alertes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Exploitant, superviseur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mêmes chapitres, plus « Résoudre une alerte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L’ensemble, en particulier « Guide de l’administrateur »</w:t>
            </w:r>
          </w:p>
        </w:tc>
      </w:tr>
    </w:tbl>
    <w:p>
      <w:pPr>
        <w:pStyle w:val="Corpsdetexte"/>
      </w:pPr>
      <w:r>
        <w:t xml:space="preserve">Les captures d’écran ont été prises sur un jeu de données de démonstration : les noms</w:t>
      </w:r>
      <w:r>
        <w:t xml:space="preserve"> </w:t>
      </w:r>
      <w:r>
        <w:t xml:space="preserve">d’applications et les valeurs affichées diffèrent de ce que vous verrez.</w:t>
      </w:r>
    </w:p>
    <w:p>
      <w:r>
        <w:pict>
          <v:rect style="width:0;height:1.5pt" o:hralign="center" o:hrstd="t" o:hr="t"/>
        </w:pict>
      </w:r>
    </w:p>
    <w:bookmarkEnd w:id="25"/>
    <w:bookmarkStart w:id="39" w:name="se-connecter"/>
    <w:p>
      <w:pPr>
        <w:pStyle w:val="Titre1"/>
      </w:pPr>
      <w:r>
        <w:t xml:space="preserve">Se connecter</w:t>
      </w:r>
    </w:p>
    <w:bookmarkStart w:id="33" w:name="ouvrir-une-session"/>
    <w:p>
      <w:pPr>
        <w:pStyle w:val="Titre2"/>
      </w:pPr>
      <w:r>
        <w:t xml:space="preserve">Ouvrir une session</w:t>
      </w:r>
    </w:p>
    <w:p>
      <w:pPr>
        <w:pStyle w:val="FirstParagraph"/>
      </w:pPr>
      <w:r>
        <w:t xml:space="preserve">Rendez-vous sur l’adresse de Sentinel communiquée par votre administrateur.</w:t>
      </w:r>
    </w:p>
    <w:p>
      <w:pPr>
        <w:pStyle w:val="CaptionedFigure"/>
      </w:pPr>
      <w:r>
        <w:drawing>
          <wp:inline>
            <wp:extent cx="4679999" cy="2778749"/>
            <wp:effectExtent b="0" l="0" r="0" t="0"/>
            <wp:docPr descr="L’écran de connexion" title="" id="27" name="Picture"/>
            <a:graphic>
              <a:graphicData uri="http://schemas.openxmlformats.org/drawingml/2006/picture">
                <pic:pic>
                  <pic:nvPicPr>
                    <pic:cNvPr descr="captures/01-connexio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778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L’écran de connexion</w:t>
      </w:r>
    </w:p>
    <w:p>
      <w:pPr>
        <w:pStyle w:val="Corpsdetexte"/>
      </w:pPr>
      <w:r>
        <w:t xml:space="preserve">Saisissez votre</w:t>
      </w:r>
      <w:r>
        <w:t xml:space="preserve"> </w:t>
      </w:r>
      <w:r>
        <w:rPr>
          <w:b/>
          <w:bCs/>
        </w:rPr>
        <w:t xml:space="preserve">compte Windows habituel</w:t>
      </w:r>
      <w:r>
        <w:t xml:space="preserve">, sans le domaine —</w:t>
      </w:r>
      <w:r>
        <w:t xml:space="preserve"> </w:t>
      </w:r>
      <w:r>
        <w:rPr>
          <w:rStyle w:val="VerbatimChar"/>
        </w:rPr>
        <w:t xml:space="preserve">jdupont</w:t>
      </w:r>
      <w:r>
        <w:t xml:space="preserve">, et non</w:t>
      </w:r>
      <w:r>
        <w:t xml:space="preserve"> </w:t>
      </w:r>
      <w:r>
        <w:rPr>
          <w:rStyle w:val="VerbatimChar"/>
        </w:rPr>
        <w:t xml:space="preserve">jdupont@gie.local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GIE\jdupont</w:t>
      </w:r>
      <w:r>
        <w:t xml:space="preserve"> </w:t>
      </w:r>
      <w:r>
        <w:t xml:space="preserve">— puis votre mot de passe Windows.</w:t>
      </w:r>
    </w:p>
    <w:p>
      <w:pPr>
        <w:pStyle w:val="Corpsdetexte"/>
      </w:pPr>
      <w:r>
        <w:t xml:space="preserve">L’accès demande</w:t>
      </w:r>
      <w:r>
        <w:t xml:space="preserve"> </w:t>
      </w:r>
      <w:r>
        <w:rPr>
          <w:b/>
          <w:bCs/>
        </w:rPr>
        <w:t xml:space="preserve">deux choses à la fois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un compte Active Directory valide, c’est-à-dire votre compte Windows ;</w:t>
      </w:r>
    </w:p>
    <w:p>
      <w:pPr>
        <w:pStyle w:val="Compact"/>
        <w:numPr>
          <w:ilvl w:val="0"/>
          <w:numId w:val="1001"/>
        </w:numPr>
      </w:pPr>
      <w:r>
        <w:t xml:space="preserve">avoir été déclaré utilisateur de Sentinel par un administrateur.</w:t>
      </w:r>
    </w:p>
    <w:p>
      <w:pPr>
        <w:pStyle w:val="FirstParagraph"/>
      </w:pPr>
      <w:r>
        <w:t xml:space="preserve">Les deux sont nécessaires. Si vous obtenez « Identifiants incorrects ou accès non autorisé » alors</w:t>
      </w:r>
      <w:r>
        <w:t xml:space="preserve"> </w:t>
      </w:r>
      <w:r>
        <w:t xml:space="preserve">que votre mot de passe Windows fonctionne ailleurs, c’est très probablement le second point qui</w:t>
      </w:r>
      <w:r>
        <w:t xml:space="preserve"> </w:t>
      </w:r>
      <w:r>
        <w:t xml:space="preserve">manque : demandez à un administrateur de vous déclarer.</w:t>
      </w:r>
    </w:p>
    <w:p>
      <w:pPr>
        <w:pStyle w:val="BlockText"/>
      </w:pPr>
      <w:r>
        <w:rPr>
          <w:b/>
          <w:bCs/>
        </w:rPr>
        <w:t xml:space="preserve">Le message de refus est volontairement identique</w:t>
      </w:r>
      <w:r>
        <w:t xml:space="preserve"> </w:t>
      </w:r>
      <w:r>
        <w:t xml:space="preserve">dans tous les cas — mot de passe erroné,</w:t>
      </w:r>
      <w:r>
        <w:t xml:space="preserve"> </w:t>
      </w:r>
      <w:r>
        <w:t xml:space="preserve">compte inconnu, compte désactivé. Le nuancer indiquerait à un tiers quels identifiants existent.</w:t>
      </w:r>
      <w:r>
        <w:t xml:space="preserve"> </w:t>
      </w:r>
      <w:r>
        <w:t xml:space="preserve">Ce n’est pas un défaut d’ergonomie, c’est une protection.</w:t>
      </w:r>
    </w:p>
    <w:p>
      <w:pPr>
        <w:pStyle w:val="FirstParagraph"/>
      </w:pPr>
      <w:r>
        <w:t xml:space="preserve">Après cinq tentatives infructueuses en une minute, les suivantes sont refusées pendant un moment.</w:t>
      </w:r>
      <w:r>
        <w:t xml:space="preserve"> </w:t>
      </w:r>
      <w:r>
        <w:t xml:space="preserve">Attendez une minute plutôt que d’insister.</w:t>
      </w:r>
    </w:p>
    <w:bookmarkStart w:id="32" w:name="si-un-code-vous-est-demandé"/>
    <w:p>
      <w:pPr>
        <w:pStyle w:val="Titre3"/>
      </w:pPr>
      <w:r>
        <w:t xml:space="preserve">Si un code vous est demandé</w:t>
      </w:r>
    </w:p>
    <w:p>
      <w:pPr>
        <w:pStyle w:val="CaptionedFigure"/>
      </w:pPr>
      <w:r>
        <w:drawing>
          <wp:inline>
            <wp:extent cx="3959999" cy="2165624"/>
            <wp:effectExtent b="0" l="0" r="0" t="0"/>
            <wp:docPr descr="La seconde étape de connexion" title="" id="30" name="Picture"/>
            <a:graphic>
              <a:graphicData uri="http://schemas.openxmlformats.org/drawingml/2006/picture">
                <pic:pic>
                  <pic:nvPicPr>
                    <pic:cNvPr descr="captures/17-connexion-second-facteu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2165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 seconde étape de connexion</w:t>
      </w:r>
    </w:p>
    <w:p>
      <w:pPr>
        <w:pStyle w:val="Corpsdetexte"/>
      </w:pPr>
      <w:r>
        <w:t xml:space="preserve">Votre compte a la</w:t>
      </w:r>
      <w:r>
        <w:t xml:space="preserve"> </w:t>
      </w:r>
      <w:r>
        <w:rPr>
          <w:b/>
          <w:bCs/>
        </w:rPr>
        <w:t xml:space="preserve">double authentification</w:t>
      </w:r>
      <w:r>
        <w:t xml:space="preserve"> </w:t>
      </w:r>
      <w:r>
        <w:t xml:space="preserve">activée : saisissez le code à six chiffres affiché par</w:t>
      </w:r>
      <w:r>
        <w:t xml:space="preserve"> </w:t>
      </w:r>
      <w:r>
        <w:t xml:space="preserve">votre application d’authentification. Voir « Protéger son compte » plus bas.</w:t>
      </w:r>
    </w:p>
    <w:bookmarkEnd w:id="32"/>
    <w:bookmarkEnd w:id="33"/>
    <w:bookmarkStart w:id="37" w:name="ce-que-vous-voyez-selon-votre-rôle"/>
    <w:p>
      <w:pPr>
        <w:pStyle w:val="Titre2"/>
      </w:pPr>
      <w:r>
        <w:t xml:space="preserve">Ce que vous voyez selon votre rôle</w:t>
      </w:r>
    </w:p>
    <w:p>
      <w:pPr>
        <w:pStyle w:val="FirstParagraph"/>
      </w:pPr>
      <w:r>
        <w:t xml:space="preserve">Votre rôle est affiché en haut à droite, à côté de votre nom. Il détermine ce que vous pouvez faire</w:t>
      </w:r>
      <w:r>
        <w:t xml:space="preserve"> </w:t>
      </w:r>
      <w:r>
        <w:t xml:space="preserve">— et ce que vous voyez.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Lecteur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Superviseur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Administrateur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de bord, logs, historique, alertes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Chemins des fichiers de logs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Résoudre une alerte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Déclarer applications, services, règles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Gérer les utilisateurs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oui</w:t>
            </w:r>
          </w:p>
        </w:tc>
      </w:tr>
    </w:tbl>
    <w:p>
      <w:pPr>
        <w:pStyle w:val="Corpsdetexte"/>
      </w:pPr>
      <w:r>
        <w:t xml:space="preserve">Les menus et les boutons que votre rôle n’autorise pas ne sont simplement pas affichés. Si un écran</w:t>
      </w:r>
      <w:r>
        <w:t xml:space="preserve"> </w:t>
      </w:r>
      <w:r>
        <w:t xml:space="preserve">vous manque par rapport à un collègue, c’est une question de rôle, pas un défaut d’affichage.</w:t>
      </w:r>
    </w:p>
    <w:p>
      <w:pPr>
        <w:pStyle w:val="Corpsdetexte"/>
      </w:pPr>
      <w:r>
        <w:t xml:space="preserve">Les chemins des fichiers de logs sont masqués au lecteur : ils décrivent l’arborescence de machines</w:t>
      </w:r>
      <w:r>
        <w:t xml:space="preserve"> </w:t>
      </w:r>
      <w:r>
        <w:t xml:space="preserve">de production et n’apportent rien à la simple consultation. Le grand écran de l’open space se</w:t>
      </w:r>
      <w:r>
        <w:t xml:space="preserve"> </w:t>
      </w:r>
      <w:r>
        <w:t xml:space="preserve">connecte précisément avec ce rôle, et il est visible de tout le plateau.</w:t>
      </w:r>
    </w:p>
    <w:p>
      <w:pPr>
        <w:pStyle w:val="CaptionedFigure"/>
      </w:pPr>
      <w:r>
        <w:drawing>
          <wp:inline>
            <wp:extent cx="5753100" cy="2894528"/>
            <wp:effectExtent b="0" l="0" r="0" t="0"/>
            <wp:docPr descr="La même liste d’applications, vue par un lecteur : ni colonne « Fichier suivi », ni bouton d’action" title="" id="35" name="Picture"/>
            <a:graphic>
              <a:graphicData uri="http://schemas.openxmlformats.org/drawingml/2006/picture">
                <pic:pic>
                  <pic:nvPicPr>
                    <pic:cNvPr descr="captures/13-applications-vue-lecteur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94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 même liste d’applications, vue par un lecteur : ni colonne « Fichier suivi », ni bouton d’action</w:t>
      </w:r>
    </w:p>
    <w:bookmarkEnd w:id="37"/>
    <w:bookmarkStart w:id="38" w:name="se-déconnecter"/>
    <w:p>
      <w:pPr>
        <w:pStyle w:val="Titre2"/>
      </w:pPr>
      <w:r>
        <w:t xml:space="preserve">Se déconnecter</w:t>
      </w:r>
    </w:p>
    <w:p>
      <w:pPr>
        <w:pStyle w:val="FirstParagraph"/>
      </w:pPr>
      <w:r>
        <w:t xml:space="preserve">Bouton</w:t>
      </w:r>
      <w:r>
        <w:t xml:space="preserve"> </w:t>
      </w:r>
      <w:r>
        <w:rPr>
          <w:b/>
          <w:bCs/>
        </w:rPr>
        <w:t xml:space="preserve">Se déconnecter</w:t>
      </w:r>
      <w:r>
        <w:t xml:space="preserve">, en haut à droite. Votre session expire par ailleurs seule au bout de</w:t>
      </w:r>
      <w:r>
        <w:t xml:space="preserve"> </w:t>
      </w:r>
      <w:r>
        <w:t xml:space="preserve">douze heures.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le-tableau-de-bord"/>
    <w:p>
      <w:pPr>
        <w:pStyle w:val="Titre1"/>
      </w:pPr>
      <w:r>
        <w:t xml:space="preserve">Le tableau de bord</w:t>
      </w:r>
    </w:p>
    <w:p>
      <w:pPr>
        <w:pStyle w:val="FirstParagraph"/>
      </w:pPr>
      <w:r>
        <w:t xml:space="preserve">C’est la vue d’ensemble : une carte par application, et l’état du parc en un coup d’œil.</w:t>
      </w:r>
    </w:p>
    <w:p>
      <w:pPr>
        <w:pStyle w:val="CaptionedFigure"/>
      </w:pPr>
      <w:r>
        <w:drawing>
          <wp:inline>
            <wp:extent cx="5753100" cy="3672095"/>
            <wp:effectExtent b="0" l="0" r="0" t="0"/>
            <wp:docPr descr="Le tableau de bord" title="" id="41" name="Picture"/>
            <a:graphic>
              <a:graphicData uri="http://schemas.openxmlformats.org/drawingml/2006/picture">
                <pic:pic>
                  <pic:nvPicPr>
                    <pic:cNvPr descr="captures/02-tableau-de-bor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72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 tableau de bord</w:t>
      </w:r>
    </w:p>
    <w:p>
      <w:pPr>
        <w:pStyle w:val="Corpsdetexte"/>
      </w:pPr>
      <w:r>
        <w:t xml:space="preserve">En haut à droite, trois compteurs résument la situation : combien d’applications sont en état</w:t>
      </w:r>
      <w:r>
        <w:t xml:space="preserve"> </w:t>
      </w:r>
      <w:r>
        <w:t xml:space="preserve">critique, en avertissement, opérationnelles.</w:t>
      </w:r>
    </w:p>
    <w:p>
      <w:pPr>
        <w:pStyle w:val="Corpsdetexte"/>
      </w:pPr>
      <w:r>
        <w:t xml:space="preserve">Chaque carte affiche :</w:t>
      </w:r>
    </w:p>
    <w:p>
      <w:pPr>
        <w:pStyle w:val="Compact"/>
        <w:numPr>
          <w:ilvl w:val="0"/>
          <w:numId w:val="1002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nom</w:t>
      </w:r>
      <w:r>
        <w:t xml:space="preserve"> </w:t>
      </w:r>
      <w:r>
        <w:t xml:space="preserve">de l’application, son serveur et son type ;</w:t>
      </w:r>
    </w:p>
    <w:p>
      <w:pPr>
        <w:pStyle w:val="Compact"/>
        <w:numPr>
          <w:ilvl w:val="0"/>
          <w:numId w:val="1002"/>
        </w:numPr>
      </w:pPr>
      <w:r>
        <w:t xml:space="preserve">son</w:t>
      </w:r>
      <w:r>
        <w:t xml:space="preserve"> </w:t>
      </w:r>
      <w:r>
        <w:rPr>
          <w:b/>
          <w:bCs/>
        </w:rPr>
        <w:t xml:space="preserve">état</w:t>
      </w:r>
      <w:r>
        <w:t xml:space="preserve">, par une pastille de couleur ;</w:t>
      </w:r>
    </w:p>
    <w:p>
      <w:pPr>
        <w:pStyle w:val="Compact"/>
        <w:numPr>
          <w:ilvl w:val="0"/>
          <w:numId w:val="1002"/>
        </w:numPr>
      </w:pPr>
      <w:r>
        <w:t xml:space="preserve">le nombre d’</w:t>
      </w:r>
      <w:r>
        <w:rPr>
          <w:b/>
          <w:bCs/>
        </w:rPr>
        <w:t xml:space="preserve">alertes</w:t>
      </w:r>
      <w:r>
        <w:t xml:space="preserve"> </w:t>
      </w:r>
      <w:r>
        <w:t xml:space="preserve">actives ;</w:t>
      </w:r>
    </w:p>
    <w:p>
      <w:pPr>
        <w:pStyle w:val="Compact"/>
        <w:numPr>
          <w:ilvl w:val="0"/>
          <w:numId w:val="1002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services HS</w:t>
      </w:r>
      <w:r>
        <w:t xml:space="preserve"> </w:t>
      </w:r>
      <w:r>
        <w:t xml:space="preserve">sous la forme « 1/4 » — un service arrêté sur quatre surveillés ;</w:t>
      </w:r>
    </w:p>
    <w:p>
      <w:pPr>
        <w:pStyle w:val="Compact"/>
        <w:numPr>
          <w:ilvl w:val="0"/>
          <w:numId w:val="1002"/>
        </w:numPr>
      </w:pPr>
      <w:r>
        <w:t xml:space="preserve">l’ancienneté du</w:t>
      </w:r>
      <w:r>
        <w:t xml:space="preserve"> </w:t>
      </w:r>
      <w:r>
        <w:rPr>
          <w:b/>
          <w:bCs/>
        </w:rPr>
        <w:t xml:space="preserve">dernier log</w:t>
      </w:r>
      <w:r>
        <w:t xml:space="preserve"> </w:t>
      </w:r>
      <w:r>
        <w:t xml:space="preserve">reçu.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Pastille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alerte critique est active, ou un service</w:t>
            </w:r>
            <w:r>
              <w:t xml:space="preserve"> </w:t>
            </w:r>
            <w:r>
              <w:rPr>
                <w:i/>
                <w:iCs/>
              </w:rPr>
              <w:t xml:space="preserve">critique</w:t>
            </w:r>
            <w:r>
              <w:t xml:space="preserve"> </w:t>
            </w:r>
            <w:r>
              <w:t xml:space="preserve">est tombé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Avertissement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 alertes existent, mais aucune n’est 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Opérationnel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Rien à signaler</w:t>
            </w:r>
          </w:p>
        </w:tc>
      </w:tr>
    </w:tbl>
    <w:p>
      <w:pPr>
        <w:pStyle w:val="Corpsdetexte"/>
      </w:pPr>
      <w:r>
        <w:t xml:space="preserve">Un détail à connaître : un service</w:t>
      </w:r>
      <w:r>
        <w:t xml:space="preserve"> </w:t>
      </w:r>
      <w:r>
        <w:rPr>
          <w:b/>
          <w:bCs/>
        </w:rPr>
        <w:t xml:space="preserve">non critique</w:t>
      </w:r>
      <w:r>
        <w:t xml:space="preserve"> </w:t>
      </w:r>
      <w:r>
        <w:t xml:space="preserve">qui tombe déclenche bien une alerte, mais ne</w:t>
      </w:r>
      <w:r>
        <w:t xml:space="preserve"> </w:t>
      </w:r>
      <w:r>
        <w:t xml:space="preserve">fait pas passer la carte au rouge. Sans cette distinction, un service accessoire ferait rougir une</w:t>
      </w:r>
      <w:r>
        <w:t xml:space="preserve"> </w:t>
      </w:r>
      <w:r>
        <w:t xml:space="preserve">application par ailleurs saine — et le rouge finirait par ne plus être lu.</w:t>
      </w:r>
    </w:p>
    <w:p>
      <w:pPr>
        <w:pStyle w:val="Corpsdetexte"/>
      </w:pPr>
      <w:r>
        <w:t xml:space="preserve">La page se rafraîchit toute seule toutes les dix secondes. Cliquez sur une carte pour ouvrir</w:t>
      </w:r>
      <w:r>
        <w:t xml:space="preserve"> </w:t>
      </w:r>
      <w:r>
        <w:t xml:space="preserve">l’application.</w:t>
      </w:r>
    </w:p>
    <w:p>
      <w:r>
        <w:pict>
          <v:rect style="width:0;height:1.5pt" o:hralign="center" o:hrstd="t" o:hr="t"/>
        </w:pict>
      </w:r>
    </w:p>
    <w:bookmarkEnd w:id="43"/>
    <w:bookmarkStart w:id="59" w:name="suivre-une-application"/>
    <w:p>
      <w:pPr>
        <w:pStyle w:val="Titre1"/>
      </w:pPr>
      <w:r>
        <w:t xml:space="preserve">Suivre une application</w:t>
      </w:r>
    </w:p>
    <w:p>
      <w:pPr>
        <w:pStyle w:val="FirstParagraph"/>
      </w:pPr>
      <w:r>
        <w:t xml:space="preserve">L’écran</w:t>
      </w:r>
      <w:r>
        <w:t xml:space="preserve"> </w:t>
      </w:r>
      <w:r>
        <w:rPr>
          <w:b/>
          <w:bCs/>
        </w:rPr>
        <w:t xml:space="preserve">Applications</w:t>
      </w:r>
      <w:r>
        <w:t xml:space="preserve"> </w:t>
      </w:r>
      <w:r>
        <w:t xml:space="preserve">liste tout le parc. Cliquez sur un nom pour l’ouvrir.</w:t>
      </w:r>
    </w:p>
    <w:p>
      <w:pPr>
        <w:pStyle w:val="CaptionedFigure"/>
      </w:pPr>
      <w:r>
        <w:drawing>
          <wp:inline>
            <wp:extent cx="5753100" cy="3047345"/>
            <wp:effectExtent b="0" l="0" r="0" t="0"/>
            <wp:docPr descr="La liste des applications" title="" id="45" name="Picture"/>
            <a:graphic>
              <a:graphicData uri="http://schemas.openxmlformats.org/drawingml/2006/picture">
                <pic:pic>
                  <pic:nvPicPr>
                    <pic:cNvPr descr="captures/03-application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47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 liste des applications</w:t>
      </w:r>
    </w:p>
    <w:bookmarkStart w:id="50" w:name="les-logs-en-temps-réel"/>
    <w:p>
      <w:pPr>
        <w:pStyle w:val="Titre2"/>
      </w:pPr>
      <w:r>
        <w:t xml:space="preserve">Les logs en temps réel</w:t>
      </w:r>
    </w:p>
    <w:p>
      <w:pPr>
        <w:pStyle w:val="CaptionedFigure"/>
      </w:pPr>
      <w:r>
        <w:drawing>
          <wp:inline>
            <wp:extent cx="5753100" cy="4476630"/>
            <wp:effectExtent b="0" l="0" r="0" t="0"/>
            <wp:docPr descr="Les logs en temps réel" title="" id="48" name="Picture"/>
            <a:graphic>
              <a:graphicData uri="http://schemas.openxmlformats.org/drawingml/2006/picture">
                <pic:pic>
                  <pic:nvPicPr>
                    <pic:cNvPr descr="captures/04-logs-temps-reel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476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 logs en temps réel</w:t>
      </w:r>
    </w:p>
    <w:p>
      <w:pPr>
        <w:pStyle w:val="Corpsdetexte"/>
      </w:pPr>
      <w:r>
        <w:t xml:space="preserve">Les lignes arrivent au fil de l’eau, les plus récentes en haut. Les couleurs par niveau (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…) sont configurables par application.</w:t>
      </w:r>
    </w:p>
    <w:p>
      <w:pPr>
        <w:pStyle w:val="Corpsdetexte"/>
      </w:pPr>
      <w:r>
        <w:t xml:space="preserve">Trois commandes utiles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filtrer par niveau</w:t>
      </w:r>
      <w:r>
        <w:t xml:space="preserve"> </w:t>
      </w:r>
      <w:r>
        <w:t xml:space="preserve">pour ne garder que les erreurs 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Figer</w:t>
      </w:r>
      <w:r>
        <w:t xml:space="preserve"> </w:t>
      </w:r>
      <w:r>
        <w:t xml:space="preserve">le défilement, le temps de lire une ligne — les lignes continuent d’arriver et</w:t>
      </w:r>
      <w:r>
        <w:t xml:space="preserve"> </w:t>
      </w:r>
      <w:r>
        <w:t xml:space="preserve">s’afficheront à la reprise 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cliquer sur une ligne</w:t>
      </w:r>
      <w:r>
        <w:t xml:space="preserve"> </w:t>
      </w:r>
      <w:r>
        <w:t xml:space="preserve">pour la déplier et voir la ligne brute d’origine, telle qu’écrite par</w:t>
      </w:r>
      <w:r>
        <w:t xml:space="preserve"> </w:t>
      </w:r>
      <w:r>
        <w:t xml:space="preserve">l’application avant analyse.</w:t>
      </w:r>
    </w:p>
    <w:p>
      <w:pPr>
        <w:pStyle w:val="FirstParagraph"/>
      </w:pPr>
      <w:r>
        <w:t xml:space="preserve">Le viewer conserve les deux mille dernières lignes. Au-delà, passez par la recherche historique :</w:t>
      </w:r>
      <w:r>
        <w:t xml:space="preserve"> </w:t>
      </w:r>
      <w:r>
        <w:t xml:space="preserve">un flux temps réel est illimité par nature, et sans plafond l’onglet finirait par devenir</w:t>
      </w:r>
      <w:r>
        <w:t xml:space="preserve"> </w:t>
      </w:r>
      <w:r>
        <w:t xml:space="preserve">inutilisable — précisément au moment où vous en auriez besoin.</w:t>
      </w:r>
    </w:p>
    <w:bookmarkEnd w:id="50"/>
    <w:bookmarkStart w:id="54" w:name="rechercher-dans-lhistorique"/>
    <w:p>
      <w:pPr>
        <w:pStyle w:val="Titre2"/>
      </w:pPr>
      <w:r>
        <w:t xml:space="preserve">Rechercher dans l’historique</w:t>
      </w:r>
    </w:p>
    <w:p>
      <w:pPr>
        <w:pStyle w:val="CaptionedFigure"/>
      </w:pPr>
      <w:r>
        <w:drawing>
          <wp:inline>
            <wp:extent cx="5753100" cy="4269878"/>
            <wp:effectExtent b="0" l="0" r="0" t="0"/>
            <wp:docPr descr="La recherche historique" title="" id="52" name="Picture"/>
            <a:graphic>
              <a:graphicData uri="http://schemas.openxmlformats.org/drawingml/2006/picture">
                <pic:pic>
                  <pic:nvPicPr>
                    <pic:cNvPr descr="captures/05-historiqu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69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 recherche historique</w:t>
      </w:r>
    </w:p>
    <w:p>
      <w:pPr>
        <w:pStyle w:val="Corpsdetexte"/>
      </w:pPr>
      <w:r>
        <w:t xml:space="preserve">Choisissez une plage de dates, éventuellement un niveau et un texte à chercher. C’est l’écran à</w:t>
      </w:r>
      <w:r>
        <w:t xml:space="preserve"> </w:t>
      </w:r>
      <w:r>
        <w:t xml:space="preserve">utiliser pour instruire un incident passé : « qu’est-ce qui s’est passé hier entre 14h et 15h ».</w:t>
      </w:r>
    </w:p>
    <w:p>
      <w:pPr>
        <w:pStyle w:val="BlockText"/>
      </w:pPr>
      <w:r>
        <w:rPr>
          <w:b/>
          <w:bCs/>
        </w:rPr>
        <w:t xml:space="preserve">Les horodatages sont ceux du serveur d’origine</w:t>
      </w:r>
      <w:r>
        <w:t xml:space="preserve">, convertis pour l’affichage. Une ligne écrite</w:t>
      </w:r>
      <w:r>
        <w:t xml:space="preserve"> </w:t>
      </w:r>
      <w:r>
        <w:t xml:space="preserve">à 14h03 sur le serveur applicatif s’affiche à 14h03, quel que soit le fuseau de votre poste.</w:t>
      </w:r>
    </w:p>
    <w:bookmarkEnd w:id="54"/>
    <w:bookmarkStart w:id="58" w:name="les-services-surveillés"/>
    <w:p>
      <w:pPr>
        <w:pStyle w:val="Titre2"/>
      </w:pPr>
      <w:r>
        <w:t xml:space="preserve">Les services surveillés</w:t>
      </w:r>
    </w:p>
    <w:p>
      <w:pPr>
        <w:pStyle w:val="CaptionedFigure"/>
      </w:pPr>
      <w:r>
        <w:drawing>
          <wp:inline>
            <wp:extent cx="5753100" cy="2400121"/>
            <wp:effectExtent b="0" l="0" r="0" t="0"/>
            <wp:docPr descr="Les services surveillés" title="" id="56" name="Picture"/>
            <a:graphic>
              <a:graphicData uri="http://schemas.openxmlformats.org/drawingml/2006/picture">
                <pic:pic>
                  <pic:nvPicPr>
                    <pic:cNvPr descr="captures/06-services-surveille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00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 services surveillés</w:t>
      </w:r>
    </w:p>
    <w:p>
      <w:pPr>
        <w:pStyle w:val="Corpsdetexte"/>
      </w:pPr>
      <w:r>
        <w:t xml:space="preserve">Un service arrêté n’écrit aucune ligne de log : il disparaît, simplement. C’est pourquoi son état</w:t>
      </w:r>
      <w:r>
        <w:t xml:space="preserve"> </w:t>
      </w:r>
      <w:r>
        <w:t xml:space="preserve">est suivi séparément des logs.</w:t>
      </w:r>
    </w:p>
    <w:p>
      <w:pPr>
        <w:pStyle w:val="Corpsdetexte"/>
      </w:pPr>
      <w:r>
        <w:t xml:space="preserve">Chaque service affiche son état courant et l’heure de la dernière vérification. Un service marqué</w:t>
      </w:r>
      <w:r>
        <w:t xml:space="preserve"> </w:t>
      </w:r>
      <w:r>
        <w:rPr>
          <w:b/>
          <w:bCs/>
        </w:rPr>
        <w:t xml:space="preserve">critique</w:t>
      </w:r>
      <w:r>
        <w:t xml:space="preserve"> </w:t>
      </w:r>
      <w:r>
        <w:t xml:space="preserve">fait basculer l’état de l’application ; les autres alertent sans faire rougir la carte.</w:t>
      </w:r>
    </w:p>
    <w:p>
      <w:pPr>
        <w:pStyle w:val="Corpsdetexte"/>
      </w:pPr>
      <w:r>
        <w:t xml:space="preserve">Un état « inconnu » qui dure signale généralement que l’agent ne remonte plus ses vérifications —</w:t>
      </w:r>
      <w:r>
        <w:t xml:space="preserve"> </w:t>
      </w:r>
      <w:r>
        <w:t xml:space="preserve">pas que le service va bien.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les-alertes"/>
    <w:p>
      <w:pPr>
        <w:pStyle w:val="Titre1"/>
      </w:pPr>
      <w:r>
        <w:t xml:space="preserve">Les alertes</w:t>
      </w:r>
    </w:p>
    <w:bookmarkStart w:id="63" w:name="consulter"/>
    <w:p>
      <w:pPr>
        <w:pStyle w:val="Titre2"/>
      </w:pPr>
      <w:r>
        <w:t xml:space="preserve">Consulter</w:t>
      </w:r>
    </w:p>
    <w:p>
      <w:pPr>
        <w:pStyle w:val="CaptionedFigure"/>
      </w:pPr>
      <w:r>
        <w:drawing>
          <wp:inline>
            <wp:extent cx="5753100" cy="4269878"/>
            <wp:effectExtent b="0" l="0" r="0" t="0"/>
            <wp:docPr descr="La liste des alertes" title="" id="61" name="Picture"/>
            <a:graphic>
              <a:graphicData uri="http://schemas.openxmlformats.org/drawingml/2006/picture">
                <pic:pic>
                  <pic:nvPicPr>
                    <pic:cNvPr descr="captures/09-alerte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69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 liste des alertes</w:t>
      </w:r>
    </w:p>
    <w:p>
      <w:pPr>
        <w:pStyle w:val="Corpsdetexte"/>
      </w:pPr>
      <w:r>
        <w:t xml:space="preserve">L’écran</w:t>
      </w:r>
      <w:r>
        <w:t xml:space="preserve"> </w:t>
      </w:r>
      <w:r>
        <w:rPr>
          <w:b/>
          <w:bCs/>
        </w:rPr>
        <w:t xml:space="preserve">Alertes</w:t>
      </w:r>
      <w:r>
        <w:t xml:space="preserve"> </w:t>
      </w:r>
      <w:r>
        <w:t xml:space="preserve">liste tout ce qui s’est déclenché, filtrable par application, par gravité et</w:t>
      </w:r>
      <w:r>
        <w:t xml:space="preserve"> </w:t>
      </w:r>
      <w:r>
        <w:t xml:space="preserve">par état (actives ou résolues).</w:t>
      </w:r>
    </w:p>
    <w:p>
      <w:pPr>
        <w:pStyle w:val="Corpsdetexte"/>
      </w:pPr>
      <w:r>
        <w:t xml:space="preserve">Chaque alerte indique l’application concernée, la règle qui l’a déclenchée, son message, son heure</w:t>
      </w:r>
      <w:r>
        <w:t xml:space="preserve"> </w:t>
      </w:r>
      <w:r>
        <w:t xml:space="preserve">de déclenchement, et les canaux sur lesquels elle a été notifiée.</w:t>
      </w:r>
    </w:p>
    <w:bookmarkEnd w:id="63"/>
    <w:bookmarkStart w:id="64" w:name="résoudre-superviseurs-et-administrateurs"/>
    <w:p>
      <w:pPr>
        <w:pStyle w:val="Titre2"/>
      </w:pPr>
      <w:r>
        <w:t xml:space="preserve">Résoudre — superviseurs et administrateurs</w:t>
      </w:r>
    </w:p>
    <w:p>
      <w:pPr>
        <w:pStyle w:val="FirstParagraph"/>
      </w:pPr>
      <w:r>
        <w:t xml:space="preserve">Le bouton</w:t>
      </w:r>
      <w:r>
        <w:t xml:space="preserve"> </w:t>
      </w:r>
      <w:r>
        <w:rPr>
          <w:b/>
          <w:bCs/>
        </w:rPr>
        <w:t xml:space="preserve">Résoudre</w:t>
      </w:r>
      <w:r>
        <w:t xml:space="preserve"> </w:t>
      </w:r>
      <w:r>
        <w:t xml:space="preserve">marque l’alerte comme traitée. Elle sort des compteurs et de la vue</w:t>
      </w:r>
      <w:r>
        <w:t xml:space="preserve"> </w:t>
      </w:r>
      <w:r>
        <w:t xml:space="preserve">« actives », mais reste consultable.</w:t>
      </w:r>
    </w:p>
    <w:p>
      <w:pPr>
        <w:pStyle w:val="Corpsdetexte"/>
      </w:pPr>
      <w:r>
        <w:rPr>
          <w:b/>
          <w:bCs/>
        </w:rPr>
        <w:t xml:space="preserve">Rien ne se résout tout seul.</w:t>
      </w:r>
      <w:r>
        <w:t xml:space="preserve"> </w:t>
      </w:r>
      <w:r>
        <w:t xml:space="preserve">Une alerte qui disparaîtrait d’elle-même laisserait croire que le</w:t>
      </w:r>
      <w:r>
        <w:t xml:space="preserve"> </w:t>
      </w:r>
      <w:r>
        <w:t xml:space="preserve">problème a été traité. Résoudre est un geste explicite, qui engage : il signifie « j’ai regardé ».</w:t>
      </w:r>
    </w:p>
    <w:p>
      <w:pPr>
        <w:pStyle w:val="Corpsdetexte"/>
      </w:pPr>
      <w:r>
        <w:t xml:space="preserve">Le bon réflexe est donc de traiter la cause d’abord, puis de résoudre — et non l’inverse.</w:t>
      </w:r>
    </w:p>
    <w:bookmarkEnd w:id="64"/>
    <w:bookmarkStart w:id="65" w:name="le-son"/>
    <w:p>
      <w:pPr>
        <w:pStyle w:val="Titre2"/>
      </w:pPr>
      <w:r>
        <w:t xml:space="preserve">Le son</w:t>
      </w:r>
    </w:p>
    <w:p>
      <w:pPr>
        <w:pStyle w:val="FirstParagraph"/>
      </w:pPr>
      <w:r>
        <w:t xml:space="preserve">Sur l’écran de l’open space, une alerte critique déclenche une</w:t>
      </w:r>
      <w:r>
        <w:t xml:space="preserve"> </w:t>
      </w:r>
      <w:r>
        <w:rPr>
          <w:b/>
          <w:bCs/>
        </w:rPr>
        <w:t xml:space="preserve">sirène</w:t>
      </w:r>
      <w:r>
        <w:t xml:space="preserve"> </w:t>
      </w:r>
      <w:r>
        <w:t xml:space="preserve">de plusieurs secondes,</w:t>
      </w:r>
      <w:r>
        <w:t xml:space="preserve"> </w:t>
      </w:r>
      <w:r>
        <w:t xml:space="preserve">conçue pour attirer l’attention à travers un plateau. Elle ne se déclenche que pour les</w:t>
      </w:r>
      <w:r>
        <w:t xml:space="preserve"> </w:t>
      </w:r>
      <w:r>
        <w:t xml:space="preserve">applications dont le canal « son » est activé.</w:t>
      </w:r>
    </w:p>
    <w:p>
      <w:pPr>
        <w:pStyle w:val="Corpsdetexte"/>
      </w:pPr>
      <w:r>
        <w:t xml:space="preserve">Un bandeau jaune peut apparaître en haut de l’écran :</w:t>
      </w:r>
    </w:p>
    <w:p>
      <w:pPr>
        <w:pStyle w:val="BlockText"/>
      </w:pPr>
      <w:r>
        <w:rPr>
          <w:i/>
          <w:iCs/>
        </w:rPr>
        <w:t xml:space="preserve">Alertes sonores bloquées par le navigateur — cliquer ici les active</w:t>
      </w:r>
    </w:p>
    <w:p>
      <w:pPr>
        <w:pStyle w:val="FirstParagraph"/>
      </w:pPr>
      <w:r>
        <w:t xml:space="preserve">Les navigateurs interdisent à une page de jouer un son avant la première interaction de</w:t>
      </w:r>
      <w:r>
        <w:t xml:space="preserve"> </w:t>
      </w:r>
      <w:r>
        <w:t xml:space="preserve">l’utilisateur. Un clic n’importe où lève le blocage pour la session. Pour l’écran mural, où</w:t>
      </w:r>
      <w:r>
        <w:t xml:space="preserve"> </w:t>
      </w:r>
      <w:r>
        <w:t xml:space="preserve">personne ne clique, autorisez le son pour le site une fois pour toutes dans les paramètres du</w:t>
      </w:r>
      <w:r>
        <w:t xml:space="preserve"> </w:t>
      </w:r>
      <w:r>
        <w:t xml:space="preserve">navigateur — le bandeau indique le chemin exact à ouvrir.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81" w:name="protéger-son-compte"/>
    <w:p>
      <w:pPr>
        <w:pStyle w:val="Titre1"/>
      </w:pPr>
      <w:r>
        <w:t xml:space="preserve">Protéger son compte</w:t>
      </w:r>
    </w:p>
    <w:p>
      <w:pPr>
        <w:pStyle w:val="FirstParagraph"/>
      </w:pPr>
      <w:r>
        <w:t xml:space="preserve">L’écran</w:t>
      </w:r>
      <w:r>
        <w:t xml:space="preserve"> </w:t>
      </w:r>
      <w:r>
        <w:rPr>
          <w:b/>
          <w:bCs/>
        </w:rPr>
        <w:t xml:space="preserve">Mon compte</w:t>
      </w:r>
      <w:r>
        <w:t xml:space="preserve"> </w:t>
      </w:r>
      <w:r>
        <w:t xml:space="preserve">s’ouvre en cliquant sur votre nom, en haut à droite.</w:t>
      </w:r>
    </w:p>
    <w:p>
      <w:pPr>
        <w:pStyle w:val="CaptionedFigure"/>
      </w:pPr>
      <w:r>
        <w:drawing>
          <wp:inline>
            <wp:extent cx="5399999" cy="2273906"/>
            <wp:effectExtent b="0" l="0" r="0" t="0"/>
            <wp:docPr descr="Mon compte" title="" id="68" name="Picture"/>
            <a:graphic>
              <a:graphicData uri="http://schemas.openxmlformats.org/drawingml/2006/picture">
                <pic:pic>
                  <pic:nvPicPr>
                    <pic:cNvPr descr="captures/14-mon-compte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273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 compte</w:t>
      </w:r>
    </w:p>
    <w:p>
      <w:pPr>
        <w:pStyle w:val="Corpsdetexte"/>
      </w:pPr>
      <w:r>
        <w:t xml:space="preserve">Votre mot de passe est celui de votre compte Windows : il se change dans l’Active Directory, pas</w:t>
      </w:r>
      <w:r>
        <w:t xml:space="preserve"> </w:t>
      </w:r>
      <w:r>
        <w:t xml:space="preserve">ici. Sentinel n’en conserve aucune trace.</w:t>
      </w:r>
    </w:p>
    <w:bookmarkStart w:id="80" w:name="la-double-authentification"/>
    <w:p>
      <w:pPr>
        <w:pStyle w:val="Titre2"/>
      </w:pPr>
      <w:r>
        <w:t xml:space="preserve">La double authentification</w:t>
      </w:r>
    </w:p>
    <w:p>
      <w:pPr>
        <w:pStyle w:val="FirstParagraph"/>
      </w:pPr>
      <w:r>
        <w:t xml:space="preserve">Un code à six chiffres, renouvelé toutes les trente secondes par une application d’authentification</w:t>
      </w:r>
      <w:r>
        <w:t xml:space="preserve"> </w:t>
      </w:r>
      <w:r>
        <w:t xml:space="preserve">— Google Authenticator, Authy, FreeOTP. Il s’ajoute au mot de passe : le connaître ne suffit plus</w:t>
      </w:r>
      <w:r>
        <w:t xml:space="preserve"> </w:t>
      </w:r>
      <w:r>
        <w:t xml:space="preserve">à entrer.</w:t>
      </w:r>
    </w:p>
    <w:bookmarkStart w:id="73" w:name="lactiver"/>
    <w:p>
      <w:pPr>
        <w:pStyle w:val="Titre3"/>
      </w:pPr>
      <w:r>
        <w:t xml:space="preserve">L’activer</w:t>
      </w:r>
    </w:p>
    <w:p>
      <w:pPr>
        <w:pStyle w:val="CaptionedFigure"/>
      </w:pPr>
      <w:r>
        <w:drawing>
          <wp:inline>
            <wp:extent cx="5399999" cy="4062656"/>
            <wp:effectExtent b="0" l="0" r="0" t="0"/>
            <wp:docPr descr="L’appairage" title="" id="71" name="Picture"/>
            <a:graphic>
              <a:graphicData uri="http://schemas.openxmlformats.org/drawingml/2006/picture">
                <pic:pic>
                  <pic:nvPicPr>
                    <pic:cNvPr descr="captures/15-appairage-2fa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406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L’appairage</w:t>
      </w:r>
    </w:p>
    <w:p>
      <w:pPr>
        <w:pStyle w:val="Compact"/>
        <w:numPr>
          <w:ilvl w:val="0"/>
          <w:numId w:val="1004"/>
        </w:numPr>
      </w:pPr>
      <w:r>
        <w:t xml:space="preserve">Cliquez sur</w:t>
      </w:r>
      <w:r>
        <w:t xml:space="preserve"> </w:t>
      </w:r>
      <w:r>
        <w:rPr>
          <w:b/>
          <w:bCs/>
        </w:rPr>
        <w:t xml:space="preserve">Activer la double authentification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dans votre application d’authentification, choisissez « ajouter un compte », puis scannez le QR</w:t>
      </w:r>
      <w:r>
        <w:t xml:space="preserve"> </w:t>
      </w:r>
      <w:r>
        <w:t xml:space="preserve">code affiché ;</w:t>
      </w:r>
    </w:p>
    <w:p>
      <w:pPr>
        <w:pStyle w:val="Compact"/>
        <w:numPr>
          <w:ilvl w:val="0"/>
          <w:numId w:val="1004"/>
        </w:numPr>
      </w:pPr>
      <w:r>
        <w:t xml:space="preserve">saisissez le code à six chiffres que l’application affiche, et validez.</w:t>
      </w:r>
    </w:p>
    <w:p>
      <w:pPr>
        <w:pStyle w:val="FirstParagraph"/>
      </w:pPr>
      <w:r>
        <w:t xml:space="preserve">Tant que cette troisième étape n’est pas faite,</w:t>
      </w:r>
      <w:r>
        <w:t xml:space="preserve"> </w:t>
      </w:r>
      <w:r>
        <w:rPr>
          <w:b/>
          <w:bCs/>
        </w:rPr>
        <w:t xml:space="preserve">rien n’est activé</w:t>
      </w:r>
      <w:r>
        <w:t xml:space="preserve">. C’est volontaire : si le QR</w:t>
      </w:r>
      <w:r>
        <w:t xml:space="preserve"> </w:t>
      </w:r>
      <w:r>
        <w:t xml:space="preserve">avait été mal scanné, vous vous retrouveriez enfermé dehors à votre prochaine connexion sans avoir</w:t>
      </w:r>
      <w:r>
        <w:t xml:space="preserve"> </w:t>
      </w:r>
      <w:r>
        <w:t xml:space="preserve">rien fait de mal.</w:t>
      </w:r>
    </w:p>
    <w:p>
      <w:pPr>
        <w:pStyle w:val="BlockText"/>
      </w:pPr>
      <w:r>
        <w:t xml:space="preserve">Si vous ne pouvez pas scanner — écran trop petit, appareil photo indisponible — dépliez</w:t>
      </w:r>
      <w:r>
        <w:t xml:space="preserve"> </w:t>
      </w:r>
      <w:r>
        <w:t xml:space="preserve">« Impossible de scanner ? » et recopiez la clé à la main dans votre application.</w:t>
      </w:r>
    </w:p>
    <w:bookmarkEnd w:id="73"/>
    <w:bookmarkStart w:id="77" w:name="les-codes-de-récupération"/>
    <w:p>
      <w:pPr>
        <w:pStyle w:val="Titre3"/>
      </w:pPr>
      <w:r>
        <w:t xml:space="preserve">Les codes de récupération</w:t>
      </w:r>
    </w:p>
    <w:p>
      <w:pPr>
        <w:pStyle w:val="CaptionedFigure"/>
      </w:pPr>
      <w:r>
        <w:drawing>
          <wp:inline>
            <wp:extent cx="5399999" cy="3796874"/>
            <wp:effectExtent b="0" l="0" r="0" t="0"/>
            <wp:docPr descr="Les codes de récupération" title="" id="75" name="Picture"/>
            <a:graphic>
              <a:graphicData uri="http://schemas.openxmlformats.org/drawingml/2006/picture">
                <pic:pic>
                  <pic:nvPicPr>
                    <pic:cNvPr descr="captures/16-codes-de-recuperatio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796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 codes de récupération</w:t>
      </w:r>
    </w:p>
    <w:p>
      <w:pPr>
        <w:pStyle w:val="Corpsdetexte"/>
      </w:pPr>
      <w:r>
        <w:t xml:space="preserve">L’activation affiche</w:t>
      </w:r>
      <w:r>
        <w:t xml:space="preserve"> </w:t>
      </w:r>
      <w:r>
        <w:rPr>
          <w:b/>
          <w:bCs/>
        </w:rPr>
        <w:t xml:space="preserve">dix codes de récupération</w:t>
      </w:r>
      <w:r>
        <w:t xml:space="preserve">. Ils ne seront</w:t>
      </w:r>
      <w:r>
        <w:t xml:space="preserve"> </w:t>
      </w:r>
      <w:r>
        <w:rPr>
          <w:b/>
          <w:bCs/>
        </w:rPr>
        <w:t xml:space="preserve">plus jamais affichés</w:t>
      </w:r>
      <w:r>
        <w:t xml:space="preserve">.</w:t>
      </w:r>
    </w:p>
    <w:p>
      <w:pPr>
        <w:pStyle w:val="Corpsdetexte"/>
      </w:pPr>
      <w:r>
        <w:t xml:space="preserve">Imprimez-les, ou rangez-les dans votre gestionnaire de mots de passe. Chacun ne sert qu’une fois, et</w:t>
      </w:r>
      <w:r>
        <w:t xml:space="preserve"> </w:t>
      </w:r>
      <w:r>
        <w:t xml:space="preserve">permet d’entrer si votre téléphone est perdu, cassé ou simplement resté chez vous. Saisissez-en un</w:t>
      </w:r>
      <w:r>
        <w:t xml:space="preserve"> </w:t>
      </w:r>
      <w:r>
        <w:t xml:space="preserve">dans le champ du code, à la place des six chiffres.</w:t>
      </w:r>
    </w:p>
    <w:p>
      <w:pPr>
        <w:pStyle w:val="Corpsdetexte"/>
      </w:pPr>
      <w:r>
        <w:t xml:space="preserve">Quand il vous en reste peu, régénérez-en depuis cet écran. Les précédents cessent alors de</w:t>
      </w:r>
      <w:r>
        <w:t xml:space="preserve"> </w:t>
      </w:r>
      <w:r>
        <w:t xml:space="preserve">fonctionner.</w:t>
      </w:r>
    </w:p>
    <w:bookmarkEnd w:id="77"/>
    <w:bookmarkStart w:id="78" w:name="si-vous-perdez-votre-téléphone"/>
    <w:p>
      <w:pPr>
        <w:pStyle w:val="Titre3"/>
      </w:pPr>
      <w:r>
        <w:t xml:space="preserve">Si vous perdez votre téléphone</w:t>
      </w:r>
    </w:p>
    <w:p>
      <w:pPr>
        <w:pStyle w:val="FirstParagraph"/>
      </w:pPr>
      <w:r>
        <w:t xml:space="preserve">Utilisez un code de récupération pour entrer, puis reconfigurez la double authentification sur votre</w:t>
      </w:r>
      <w:r>
        <w:t xml:space="preserve"> </w:t>
      </w:r>
      <w:r>
        <w:t xml:space="preserve">nouvel appareil.</w:t>
      </w:r>
    </w:p>
    <w:p>
      <w:pPr>
        <w:pStyle w:val="Corpsdetexte"/>
      </w:pPr>
      <w:r>
        <w:t xml:space="preserve">Si vous n’avez plus ni téléphone ni codes, un administrateur peut réinitialiser votre double</w:t>
      </w:r>
      <w:r>
        <w:t xml:space="preserve"> </w:t>
      </w:r>
      <w:r>
        <w:t xml:space="preserve">authentification. Vous vous reconnecterez alors avec votre seul mot de passe, et pourrez la</w:t>
      </w:r>
      <w:r>
        <w:t xml:space="preserve"> </w:t>
      </w:r>
      <w:r>
        <w:t xml:space="preserve">reconfigurer.</w:t>
      </w:r>
    </w:p>
    <w:bookmarkEnd w:id="78"/>
    <w:bookmarkStart w:id="79" w:name="un-code-toujours-refusé"/>
    <w:p>
      <w:pPr>
        <w:pStyle w:val="Titre3"/>
      </w:pPr>
      <w:r>
        <w:t xml:space="preserve">Un code toujours refusé ?</w:t>
      </w:r>
    </w:p>
    <w:p>
      <w:pPr>
        <w:pStyle w:val="FirstParagraph"/>
      </w:pPr>
      <w:r>
        <w:t xml:space="preserve">Presque toujours l’</w:t>
      </w:r>
      <w:r>
        <w:rPr>
          <w:b/>
          <w:bCs/>
        </w:rPr>
        <w:t xml:space="preserve">horloge du téléphone</w:t>
      </w:r>
      <w:r>
        <w:t xml:space="preserve">. Ces codes dépendent de l’heure : une minute d’écart</w:t>
      </w:r>
      <w:r>
        <w:t xml:space="preserve"> </w:t>
      </w:r>
      <w:r>
        <w:t xml:space="preserve">suffit à les rendre invalides. Activez le réglage automatique de la date et de l’heure sur votre</w:t>
      </w:r>
      <w:r>
        <w:t xml:space="preserve"> </w:t>
      </w:r>
      <w:r>
        <w:t xml:space="preserve">téléphone.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110" w:name="guide-de-ladministrateur"/>
    <w:p>
      <w:pPr>
        <w:pStyle w:val="Titre1"/>
      </w:pPr>
      <w:r>
        <w:t xml:space="preserve">Guide de l’administrateur</w:t>
      </w:r>
    </w:p>
    <w:bookmarkStart w:id="82" w:name="déclarer-une-application"/>
    <w:p>
      <w:pPr>
        <w:pStyle w:val="Titre2"/>
      </w:pPr>
      <w:r>
        <w:t xml:space="preserve">Déclarer une application</w:t>
      </w:r>
    </w:p>
    <w:p>
      <w:pPr>
        <w:pStyle w:val="FirstParagraph"/>
      </w:pPr>
      <w:r>
        <w:rPr>
          <w:b/>
          <w:bCs/>
        </w:rPr>
        <w:t xml:space="preserve">Applications → Ajouter une application.</w:t>
      </w:r>
      <w:r>
        <w:t xml:space="preserve"> </w:t>
      </w:r>
      <w:r>
        <w:t xml:space="preserve">Renseignez le nom, le type, le serveur et le chemin du</w:t>
      </w:r>
      <w:r>
        <w:t xml:space="preserve"> </w:t>
      </w:r>
      <w:r>
        <w:t xml:space="preserve">fichier de logs à suivre.</w:t>
      </w:r>
    </w:p>
    <w:p>
      <w:pPr>
        <w:pStyle w:val="Corpsdetexte"/>
      </w:pPr>
      <w:r>
        <w:t xml:space="preserve">Le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détermine comment les lignes seront analysées. Types disponibles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spring-boot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Applications Spring 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java-simple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Applications Java au format de log simple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nodejs-pm2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Applications Node lancées par PM2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Frontaux React servis par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distribcard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format propre à distribcard</w:t>
            </w:r>
          </w:p>
        </w:tc>
      </w:tr>
    </w:tbl>
    <w:p>
      <w:pPr>
        <w:pStyle w:val="Corpsdetexte"/>
      </w:pPr>
      <w:r>
        <w:t xml:space="preserve">Si aucun ne correspond, choisissez le plus proche : un parseur générique prend le relais et remonte</w:t>
      </w:r>
      <w:r>
        <w:t xml:space="preserve"> </w:t>
      </w:r>
      <w:r>
        <w:t xml:space="preserve">les lignes avec un niveau déduit au mieux. Mieux vaut une supervision approximative qu’une</w:t>
      </w:r>
      <w:r>
        <w:t xml:space="preserve"> </w:t>
      </w:r>
      <w:r>
        <w:t xml:space="preserve">application invisible.</w:t>
      </w:r>
    </w:p>
    <w:p>
      <w:pPr>
        <w:pStyle w:val="Corpsdetexte"/>
      </w:pPr>
      <w:r>
        <w:t xml:space="preserve">À la validation, Sentinel affiche un</w:t>
      </w:r>
      <w:r>
        <w:t xml:space="preserve"> </w:t>
      </w:r>
      <w:r>
        <w:rPr>
          <w:b/>
          <w:bCs/>
        </w:rPr>
        <w:t xml:space="preserve">token d’agent</w:t>
      </w:r>
      <w:r>
        <w:t xml:space="preserve"> </w:t>
      </w:r>
      <w:r>
        <w:t xml:space="preserve">et la commande d’installation.</w:t>
      </w:r>
    </w:p>
    <w:p>
      <w:pPr>
        <w:pStyle w:val="BlockText"/>
      </w:pPr>
      <w:r>
        <w:rPr>
          <w:b/>
          <w:bCs/>
        </w:rPr>
        <w:t xml:space="preserve">Ce token n’est affiché qu’une seule fois.</w:t>
      </w:r>
      <w:r>
        <w:t xml:space="preserve"> </w:t>
      </w:r>
      <w:r>
        <w:t xml:space="preserve">La base n’en conserve que l’empreinte. Copiez-le</w:t>
      </w:r>
      <w:r>
        <w:t xml:space="preserve"> </w:t>
      </w:r>
      <w:r>
        <w:t xml:space="preserve">avant de fermer le panneau. En cas d’oubli, ce n’est pas grave : émettez-en un nouveau depuis la</w:t>
      </w:r>
      <w:r>
        <w:t xml:space="preserve"> </w:t>
      </w:r>
      <w:r>
        <w:t xml:space="preserve">même page. Les anciens restent valides tant qu’ils ne sont pas révoqués, ce qui permet de</w:t>
      </w:r>
      <w:r>
        <w:t xml:space="preserve"> </w:t>
      </w:r>
      <w:r>
        <w:t xml:space="preserve">remplacer un agent sans interruption.</w:t>
      </w:r>
    </w:p>
    <w:p>
      <w:pPr>
        <w:pStyle w:val="FirstParagraph"/>
      </w:pPr>
      <w:r>
        <w:t xml:space="preserve">L’installation de l’agent sur le serveur applicatif est décrite dans le</w:t>
      </w:r>
      <w:r>
        <w:t xml:space="preserve"> </w:t>
      </w:r>
      <w:r>
        <w:rPr>
          <w:i/>
          <w:iCs/>
        </w:rPr>
        <w:t xml:space="preserve">Guide de déploiement</w:t>
      </w:r>
      <w:r>
        <w:t xml:space="preserve">,</w:t>
      </w:r>
      <w:r>
        <w:t xml:space="preserve"> </w:t>
      </w:r>
      <w:r>
        <w:t xml:space="preserve">section 10.</w:t>
      </w:r>
    </w:p>
    <w:bookmarkEnd w:id="82"/>
    <w:bookmarkStart w:id="83" w:name="surveiller-des-services"/>
    <w:p>
      <w:pPr>
        <w:pStyle w:val="Titre2"/>
      </w:pPr>
      <w:r>
        <w:t xml:space="preserve">Surveiller des services</w:t>
      </w:r>
    </w:p>
    <w:p>
      <w:pPr>
        <w:pStyle w:val="FirstParagraph"/>
      </w:pPr>
      <w:r>
        <w:rPr>
          <w:b/>
          <w:bCs/>
        </w:rPr>
        <w:t xml:space="preserve">Application → Services → Ajouter un service.</w:t>
      </w:r>
      <w:r>
        <w:t xml:space="preserve"> </w:t>
      </w:r>
      <w:r>
        <w:t xml:space="preserve">Saisissez le nom exact de l’unité systemd, tel que</w:t>
      </w:r>
      <w:r>
        <w:t xml:space="preserve"> </w:t>
      </w:r>
      <w:r>
        <w:t xml:space="preserve">le donne</w:t>
      </w:r>
      <w:r>
        <w:t xml:space="preserve"> </w:t>
      </w:r>
      <w:r>
        <w:rPr>
          <w:rStyle w:val="VerbatimChar"/>
        </w:rPr>
        <w:t xml:space="preserve">systemctl list-units --type=service</w:t>
      </w:r>
      <w:r>
        <w:t xml:space="preserve"> </w:t>
      </w:r>
      <w:r>
        <w:t xml:space="preserve">sur le serveur.</w:t>
      </w:r>
    </w:p>
    <w:p>
      <w:pPr>
        <w:pStyle w:val="Corpsdetexte"/>
      </w:pPr>
      <w:r>
        <w:t xml:space="preserve">Cochez</w:t>
      </w:r>
      <w:r>
        <w:t xml:space="preserve"> </w:t>
      </w:r>
      <w:r>
        <w:rPr>
          <w:b/>
          <w:bCs/>
        </w:rPr>
        <w:t xml:space="preserve">critique</w:t>
      </w:r>
      <w:r>
        <w:t xml:space="preserve"> </w:t>
      </w:r>
      <w:r>
        <w:t xml:space="preserve">si l’indisponibilité de ce service rend l’application inutilisable. C’est cette</w:t>
      </w:r>
      <w:r>
        <w:t xml:space="preserve"> </w:t>
      </w:r>
      <w:r>
        <w:t xml:space="preserve">case qui décide si la carte du tableau de bord passe au rouge.</w:t>
      </w:r>
    </w:p>
    <w:p>
      <w:pPr>
        <w:pStyle w:val="Corpsdetexte"/>
      </w:pPr>
      <w:r>
        <w:t xml:space="preserve">Ajouter un service crée</w:t>
      </w:r>
      <w:r>
        <w:t xml:space="preserve"> </w:t>
      </w:r>
      <w:r>
        <w:rPr>
          <w:b/>
          <w:bCs/>
        </w:rPr>
        <w:t xml:space="preserve">automatiquement deux règles</w:t>
      </w:r>
      <w:r>
        <w:t xml:space="preserve"> </w:t>
      </w:r>
      <w:r>
        <w:t xml:space="preserve">: une qui alerte s’il s’arrête, une qui</w:t>
      </w:r>
      <w:r>
        <w:t xml:space="preserve"> </w:t>
      </w:r>
      <w:r>
        <w:t xml:space="preserve">alerte si l’agent cesse d’en donner des nouvelles. La seconde est indispensable — sans elle, un</w:t>
      </w:r>
      <w:r>
        <w:t xml:space="preserve"> </w:t>
      </w:r>
      <w:r>
        <w:t xml:space="preserve">agent muet laisserait le service affiché dans son dernier état connu, vert le plus souvent, alors</w:t>
      </w:r>
      <w:r>
        <w:t xml:space="preserve"> </w:t>
      </w:r>
      <w:r>
        <w:t xml:space="preserve">que plus personne ne le surveille.</w:t>
      </w:r>
    </w:p>
    <w:bookmarkEnd w:id="83"/>
    <w:bookmarkStart w:id="87" w:name="régler-les-règles-dalerte"/>
    <w:p>
      <w:pPr>
        <w:pStyle w:val="Titre2"/>
      </w:pPr>
      <w:r>
        <w:t xml:space="preserve">Régler les règles d’alerte</w:t>
      </w:r>
    </w:p>
    <w:p>
      <w:pPr>
        <w:pStyle w:val="CaptionedFigure"/>
      </w:pPr>
      <w:r>
        <w:drawing>
          <wp:inline>
            <wp:extent cx="5753100" cy="4409211"/>
            <wp:effectExtent b="0" l="0" r="0" t="0"/>
            <wp:docPr descr="Les règles d’alerte" title="" id="85" name="Picture"/>
            <a:graphic>
              <a:graphicData uri="http://schemas.openxmlformats.org/drawingml/2006/picture">
                <pic:pic>
                  <pic:nvPicPr>
                    <pic:cNvPr descr="captures/07-regles-alerte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409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 règles d’alerte</w:t>
      </w:r>
    </w:p>
    <w:p>
      <w:pPr>
        <w:pStyle w:val="Corpsdetexte"/>
      </w:pPr>
      <w:r>
        <w:t xml:space="preserve">L’écran distingue deux familles :</w:t>
      </w:r>
    </w:p>
    <w:p>
      <w:pPr>
        <w:pStyle w:val="Corpsdetexte"/>
      </w:pPr>
      <w:r>
        <w:rPr>
          <w:b/>
          <w:bCs/>
        </w:rPr>
        <w:t xml:space="preserve">Les règles sur les logs</w:t>
      </w:r>
      <w:r>
        <w:t xml:space="preserve">, que vous créez et supprimez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déclenche quand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level-threshold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niveau de log apparaît trop souvent —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plus de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fois en</w:t>
            </w:r>
            <w:r>
              <w:t xml:space="preserve"> </w:t>
            </w:r>
            <w:r>
              <w:rPr>
                <w:i/>
                <w:iCs/>
              </w:rPr>
              <w:t xml:space="preserve">m</w:t>
            </w:r>
            <w:r>
              <w:t xml:space="preserve"> </w:t>
            </w:r>
            <w:r>
              <w:t xml:space="preserve">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pattern-rate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texte donné apparaît trop souvent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aucun log reçu depuis un délai</w:t>
            </w:r>
          </w:p>
        </w:tc>
      </w:tr>
    </w:tbl>
    <w:p>
      <w:pPr>
        <w:pStyle w:val="Corpsdetexte"/>
      </w:pPr>
      <w:r>
        <w:rPr>
          <w:b/>
          <w:bCs/>
        </w:rPr>
        <w:t xml:space="preserve">Les règles liées aux services</w:t>
      </w:r>
      <w:r>
        <w:t xml:space="preserve">, créées et supprimées automatiquement avec leur service. Elles ne</w:t>
      </w:r>
      <w:r>
        <w:t xml:space="preserve"> </w:t>
      </w:r>
      <w:r>
        <w:t xml:space="preserve">se gèrent pas ici, mais depuis l’écran Services — pour que la règle et le service qu’elle observe</w:t>
      </w:r>
      <w:r>
        <w:t xml:space="preserve"> </w:t>
      </w:r>
      <w:r>
        <w:t xml:space="preserve">ne puissent pas se désynchroniser.</w:t>
      </w:r>
    </w:p>
    <w:p>
      <w:pPr>
        <w:pStyle w:val="Corpsdetexte"/>
      </w:pPr>
      <w:r>
        <w:t xml:space="preserve">Chaque règle porte un</w:t>
      </w:r>
      <w:r>
        <w:t xml:space="preserve"> </w:t>
      </w:r>
      <w:r>
        <w:rPr>
          <w:b/>
          <w:bCs/>
        </w:rPr>
        <w:t xml:space="preserve">cooldown</w:t>
      </w:r>
      <w:r>
        <w:t xml:space="preserve"> </w:t>
      </w:r>
      <w:r>
        <w:t xml:space="preserve">: après une notification, les redéclenchements sont regroupés</w:t>
      </w:r>
      <w:r>
        <w:t xml:space="preserve"> </w:t>
      </w:r>
      <w:r>
        <w:t xml:space="preserve">jusqu’à expiration du délai. Sans lui, une application produisant mille erreurs par minute enverrait</w:t>
      </w:r>
      <w:r>
        <w:t xml:space="preserve"> </w:t>
      </w:r>
      <w:r>
        <w:t xml:space="preserve">mille SMS.</w:t>
      </w:r>
    </w:p>
    <w:p>
      <w:pPr>
        <w:pStyle w:val="Corpsdetexte"/>
      </w:pPr>
      <w:r>
        <w:t xml:space="preserve">Le bouton</w:t>
      </w:r>
      <w:r>
        <w:t xml:space="preserve"> </w:t>
      </w:r>
      <w:r>
        <w:rPr>
          <w:b/>
          <w:bCs/>
        </w:rPr>
        <w:t xml:space="preserve">Tester</w:t>
      </w:r>
      <w:r>
        <w:t xml:space="preserve"> </w:t>
      </w:r>
      <w:r>
        <w:t xml:space="preserve">évalue la règle immédiatement, sur les données réelles, et affiche si elle se</w:t>
      </w:r>
      <w:r>
        <w:t xml:space="preserve"> </w:t>
      </w:r>
      <w:r>
        <w:t xml:space="preserve">déclencherait.</w:t>
      </w:r>
      <w:r>
        <w:t xml:space="preserve"> </w:t>
      </w:r>
      <w:r>
        <w:rPr>
          <w:b/>
          <w:bCs/>
        </w:rPr>
        <w:t xml:space="preserve">Aucune alerte n’est créée, personne n’est notifié.</w:t>
      </w:r>
      <w:r>
        <w:t xml:space="preserve"> </w:t>
      </w:r>
      <w:r>
        <w:t xml:space="preserve">C’est le moyen de valider un</w:t>
      </w:r>
      <w:r>
        <w:t xml:space="preserve"> </w:t>
      </w:r>
      <w:r>
        <w:t xml:space="preserve">seuil avant de l’activer.</w:t>
      </w:r>
    </w:p>
    <w:p>
      <w:pPr>
        <w:pStyle w:val="Corpsdetexte"/>
      </w:pPr>
      <w:r>
        <w:t xml:space="preserve">La case à cocher active ou désactive une règle sans la supprimer : utile pour faire taire</w:t>
      </w:r>
      <w:r>
        <w:t xml:space="preserve"> </w:t>
      </w:r>
      <w:r>
        <w:t xml:space="preserve">temporairement une alerte connue, pendant une maintenance.</w:t>
      </w:r>
    </w:p>
    <w:bookmarkEnd w:id="87"/>
    <w:bookmarkStart w:id="91" w:name="configurer-une-application"/>
    <w:p>
      <w:pPr>
        <w:pStyle w:val="Titre2"/>
      </w:pPr>
      <w:r>
        <w:t xml:space="preserve">Configurer une application</w:t>
      </w:r>
    </w:p>
    <w:p>
      <w:pPr>
        <w:pStyle w:val="CaptionedFigure"/>
      </w:pPr>
      <w:r>
        <w:drawing>
          <wp:inline>
            <wp:extent cx="5753100" cy="4651920"/>
            <wp:effectExtent b="0" l="0" r="0" t="0"/>
            <wp:docPr descr="La configuration d’une application" title="" id="89" name="Picture"/>
            <a:graphic>
              <a:graphicData uri="http://schemas.openxmlformats.org/drawingml/2006/picture">
                <pic:pic>
                  <pic:nvPicPr>
                    <pic:cNvPr descr="captures/08-configuration-application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65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 configuration d’une application</w:t>
      </w:r>
    </w:p>
    <w:p>
      <w:pPr>
        <w:pStyle w:val="Corpsdetexte"/>
      </w:pPr>
      <w:r>
        <w:t xml:space="preserve">Deux réglages :</w:t>
      </w:r>
    </w:p>
    <w:p>
      <w:pPr>
        <w:pStyle w:val="Corpsdetexte"/>
      </w:pPr>
      <w:r>
        <w:rPr>
          <w:b/>
          <w:bCs/>
        </w:rPr>
        <w:t xml:space="preserve">Les couleurs par niveau de log</w:t>
      </w:r>
      <w:r>
        <w:t xml:space="preserve">, qui n’affectent que l’affichage.</w:t>
      </w:r>
    </w:p>
    <w:p>
      <w:pPr>
        <w:pStyle w:val="Corpsdetexte"/>
      </w:pPr>
      <w:r>
        <w:rPr>
          <w:b/>
          <w:bCs/>
        </w:rPr>
        <w:t xml:space="preserve">Les canaux d’alerte</w:t>
      </w:r>
      <w:r>
        <w:t xml:space="preserve"> </w:t>
      </w:r>
      <w:r>
        <w:t xml:space="preserve">— visuel, son, courriel, SMS — activables indépendamment, avec leurs</w:t>
      </w:r>
      <w:r>
        <w:t xml:space="preserve"> </w:t>
      </w:r>
      <w:r>
        <w:t xml:space="preserve">destinataires. Le bouton</w:t>
      </w:r>
      <w:r>
        <w:t xml:space="preserve"> </w:t>
      </w:r>
      <w:r>
        <w:rPr>
          <w:b/>
          <w:bCs/>
        </w:rPr>
        <w:t xml:space="preserve">Tester</w:t>
      </w:r>
      <w:r>
        <w:t xml:space="preserve"> </w:t>
      </w:r>
      <w:r>
        <w:t xml:space="preserve">de chaque canal envoie une vraie notification : c’est la façon</w:t>
      </w:r>
      <w:r>
        <w:t xml:space="preserve"> </w:t>
      </w:r>
      <w:r>
        <w:t xml:space="preserve">de vérifier que le SMTP ou la passerelle SMS fonctionnent, sans attendre un incident.</w:t>
      </w:r>
    </w:p>
    <w:p>
      <w:pPr>
        <w:pStyle w:val="Corpsdetexte"/>
      </w:pPr>
      <w:r>
        <w:t xml:space="preserve">Vous pouvez aussi définir des</w:t>
      </w:r>
      <w:r>
        <w:t xml:space="preserve"> </w:t>
      </w:r>
      <w:r>
        <w:rPr>
          <w:b/>
          <w:bCs/>
        </w:rPr>
        <w:t xml:space="preserve">heures creuses</w:t>
      </w:r>
      <w:r>
        <w:t xml:space="preserve"> </w:t>
      </w:r>
      <w:r>
        <w:t xml:space="preserve">: une plage horaire pendant laquelle certains</w:t>
      </w:r>
      <w:r>
        <w:t xml:space="preserve"> </w:t>
      </w:r>
      <w:r>
        <w:t xml:space="preserve">canaux sont suspendus. Une alerte survenue à trois heures du matin reste enregistrée et visible sur</w:t>
      </w:r>
      <w:r>
        <w:t xml:space="preserve"> </w:t>
      </w:r>
      <w:r>
        <w:t xml:space="preserve">le tableau de bord — elle n’est simplement pas envoyée par SMS.</w:t>
      </w:r>
    </w:p>
    <w:bookmarkEnd w:id="91"/>
    <w:bookmarkStart w:id="98" w:name="configuration-globale-et-généralisation"/>
    <w:p>
      <w:pPr>
        <w:pStyle w:val="Titre2"/>
      </w:pPr>
      <w:r>
        <w:t xml:space="preserve">Configuration globale et généralisation</w:t>
      </w:r>
    </w:p>
    <w:p>
      <w:pPr>
        <w:pStyle w:val="CaptionedFigure"/>
      </w:pPr>
      <w:r>
        <w:drawing>
          <wp:inline>
            <wp:extent cx="5753100" cy="4944070"/>
            <wp:effectExtent b="0" l="0" r="0" t="0"/>
            <wp:docPr descr="La configuration globale" title="" id="93" name="Picture"/>
            <a:graphic>
              <a:graphicData uri="http://schemas.openxmlformats.org/drawingml/2006/picture">
                <pic:pic>
                  <pic:nvPicPr>
                    <pic:cNvPr descr="captures/10-configuration-globale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944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 configuration globale</w:t>
      </w:r>
    </w:p>
    <w:p>
      <w:pPr>
        <w:pStyle w:val="Corpsdetexte"/>
      </w:pPr>
      <w:r>
        <w:t xml:space="preserve">La configuration globale sert de</w:t>
      </w:r>
      <w:r>
        <w:t xml:space="preserve"> </w:t>
      </w:r>
      <w:r>
        <w:rPr>
          <w:b/>
          <w:bCs/>
        </w:rPr>
        <w:t xml:space="preserve">modèle aux nouvelles applications</w:t>
      </w:r>
      <w:r>
        <w:t xml:space="preserve">. La modifier ne change rien</w:t>
      </w:r>
      <w:r>
        <w:t xml:space="preserve"> </w:t>
      </w:r>
      <w:r>
        <w:t xml:space="preserve">aux applications existantes.</w:t>
      </w:r>
    </w:p>
    <w:p>
      <w:pPr>
        <w:pStyle w:val="Corpsdetexte"/>
      </w:pPr>
      <w:r>
        <w:t xml:space="preserve">Ce n’est pas un oubli, c’est un choix : une modification du réglage global ne doit pas changer</w:t>
      </w:r>
      <w:r>
        <w:t xml:space="preserve"> </w:t>
      </w:r>
      <w:r>
        <w:t xml:space="preserve">silencieusement l’affichage d’applications qu’on ne touchait pas.</w:t>
      </w:r>
    </w:p>
    <w:p>
      <w:pPr>
        <w:pStyle w:val="Corpsdetexte"/>
      </w:pPr>
      <w:r>
        <w:t xml:space="preserve">Pour appliquer la configuration globale à des applications déjà déclarées, passez par</w:t>
      </w:r>
      <w:r>
        <w:t xml:space="preserve"> </w:t>
      </w:r>
      <w:r>
        <w:rPr>
          <w:b/>
          <w:bCs/>
        </w:rPr>
        <w:t xml:space="preserve">Généraliser</w:t>
      </w:r>
      <w:r>
        <w:t xml:space="preserve"> </w:t>
      </w:r>
      <w:r>
        <w:t xml:space="preserve">:</w:t>
      </w:r>
    </w:p>
    <w:p>
      <w:pPr>
        <w:pStyle w:val="CaptionedFigure"/>
      </w:pPr>
      <w:r>
        <w:drawing>
          <wp:inline>
            <wp:extent cx="5753100" cy="3694568"/>
            <wp:effectExtent b="0" l="0" r="0" t="0"/>
            <wp:docPr descr="L’écran de généralisation" title="" id="96" name="Picture"/>
            <a:graphic>
              <a:graphicData uri="http://schemas.openxmlformats.org/drawingml/2006/picture">
                <pic:pic>
                  <pic:nvPicPr>
                    <pic:cNvPr descr="captures/11-generaliser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94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L’écran de généralisation</w:t>
      </w:r>
    </w:p>
    <w:p>
      <w:pPr>
        <w:pStyle w:val="Corpsdetexte"/>
      </w:pPr>
      <w:r>
        <w:t xml:space="preserve">Choisissez les applications concernées, et la configuration globale y est</w:t>
      </w:r>
      <w:r>
        <w:t xml:space="preserve"> </w:t>
      </w:r>
      <w:r>
        <w:rPr>
          <w:b/>
          <w:bCs/>
        </w:rPr>
        <w:t xml:space="preserve">recopiée</w:t>
      </w:r>
      <w:r>
        <w:t xml:space="preserve">. L’opération</w:t>
      </w:r>
      <w:r>
        <w:t xml:space="preserve"> </w:t>
      </w:r>
      <w:r>
        <w:t xml:space="preserve">écrase leurs réglages propres : c’est explicite et volontaire.</w:t>
      </w:r>
    </w:p>
    <w:bookmarkEnd w:id="98"/>
    <w:bookmarkStart w:id="108" w:name="gérer-les-utilisateurs"/>
    <w:p>
      <w:pPr>
        <w:pStyle w:val="Titre2"/>
      </w:pPr>
      <w:r>
        <w:t xml:space="preserve">Gérer les utilisateurs</w:t>
      </w:r>
    </w:p>
    <w:p>
      <w:pPr>
        <w:pStyle w:val="CaptionedFigure"/>
      </w:pPr>
      <w:r>
        <w:drawing>
          <wp:inline>
            <wp:extent cx="5753100" cy="4494609"/>
            <wp:effectExtent b="0" l="0" r="0" t="0"/>
            <wp:docPr descr="La gestion des utilisateurs" title="" id="100" name="Picture"/>
            <a:graphic>
              <a:graphicData uri="http://schemas.openxmlformats.org/drawingml/2006/picture">
                <pic:pic>
                  <pic:nvPicPr>
                    <pic:cNvPr descr="captures/12-utilisateurs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49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 gestion des utilisateurs</w:t>
      </w:r>
    </w:p>
    <w:bookmarkStart w:id="102" w:name="ajouter-une-personne"/>
    <w:p>
      <w:pPr>
        <w:pStyle w:val="Titre3"/>
      </w:pPr>
      <w:r>
        <w:t xml:space="preserve">Ajouter une personne</w:t>
      </w:r>
    </w:p>
    <w:p>
      <w:pPr>
        <w:pStyle w:val="FirstParagraph"/>
      </w:pPr>
      <w:r>
        <w:t xml:space="preserve">Une personne n’est</w:t>
      </w:r>
      <w:r>
        <w:t xml:space="preserve"> </w:t>
      </w:r>
      <w:r>
        <w:rPr>
          <w:b/>
          <w:bCs/>
        </w:rPr>
        <w:t xml:space="preserve">jamais saisie à la main</w:t>
      </w:r>
      <w:r>
        <w:t xml:space="preserve"> </w:t>
      </w:r>
      <w:r>
        <w:t xml:space="preserve">: on la cherche dans l’annuaire, et on la choisit.</w:t>
      </w:r>
    </w:p>
    <w:p>
      <w:pPr>
        <w:pStyle w:val="Compact"/>
        <w:numPr>
          <w:ilvl w:val="0"/>
          <w:numId w:val="1005"/>
        </w:numPr>
      </w:pPr>
      <w:r>
        <w:t xml:space="preserve">Tapez un fragment de nom, de prénom ou d’identifiant — deux caractères minimum ;</w:t>
      </w:r>
    </w:p>
    <w:p>
      <w:pPr>
        <w:pStyle w:val="Compact"/>
        <w:numPr>
          <w:ilvl w:val="0"/>
          <w:numId w:val="1005"/>
        </w:numPr>
      </w:pPr>
      <w:r>
        <w:t xml:space="preserve">la recherche affiche les personnes correspondantes, en signalant celles déjà déclarées ;</w:t>
      </w:r>
    </w:p>
    <w:p>
      <w:pPr>
        <w:pStyle w:val="Compact"/>
        <w:numPr>
          <w:ilvl w:val="0"/>
          <w:numId w:val="1005"/>
        </w:numPr>
      </w:pPr>
      <w:r>
        <w:t xml:space="preserve">choisissez le rôle à donner, puis cliquez sur</w:t>
      </w:r>
      <w:r>
        <w:t xml:space="preserve"> </w:t>
      </w:r>
      <w:r>
        <w:rPr>
          <w:b/>
          <w:bCs/>
        </w:rPr>
        <w:t xml:space="preserve">Ajouter</w:t>
      </w:r>
      <w:r>
        <w:t xml:space="preserve">.</w:t>
      </w:r>
    </w:p>
    <w:p>
      <w:pPr>
        <w:pStyle w:val="FirstParagraph"/>
      </w:pPr>
      <w:r>
        <w:t xml:space="preserve">Ce détour par l’annuaire garantit que l’identifiant enregistré correspond exactement à un compte</w:t>
      </w:r>
      <w:r>
        <w:t xml:space="preserve"> </w:t>
      </w:r>
      <w:r>
        <w:t xml:space="preserve">existant. Saisi à la main, la moindre faute de frappe produirait un compte incapable de se</w:t>
      </w:r>
      <w:r>
        <w:t xml:space="preserve"> </w:t>
      </w:r>
      <w:r>
        <w:t xml:space="preserve">connecter, et dont personne ne comprendrait pourquoi.</w:t>
      </w:r>
    </w:p>
    <w:bookmarkEnd w:id="102"/>
    <w:bookmarkStart w:id="103" w:name="choisir-le-rôle"/>
    <w:p>
      <w:pPr>
        <w:pStyle w:val="Titre3"/>
      </w:pPr>
      <w:r>
        <w:t xml:space="preserve">Choisir le rôle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 qui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L’écran de l’open space, et toute personne qui consulte sans agir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superviseur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L’exploitation : consulte tout, acquitte les alertes, voit les chemins des fichiers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administrateur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Ceux qui configurent applications, règles et utilisateurs</w:t>
            </w:r>
          </w:p>
        </w:tc>
      </w:tr>
    </w:tbl>
    <w:p>
      <w:pPr>
        <w:pStyle w:val="Corpsdetexte"/>
      </w:pPr>
      <w:r>
        <w:t xml:space="preserve">Le rôle se change à tout moment depuis la liste déroulante, et prend effet immédiatement — y</w:t>
      </w:r>
      <w:r>
        <w:t xml:space="preserve"> </w:t>
      </w:r>
      <w:r>
        <w:t xml:space="preserve">compris pour une personne déjà connectée.</w:t>
      </w:r>
    </w:p>
    <w:bookmarkEnd w:id="103"/>
    <w:bookmarkStart w:id="104" w:name="retirer-laccès"/>
    <w:p>
      <w:pPr>
        <w:pStyle w:val="Titre3"/>
      </w:pPr>
      <w:r>
        <w:t xml:space="preserve">Retirer l’accès</w:t>
      </w:r>
    </w:p>
    <w:p>
      <w:pPr>
        <w:pStyle w:val="FirstParagraph"/>
      </w:pPr>
      <w:r>
        <w:t xml:space="preserve">Le bouton</w:t>
      </w:r>
      <w:r>
        <w:t xml:space="preserve"> </w:t>
      </w:r>
      <w:r>
        <w:rPr>
          <w:b/>
          <w:bCs/>
        </w:rPr>
        <w:t xml:space="preserve">Désactiver</w:t>
      </w:r>
      <w:r>
        <w:t xml:space="preserve"> </w:t>
      </w:r>
      <w:r>
        <w:t xml:space="preserve">coupe l’accès. Le compte reste dans la liste, son historique reste</w:t>
      </w:r>
      <w:r>
        <w:t xml:space="preserve"> </w:t>
      </w:r>
      <w:r>
        <w:t xml:space="preserve">consultable, et un clic suffit à le réactiver.</w:t>
      </w:r>
    </w:p>
    <w:p>
      <w:pPr>
        <w:pStyle w:val="Corpsdetexte"/>
      </w:pPr>
      <w:r>
        <w:rPr>
          <w:b/>
          <w:bCs/>
        </w:rPr>
        <w:t xml:space="preserve">Il n’y a pas de suppression.</w:t>
      </w:r>
      <w:r>
        <w:t xml:space="preserve"> </w:t>
      </w:r>
      <w:r>
        <w:t xml:space="preserve">Elle effacerait la trace de qui a eu accès et quand — précisément</w:t>
      </w:r>
      <w:r>
        <w:t xml:space="preserve"> </w:t>
      </w:r>
      <w:r>
        <w:t xml:space="preserve">ce qu’on veut pouvoir consulter après un incident — et rien ne la distinguerait d’un clic</w:t>
      </w:r>
      <w:r>
        <w:t xml:space="preserve"> </w:t>
      </w:r>
      <w:r>
        <w:t xml:space="preserve">malheureux.</w:t>
      </w:r>
    </w:p>
    <w:p>
      <w:pPr>
        <w:pStyle w:val="Corpsdetexte"/>
      </w:pPr>
      <w:r>
        <w:t xml:space="preserve">Le compte Active Directory n’est jamais touché : désactiver quelqu’un dans Sentinel ne change rien</w:t>
      </w:r>
      <w:r>
        <w:t xml:space="preserve"> </w:t>
      </w:r>
      <w:r>
        <w:t xml:space="preserve">à son compte Windows.</w:t>
      </w:r>
    </w:p>
    <w:bookmarkEnd w:id="104"/>
    <w:bookmarkStart w:id="105" w:name="garde-fous"/>
    <w:p>
      <w:pPr>
        <w:pStyle w:val="Titre3"/>
      </w:pPr>
      <w:r>
        <w:t xml:space="preserve">Garde-fous</w:t>
      </w:r>
    </w:p>
    <w:p>
      <w:pPr>
        <w:pStyle w:val="FirstParagraph"/>
      </w:pPr>
      <w:r>
        <w:t xml:space="preserve">Vous ne pouvez ni modifier votre propre rôle, ni vous désactiver, ni retirer le dernier</w:t>
      </w:r>
      <w:r>
        <w:t xml:space="preserve"> </w:t>
      </w:r>
      <w:r>
        <w:t xml:space="preserve">administrateur actif. Ces refus évitent de se retrouver enfermé dehors.</w:t>
      </w:r>
    </w:p>
    <w:bookmarkEnd w:id="105"/>
    <w:bookmarkStart w:id="106" w:name="la-double-authentification-1"/>
    <w:p>
      <w:pPr>
        <w:pStyle w:val="Titre3"/>
      </w:pPr>
      <w:r>
        <w:t xml:space="preserve">La double authentification</w:t>
      </w:r>
    </w:p>
    <w:p>
      <w:pPr>
        <w:pStyle w:val="FirstParagraph"/>
      </w:pPr>
      <w:r>
        <w:t xml:space="preserve">La colonne</w:t>
      </w:r>
      <w:r>
        <w:t xml:space="preserve"> </w:t>
      </w:r>
      <w:r>
        <w:rPr>
          <w:b/>
          <w:bCs/>
        </w:rPr>
        <w:t xml:space="preserve">2FA</w:t>
      </w:r>
      <w:r>
        <w:t xml:space="preserve"> </w:t>
      </w:r>
      <w:r>
        <w:t xml:space="preserve">indique qui l’a activée. Cliquer sur « active » la</w:t>
      </w:r>
      <w:r>
        <w:t xml:space="preserve"> </w:t>
      </w:r>
      <w:r>
        <w:rPr>
          <w:b/>
          <w:bCs/>
        </w:rPr>
        <w:t xml:space="preserve">réinitialise</w:t>
      </w:r>
      <w:r>
        <w:t xml:space="preserve"> </w:t>
      </w:r>
      <w:r>
        <w:t xml:space="preserve">— c’est le</w:t>
      </w:r>
      <w:r>
        <w:t xml:space="preserve"> </w:t>
      </w:r>
      <w:r>
        <w:t xml:space="preserve">geste à faire pour quelqu’un qui a perdu son téléphone et n’a plus ses codes de récupération. La</w:t>
      </w:r>
      <w:r>
        <w:t xml:space="preserve"> </w:t>
      </w:r>
      <w:r>
        <w:t xml:space="preserve">personne se reconnectera avec son seul mot de passe, et pourra la reconfigurer.</w:t>
      </w:r>
    </w:p>
    <w:p>
      <w:pPr>
        <w:pStyle w:val="Corpsdetexte"/>
      </w:pPr>
      <w:r>
        <w:t xml:space="preserve">Vous ne pouvez pas l’activer à la place de quelqu’un : l’appairage suppose de scanner un QR code</w:t>
      </w:r>
      <w:r>
        <w:t xml:space="preserve"> </w:t>
      </w:r>
      <w:r>
        <w:t xml:space="preserve">avec son propre téléphone.</w:t>
      </w:r>
    </w:p>
    <w:p>
      <w:pPr>
        <w:pStyle w:val="Corpsdetexte"/>
      </w:pPr>
      <w:r>
        <w:t xml:space="preserve">La case</w:t>
      </w:r>
      <w:r>
        <w:t xml:space="preserve"> </w:t>
      </w:r>
      <w:r>
        <w:rPr>
          <w:b/>
          <w:bCs/>
        </w:rPr>
        <w:t xml:space="preserve">L’imposer à tous les comptes nominatifs</w:t>
      </w:r>
      <w:r>
        <w:t xml:space="preserve"> </w:t>
      </w:r>
      <w:r>
        <w:t xml:space="preserve">la rend obligatoire. Attention à ce qu’elle</w:t>
      </w:r>
      <w:r>
        <w:t xml:space="preserve"> </w:t>
      </w:r>
      <w:r>
        <w:t xml:space="preserve">implique : au moment où vous la cochez, personne ne l’a encore configurée. Les comptes concernés</w:t>
      </w:r>
      <w:r>
        <w:t xml:space="preserve"> </w:t>
      </w:r>
      <w:r>
        <w:t xml:space="preserve">pourront se connecter, mais leur session ne donnera accès</w:t>
      </w:r>
      <w:r>
        <w:t xml:space="preserve"> </w:t>
      </w:r>
      <w:r>
        <w:rPr>
          <w:b/>
          <w:bCs/>
        </w:rPr>
        <w:t xml:space="preserve">qu’à l’écran Mon compte</w:t>
      </w:r>
      <w:r>
        <w:t xml:space="preserve">, le temps</w:t>
      </w:r>
      <w:r>
        <w:t xml:space="preserve"> </w:t>
      </w:r>
      <w:r>
        <w:t xml:space="preserve">qu’ils l’activent. Prévenez avant de cocher.</w:t>
      </w:r>
    </w:p>
    <w:p>
      <w:pPr>
        <w:pStyle w:val="Corpsdetexte"/>
      </w:pPr>
      <w:r>
        <w:t xml:space="preserve">Les deux comptes techniques ne sont pas concernés : l’écran mural n’a personne pour saisir un code,</w:t>
      </w:r>
      <w:r>
        <w:t xml:space="preserve"> </w:t>
      </w:r>
      <w:r>
        <w:t xml:space="preserve">et le compte de secours doit fonctionner quand tout le reste est cassé.</w:t>
      </w:r>
    </w:p>
    <w:bookmarkEnd w:id="106"/>
    <w:bookmarkStart w:id="107" w:name="les-deux-comptes-techniques"/>
    <w:p>
      <w:pPr>
        <w:pStyle w:val="Titre3"/>
      </w:pPr>
      <w:r>
        <w:t xml:space="preserve">Les deux comptes techniques</w:t>
      </w:r>
    </w:p>
    <w:p>
      <w:pPr>
        <w:pStyle w:val="FirstParagraph"/>
      </w:pPr>
      <w:r>
        <w:rPr>
          <w:rStyle w:val="VerbatimChar"/>
        </w:rPr>
        <w:t xml:space="preserve">sentineluser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sentineladmin</w:t>
      </w:r>
      <w:r>
        <w:t xml:space="preserve"> </w:t>
      </w:r>
      <w:r>
        <w:t xml:space="preserve">ne figurent pas dans la liste et ne peuvent pas y être ajoutés :</w:t>
      </w:r>
      <w:r>
        <w:t xml:space="preserve"> </w:t>
      </w:r>
      <w:r>
        <w:t xml:space="preserve">ils sont définis par la configuration du serveur et n’existent pas dans l’annuaire.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sentineluser</w:t>
      </w:r>
      <w:r>
        <w:t xml:space="preserve"> </w:t>
      </w:r>
      <w:r>
        <w:t xml:space="preserve">— lecteur, pour l’écran de l’open space. Sa session dure trente jours, pour</w:t>
      </w:r>
      <w:r>
        <w:t xml:space="preserve"> </w:t>
      </w:r>
      <w:r>
        <w:t xml:space="preserve">que l’affichage ne se déconnecte pas tout seul un matin.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sentineladmin</w:t>
      </w:r>
      <w:r>
        <w:t xml:space="preserve"> </w:t>
      </w:r>
      <w:r>
        <w:t xml:space="preserve">— super administrateur. C’est un</w:t>
      </w:r>
      <w:r>
        <w:t xml:space="preserve"> </w:t>
      </w:r>
      <w:r>
        <w:rPr>
          <w:b/>
          <w:bCs/>
        </w:rPr>
        <w:t xml:space="preserve">filet de sécurité</w:t>
      </w:r>
      <w:r>
        <w:t xml:space="preserve">, pas un compte de</w:t>
      </w:r>
      <w:r>
        <w:t xml:space="preserve"> </w:t>
      </w:r>
      <w:r>
        <w:t xml:space="preserve">travail : s’en servir au quotidien revient à partager un mot de passe entre plusieurs personnes,</w:t>
      </w:r>
      <w:r>
        <w:t xml:space="preserve"> </w:t>
      </w:r>
      <w:r>
        <w:t xml:space="preserve">ce que la gestion nominative existe précisément pour éviter.</w:t>
      </w:r>
    </w:p>
    <w:bookmarkEnd w:id="107"/>
    <w:bookmarkEnd w:id="108"/>
    <w:bookmarkStart w:id="109" w:name="rétention-des-données"/>
    <w:p>
      <w:pPr>
        <w:pStyle w:val="Titre2"/>
      </w:pPr>
      <w:r>
        <w:t xml:space="preserve">Rétention des données</w:t>
      </w:r>
    </w:p>
    <w:p>
      <w:pPr>
        <w:pStyle w:val="FirstParagraph"/>
      </w:pPr>
      <w:r>
        <w:rPr>
          <w:b/>
          <w:bCs/>
        </w:rPr>
        <w:t xml:space="preserve">Configuration → Rétention</w:t>
      </w:r>
      <w:r>
        <w:t xml:space="preserve"> </w:t>
      </w:r>
      <w:r>
        <w:t xml:space="preserve">fixe les durées de conservation : logs, alertes résolues, événements</w:t>
      </w:r>
      <w:r>
        <w:t xml:space="preserve"> </w:t>
      </w:r>
      <w:r>
        <w:t xml:space="preserve">de service. La purge s’exécute automatiquement, et peut être déclenchée à la main.</w:t>
      </w:r>
    </w:p>
    <w:p>
      <w:pPr>
        <w:pStyle w:val="Corpsdetexte"/>
      </w:pPr>
      <w:r>
        <w:t xml:space="preserve">Une alerte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n’est jamais purgée, quel que soit son âge. Une alerte ouverte depuis</w:t>
      </w:r>
      <w:r>
        <w:t xml:space="preserve"> </w:t>
      </w:r>
      <w:r>
        <w:t xml:space="preserve">quatre-cents jours signale un problème que personne n’a traité : c’est exactement celle qu’il ne</w:t>
      </w:r>
      <w:r>
        <w:t xml:space="preserve"> </w:t>
      </w:r>
      <w:r>
        <w:t xml:space="preserve">faut pas perdre.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lécran-de-lopen-space"/>
    <w:p>
      <w:pPr>
        <w:pStyle w:val="Titre1"/>
      </w:pPr>
      <w:r>
        <w:t xml:space="preserve">L’écran de l’open space</w:t>
      </w:r>
    </w:p>
    <w:p>
      <w:pPr>
        <w:pStyle w:val="FirstParagraph"/>
      </w:pPr>
      <w:r>
        <w:t xml:space="preserve">Pour l’écran mural, trois réglages une fois pour toutes :</w:t>
      </w:r>
    </w:p>
    <w:p>
      <w:pPr>
        <w:pStyle w:val="Compact"/>
        <w:numPr>
          <w:ilvl w:val="0"/>
          <w:numId w:val="1007"/>
        </w:numPr>
      </w:pPr>
      <w:r>
        <w:t xml:space="preserve">connectez-vous avec le compte</w:t>
      </w:r>
      <w:r>
        <w:t xml:space="preserve"> </w:t>
      </w:r>
      <w:r>
        <w:rPr>
          <w:rStyle w:val="VerbatimChar"/>
          <w:b/>
          <w:bCs/>
        </w:rPr>
        <w:t xml:space="preserve">sentineluser</w:t>
      </w:r>
      <w:r>
        <w:t xml:space="preserve"> </w:t>
      </w:r>
      <w:r>
        <w:t xml:space="preserve">— sa session de trente jours évite les</w:t>
      </w:r>
      <w:r>
        <w:t xml:space="preserve"> </w:t>
      </w:r>
      <w:r>
        <w:t xml:space="preserve">déconnexions inopinées 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autorisez le son</w:t>
      </w:r>
      <w:r>
        <w:t xml:space="preserve"> </w:t>
      </w:r>
      <w:r>
        <w:t xml:space="preserve">pour le site dans les paramètres du navigateur, sinon la sirène restera</w:t>
      </w:r>
      <w:r>
        <w:t xml:space="preserve"> </w:t>
      </w:r>
      <w:r>
        <w:t xml:space="preserve">muette faute d’interaction ;</w:t>
      </w:r>
    </w:p>
    <w:p>
      <w:pPr>
        <w:pStyle w:val="Compact"/>
        <w:numPr>
          <w:ilvl w:val="0"/>
          <w:numId w:val="1007"/>
        </w:numPr>
      </w:pPr>
      <w:r>
        <w:t xml:space="preserve">laissez le</w:t>
      </w:r>
      <w:r>
        <w:t xml:space="preserve"> </w:t>
      </w:r>
      <w:r>
        <w:rPr>
          <w:b/>
          <w:bCs/>
        </w:rPr>
        <w:t xml:space="preserve">tableau de bord</w:t>
      </w:r>
      <w:r>
        <w:t xml:space="preserve"> </w:t>
      </w:r>
      <w:r>
        <w:t xml:space="preserve">affiché : il se rafraîchit seul et n’a besoin de personne.</w:t>
      </w:r>
    </w:p>
    <w:p>
      <w:pPr>
        <w:pStyle w:val="FirstParagraph"/>
      </w:pPr>
      <w:r>
        <w:t xml:space="preserve">Une alerte critique déclenche la sirène quel que soit l’écran affiché — il n’est pas nécessaire</w:t>
      </w:r>
      <w:r>
        <w:t xml:space="preserve"> </w:t>
      </w:r>
      <w:r>
        <w:t xml:space="preserve">d’être sur la page des alertes pour l’entendre.</w:t>
      </w:r>
    </w:p>
    <w:p>
      <w:r>
        <w:pict>
          <v:rect style="width:0;height:1.5pt" o:hralign="center" o:hrstd="t" o:hr="t"/>
        </w:pict>
      </w:r>
    </w:p>
    <w:bookmarkEnd w:id="111"/>
    <w:bookmarkStart w:id="112" w:name="questions-fréquentes"/>
    <w:p>
      <w:pPr>
        <w:pStyle w:val="Titre1"/>
      </w:pPr>
      <w:r>
        <w:t xml:space="preserve">Questions fréquentes</w:t>
      </w:r>
    </w:p>
    <w:p>
      <w:pPr>
        <w:pStyle w:val="FirstParagraph"/>
      </w:pPr>
      <w:r>
        <w:rPr>
          <w:b/>
          <w:bCs/>
        </w:rPr>
        <w:t xml:space="preserve">Mon mot de passe Windows fonctionne, mais Sentinel me refuse.</w:t>
      </w:r>
      <w:r>
        <w:t xml:space="preserve"> </w:t>
      </w:r>
      <w:r>
        <w:t xml:space="preserve">Vous n’êtes probablement pas déclaré comme utilisateur. Les deux conditions sont nécessaires :</w:t>
      </w:r>
      <w:r>
        <w:t xml:space="preserve"> </w:t>
      </w:r>
      <w:r>
        <w:t xml:space="preserve">compte Active Directory</w:t>
      </w:r>
      <w:r>
        <w:t xml:space="preserve"> </w:t>
      </w:r>
      <w:r>
        <w:rPr>
          <w:i/>
          <w:iCs/>
        </w:rPr>
        <w:t xml:space="preserve">et</w:t>
      </w:r>
      <w:r>
        <w:t xml:space="preserve"> </w:t>
      </w:r>
      <w:r>
        <w:t xml:space="preserve">déclaration dans Sentinel. Demandez à un administrateur.</w:t>
      </w:r>
    </w:p>
    <w:p>
      <w:pPr>
        <w:pStyle w:val="Corpsdetexte"/>
      </w:pPr>
      <w:r>
        <w:rPr>
          <w:b/>
          <w:bCs/>
        </w:rPr>
        <w:t xml:space="preserve">Je ne vois pas le menu « Configuration » que mon collègue a.</w:t>
      </w:r>
      <w:r>
        <w:t xml:space="preserve"> </w:t>
      </w:r>
      <w:r>
        <w:t xml:space="preserve">Il est réservé aux administrateurs. Votre rôle est affiché à côté de votre nom, en haut à droite.</w:t>
      </w:r>
    </w:p>
    <w:p>
      <w:pPr>
        <w:pStyle w:val="Corpsdetexte"/>
      </w:pPr>
      <w:r>
        <w:rPr>
          <w:b/>
          <w:bCs/>
        </w:rPr>
        <w:t xml:space="preserve">La colonne « Fichier suivi » n’apparaît pas chez moi.</w:t>
      </w:r>
      <w:r>
        <w:t xml:space="preserve"> </w:t>
      </w:r>
      <w:r>
        <w:t xml:space="preserve">Elle est masquée aux lecteurs. Ces chemins décrivent l’arborescence de machines de production ;</w:t>
      </w:r>
      <w:r>
        <w:t xml:space="preserve"> </w:t>
      </w:r>
      <w:r>
        <w:t xml:space="preserve">seuls les superviseurs et administrateurs y ont accès.</w:t>
      </w:r>
    </w:p>
    <w:p>
      <w:pPr>
        <w:pStyle w:val="Corpsdetexte"/>
      </w:pPr>
      <w:r>
        <w:rPr>
          <w:b/>
          <w:bCs/>
        </w:rPr>
        <w:t xml:space="preserve">Une application est au rouge mais tout semble fonctionner.</w:t>
      </w:r>
      <w:r>
        <w:t xml:space="preserve"> </w:t>
      </w:r>
      <w:r>
        <w:t xml:space="preserve">Ouvrez-la et regardez ses alertes actives. Il s’agit souvent d’une alerte ancienne, jamais résolue :</w:t>
      </w:r>
      <w:r>
        <w:t xml:space="preserve"> </w:t>
      </w:r>
      <w:r>
        <w:t xml:space="preserve">résolvez-la si le problème est traité. Vérifiez aussi ses services — un service</w:t>
      </w:r>
      <w:r>
        <w:t xml:space="preserve"> </w:t>
      </w:r>
      <w:r>
        <w:rPr>
          <w:i/>
          <w:iCs/>
        </w:rPr>
        <w:t xml:space="preserve">critique</w:t>
      </w:r>
      <w:r>
        <w:t xml:space="preserve"> </w:t>
      </w:r>
      <w:r>
        <w:t xml:space="preserve">arrêté</w:t>
      </w:r>
      <w:r>
        <w:t xml:space="preserve"> </w:t>
      </w:r>
      <w:r>
        <w:t xml:space="preserve">suffit à faire rougir la carte.</w:t>
      </w:r>
    </w:p>
    <w:p>
      <w:pPr>
        <w:pStyle w:val="Corpsdetexte"/>
      </w:pPr>
      <w:r>
        <w:rPr>
          <w:b/>
          <w:bCs/>
        </w:rPr>
        <w:t xml:space="preserve">Les logs ne défilent plus.</w:t>
      </w:r>
      <w:r>
        <w:t xml:space="preserve"> </w:t>
      </w:r>
      <w:r>
        <w:t xml:space="preserve">Vérifiez d’abord que le défilement n’est pas en pause. Si l’application indique un dernier log</w:t>
      </w:r>
      <w:r>
        <w:t xml:space="preserve"> </w:t>
      </w:r>
      <w:r>
        <w:t xml:space="preserve">ancien, c’est l’agent du serveur applicatif qui n’émet plus : une alerte « Absence de logs » aura dû</w:t>
      </w:r>
      <w:r>
        <w:t xml:space="preserve"> </w:t>
      </w:r>
      <w:r>
        <w:t xml:space="preserve">se déclencher.</w:t>
      </w:r>
    </w:p>
    <w:p>
      <w:pPr>
        <w:pStyle w:val="Corpsdetexte"/>
      </w:pPr>
      <w:r>
        <w:rPr>
          <w:b/>
          <w:bCs/>
        </w:rPr>
        <w:t xml:space="preserve">Aucun son ne se déclenche.</w:t>
      </w:r>
      <w:r>
        <w:t xml:space="preserve"> </w:t>
      </w:r>
      <w:r>
        <w:t xml:space="preserve">Le navigateur bloque la lecture automatique tant que personne n’a interagi avec la page. Cliquez</w:t>
      </w:r>
      <w:r>
        <w:t xml:space="preserve"> </w:t>
      </w:r>
      <w:r>
        <w:t xml:space="preserve">n’importe où, ou autorisez le son pour le site dans ses paramètres — le bandeau jaune indique le</w:t>
      </w:r>
      <w:r>
        <w:t xml:space="preserve"> </w:t>
      </w:r>
      <w:r>
        <w:t xml:space="preserve">chemin.</w:t>
      </w:r>
    </w:p>
    <w:p>
      <w:pPr>
        <w:pStyle w:val="Corpsdetexte"/>
      </w:pPr>
      <w:r>
        <w:rPr>
          <w:b/>
          <w:bCs/>
        </w:rPr>
        <w:t xml:space="preserve">J’ai perdu le token d’un agent.</w:t>
      </w:r>
      <w:r>
        <w:t xml:space="preserve"> </w:t>
      </w:r>
      <w:r>
        <w:t xml:space="preserve">Émettez-en un nouveau depuis la page de l’application. L’ancien reste valide tant qu’il n’est pas</w:t>
      </w:r>
      <w:r>
        <w:t xml:space="preserve"> </w:t>
      </w:r>
      <w:r>
        <w:t xml:space="preserve">révoqué, l’agent en place continue donc d’émettre pendant le remplacement.</w:t>
      </w:r>
    </w:p>
    <w:p>
      <w:pPr>
        <w:pStyle w:val="Corpsdetexte"/>
      </w:pPr>
      <w:r>
        <w:rPr>
          <w:b/>
          <w:bCs/>
        </w:rPr>
        <w:t xml:space="preserve">J’ai supprimé une règle par erreur : ai-je perdu l’historique de ses alertes ?</w:t>
      </w:r>
      <w:r>
        <w:t xml:space="preserve"> </w:t>
      </w:r>
      <w:r>
        <w:t xml:space="preserve">Non. Les alertes déjà déclenchées restent dans l’historique ; elles perdent seulement le lien vers</w:t>
      </w:r>
      <w:r>
        <w:t xml:space="preserve"> </w:t>
      </w:r>
      <w:r>
        <w:t xml:space="preserve">la règle qui les a produites.</w:t>
      </w:r>
    </w:p>
    <w:p>
      <w:pPr>
        <w:pStyle w:val="Corpsdetexte"/>
      </w:pPr>
      <w:r>
        <w:rPr>
          <w:b/>
          <w:bCs/>
        </w:rPr>
        <w:t xml:space="preserve">Mon code à six chiffres est toujours refusé.</w:t>
      </w:r>
      <w:r>
        <w:t xml:space="preserve"> </w:t>
      </w:r>
      <w:r>
        <w:t xml:space="preserve">L’horloge de votre téléphone est probablement décalée. Ces codes dépendent de l’heure, et une minute</w:t>
      </w:r>
      <w:r>
        <w:t xml:space="preserve"> </w:t>
      </w:r>
      <w:r>
        <w:t xml:space="preserve">d’écart suffit. Activez le réglage automatique de la date et de l’heure.</w:t>
      </w:r>
    </w:p>
    <w:p>
      <w:pPr>
        <w:pStyle w:val="Corpsdetexte"/>
      </w:pPr>
      <w:r>
        <w:rPr>
          <w:b/>
          <w:bCs/>
        </w:rPr>
        <w:t xml:space="preserve">J’ai perdu mon téléphone et mes codes de récupération.</w:t>
      </w:r>
      <w:r>
        <w:t xml:space="preserve"> </w:t>
      </w:r>
      <w:r>
        <w:t xml:space="preserve">Demandez à un administrateur de réinitialiser votre double authentification depuis l’écran</w:t>
      </w:r>
      <w:r>
        <w:t xml:space="preserve"> </w:t>
      </w:r>
      <w:r>
        <w:t xml:space="preserve">Utilisateurs. Vous vous reconnecterez avec votre seul mot de passe.</w:t>
      </w:r>
    </w:p>
    <w:p>
      <w:pPr>
        <w:pStyle w:val="Corpsdetexte"/>
      </w:pPr>
      <w:r>
        <w:rPr>
          <w:b/>
          <w:bCs/>
        </w:rPr>
        <w:t xml:space="preserve">Puis-je faire taire une alerte pendant une maintenance ?</w:t>
      </w:r>
      <w:r>
        <w:t xml:space="preserve"> </w:t>
      </w:r>
      <w:r>
        <w:t xml:space="preserve">Oui : décochez la règle concernée le temps de l’intervention, puis recochez-la. La règle est</w:t>
      </w:r>
      <w:r>
        <w:t xml:space="preserve"> </w:t>
      </w:r>
      <w:r>
        <w:t xml:space="preserve">conservée, seule son évaluation est suspendue.</w:t>
      </w:r>
    </w:p>
    <w:bookmarkEnd w:id="112"/>
    <w:sectPr w:rsidR="008F307F">
      <w:footerReference r:id="rId16" w:type="default"/>
      <w:pgSz w:h="16838" w:w="11906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136282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910C9E4" w14:textId="77777777" w:rsidR="00BF1AFE" w:rsidRDefault="00BF1AFE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41DF309" w14:textId="77777777" w:rsidR="00BF1AFE" w:rsidRDefault="00BF1AFE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0F602374"/>
    <w:lvl w:ilvl="0">
      <w:start w:val="1"/>
      <w:numFmt w:val="bullet"/>
      <w:pStyle w:val="Listepuces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0"/>
    <w:multiLevelType w:val="multilevel"/>
    <w:tmpl w:val="36269B94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0">
    <w:nsid w:val="0000A991"/>
    <w:multiLevelType w:val="multilevel"/>
    <w:tmpl w:val="C04C9618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1">
    <w:nsid w:val="2C0F07CF"/>
    <w:multiLevelType w:val="multilevel"/>
    <w:tmpl w:val="4F7E1CFC"/>
    <w:lvl w:ilvl="0">
      <w:start w:val="1"/>
      <w:numFmt w:val="decimal"/>
      <w:pStyle w:val="Titre1"/>
      <w:lvlText w:val="%1."/>
      <w:lvlJc w:val="left"/>
      <w:pPr>
        <w:ind w:hanging="360" w:left="720"/>
      </w:pPr>
      <w:rPr>
        <w:rFonts w:hint="default"/>
      </w:rPr>
    </w:lvl>
    <w:lvl w:ilvl="1">
      <w:start w:val="1"/>
      <w:numFmt w:val="decimal"/>
      <w:pStyle w:val="Titre2"/>
      <w:isLgl/>
      <w:lvlText w:val="%1.%2."/>
      <w:lvlJc w:val="left"/>
      <w:pPr>
        <w:ind w:hanging="720" w:left="1080"/>
      </w:pPr>
      <w:rPr>
        <w:rFonts w:hint="default"/>
      </w:rPr>
    </w:lvl>
    <w:lvl w:ilvl="2">
      <w:start w:val="1"/>
      <w:numFmt w:val="decimal"/>
      <w:pStyle w:val="Titre3"/>
      <w:isLgl/>
      <w:lvlText w:val="%1.%2.%3.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hanging="1080" w:left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hanging="1440" w:left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hanging="1440" w:left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hanging="1800" w:left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hanging="2160" w:left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hanging="2160" w:left="252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94474914" w:numId="1">
    <w:abstractNumId w:val="8"/>
  </w:num>
  <w:num w16cid:durableId="815727167" w:numId="2">
    <w:abstractNumId w:val="6"/>
  </w:num>
  <w:num w16cid:durableId="1122964560" w:numId="3">
    <w:abstractNumId w:val="5"/>
  </w:num>
  <w:num w16cid:durableId="467086566" w:numId="4">
    <w:abstractNumId w:val="4"/>
  </w:num>
  <w:num w16cid:durableId="629285767" w:numId="5">
    <w:abstractNumId w:val="7"/>
  </w:num>
  <w:num w16cid:durableId="336542214" w:numId="6">
    <w:abstractNumId w:val="3"/>
  </w:num>
  <w:num w16cid:durableId="716856212" w:numId="7">
    <w:abstractNumId w:val="2"/>
  </w:num>
  <w:num w16cid:durableId="61031343" w:numId="8">
    <w:abstractNumId w:val="1"/>
  </w:num>
  <w:num w16cid:durableId="417867820" w:numId="9">
    <w:abstractNumId w:val="0"/>
  </w:num>
  <w:num w16cid:durableId="922298832" w:numId="10">
    <w:abstractNumId w:val="9"/>
  </w:num>
  <w:num w16cid:durableId="37358760" w:numId="11">
    <w:abstractNumId w:val="10"/>
  </w:num>
  <w:num w16cid:durableId="1412853128" w:numId="12">
    <w:abstractNumId w:val="10"/>
  </w:num>
  <w:num w16cid:durableId="1926109234" w:numId="13">
    <w:abstractNumId w:val="10"/>
  </w:num>
  <w:num w16cid:durableId="122620935" w:numId="14">
    <w:abstractNumId w:val="1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36E"/>
    <w:rsid w:val="00034616"/>
    <w:rsid w:val="00041EC9"/>
    <w:rsid w:val="0006063C"/>
    <w:rsid w:val="00076F15"/>
    <w:rsid w:val="000F2B17"/>
    <w:rsid w:val="001225B4"/>
    <w:rsid w:val="0015074B"/>
    <w:rsid w:val="001568AB"/>
    <w:rsid w:val="0021691B"/>
    <w:rsid w:val="00220655"/>
    <w:rsid w:val="0029639D"/>
    <w:rsid w:val="00326F90"/>
    <w:rsid w:val="003414E2"/>
    <w:rsid w:val="00353B60"/>
    <w:rsid w:val="0042474F"/>
    <w:rsid w:val="004E5F02"/>
    <w:rsid w:val="004F2AE1"/>
    <w:rsid w:val="004F7D42"/>
    <w:rsid w:val="00500A54"/>
    <w:rsid w:val="005157D6"/>
    <w:rsid w:val="0054348F"/>
    <w:rsid w:val="00583C6D"/>
    <w:rsid w:val="00587405"/>
    <w:rsid w:val="005A1B8B"/>
    <w:rsid w:val="006114BB"/>
    <w:rsid w:val="00656702"/>
    <w:rsid w:val="00672CE2"/>
    <w:rsid w:val="006E23C0"/>
    <w:rsid w:val="006F4581"/>
    <w:rsid w:val="00752BC0"/>
    <w:rsid w:val="007605FB"/>
    <w:rsid w:val="00782280"/>
    <w:rsid w:val="00802435"/>
    <w:rsid w:val="00851716"/>
    <w:rsid w:val="0085622E"/>
    <w:rsid w:val="008F307F"/>
    <w:rsid w:val="0090360B"/>
    <w:rsid w:val="00980AE6"/>
    <w:rsid w:val="00990CB1"/>
    <w:rsid w:val="00A2485F"/>
    <w:rsid w:val="00AA1D8D"/>
    <w:rsid w:val="00AA460F"/>
    <w:rsid w:val="00AE0B44"/>
    <w:rsid w:val="00B24D69"/>
    <w:rsid w:val="00B47730"/>
    <w:rsid w:val="00B81B94"/>
    <w:rsid w:val="00B83E09"/>
    <w:rsid w:val="00BB18F4"/>
    <w:rsid w:val="00BE0694"/>
    <w:rsid w:val="00BF1AFE"/>
    <w:rsid w:val="00C01509"/>
    <w:rsid w:val="00C10958"/>
    <w:rsid w:val="00C27F39"/>
    <w:rsid w:val="00CB0664"/>
    <w:rsid w:val="00CB7419"/>
    <w:rsid w:val="00CC3303"/>
    <w:rsid w:val="00CD0A2B"/>
    <w:rsid w:val="00D419B6"/>
    <w:rsid w:val="00D90489"/>
    <w:rsid w:val="00DD5E18"/>
    <w:rsid w:val="00E37F0A"/>
    <w:rsid w:val="00E92F2D"/>
    <w:rsid w:val="00F5482F"/>
    <w:rsid w:val="00F7093B"/>
    <w:rsid w:val="00F75731"/>
    <w:rsid w:val="00F86D11"/>
    <w:rsid w:val="00FA1A25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BF1AFE"/>
    <w:pPr>
      <w:spacing w:after="120"/>
      <w:jc w:val="both"/>
    </w:pPr>
    <w:rPr>
      <w:rFonts w:ascii="Aptos" w:hAnsi="Aptos"/>
      <w:lang w:val="fr-FR"/>
    </w:rPr>
  </w:style>
  <w:style w:styleId="Titre1" w:type="paragraph">
    <w:name w:val="heading 1"/>
    <w:basedOn w:val="Normal"/>
    <w:next w:val="Normal"/>
    <w:link w:val="Titre1Car"/>
    <w:uiPriority w:val="9"/>
    <w:qFormat/>
    <w:rsid w:val="00990CB1"/>
    <w:pPr>
      <w:keepNext/>
      <w:keepLines/>
      <w:numPr>
        <w:numId w:val="14"/>
      </w:numPr>
      <w:spacing w:after="160" w:before="360"/>
      <w:outlineLvl w:val="0"/>
    </w:pPr>
    <w:rPr>
      <w:rFonts w:ascii="Book Antiqua" w:cstheme="majorBidi" w:eastAsiaTheme="majorEastAsia" w:hAnsi="Book Antiqua"/>
      <w:b/>
      <w:bCs/>
      <w:color w:val="1F3A5F"/>
      <w:sz w:val="36"/>
      <w:szCs w:val="28"/>
    </w:rPr>
  </w:style>
  <w:style w:styleId="Titre2" w:type="paragraph">
    <w:name w:val="heading 2"/>
    <w:basedOn w:val="Normal"/>
    <w:next w:val="Normal"/>
    <w:link w:val="Titre2Car"/>
    <w:uiPriority w:val="9"/>
    <w:unhideWhenUsed/>
    <w:qFormat/>
    <w:rsid w:val="00990CB1"/>
    <w:pPr>
      <w:keepNext/>
      <w:keepLines/>
      <w:numPr>
        <w:ilvl w:val="1"/>
        <w:numId w:val="14"/>
      </w:numPr>
      <w:spacing w:after="80" w:before="200"/>
      <w:outlineLvl w:val="1"/>
    </w:pPr>
    <w:rPr>
      <w:rFonts w:ascii="Book Antiqua" w:cstheme="majorBidi" w:eastAsiaTheme="majorEastAsia" w:hAnsi="Book Antiqua"/>
      <w:b/>
      <w:bCs/>
      <w:color w:val="1F3A5F"/>
      <w:sz w:val="28"/>
      <w:szCs w:val="26"/>
    </w:rPr>
  </w:style>
  <w:style w:styleId="Titre3" w:type="paragraph">
    <w:name w:val="heading 3"/>
    <w:basedOn w:val="Normal"/>
    <w:next w:val="Normal"/>
    <w:link w:val="Titre3Car"/>
    <w:uiPriority w:val="9"/>
    <w:unhideWhenUsed/>
    <w:qFormat/>
    <w:rsid w:val="00990CB1"/>
    <w:pPr>
      <w:keepNext/>
      <w:keepLines/>
      <w:numPr>
        <w:ilvl w:val="2"/>
        <w:numId w:val="14"/>
      </w:numPr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1F3A5F"/>
      <w:sz w:val="24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E618BF"/>
  </w:style>
  <w:style w:styleId="Pieddepage" w:type="paragraph">
    <w:name w:val="footer"/>
    <w:basedOn w:val="Normal"/>
    <w:link w:val="PieddepageC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E618BF"/>
  </w:style>
  <w:style w:styleId="Sansinterligne" w:type="paragraph">
    <w:name w:val="No Spacing"/>
    <w:uiPriority w:val="1"/>
    <w:qFormat/>
    <w:rsid w:val="00FC693F"/>
    <w:pPr>
      <w:spacing w:after="0" w:line="240" w:lineRule="auto"/>
    </w:pPr>
  </w:style>
  <w:style w:customStyle="1" w:styleId="Titre1Car" w:type="character">
    <w:name w:val="Titre 1 Car"/>
    <w:basedOn w:val="Policepardfaut"/>
    <w:link w:val="Titre1"/>
    <w:uiPriority w:val="9"/>
    <w:rsid w:val="00990CB1"/>
    <w:rPr>
      <w:rFonts w:ascii="Book Antiqua" w:cstheme="majorBidi" w:eastAsiaTheme="majorEastAsia" w:hAnsi="Book Antiqua"/>
      <w:b/>
      <w:bCs/>
      <w:color w:val="1F3A5F"/>
      <w:sz w:val="36"/>
      <w:szCs w:val="28"/>
      <w:lang w:val="fr-FR"/>
    </w:rPr>
  </w:style>
  <w:style w:customStyle="1" w:styleId="Titre2Car" w:type="character">
    <w:name w:val="Titre 2 Car"/>
    <w:basedOn w:val="Policepardfaut"/>
    <w:link w:val="Titre2"/>
    <w:uiPriority w:val="9"/>
    <w:rsid w:val="00990CB1"/>
    <w:rPr>
      <w:rFonts w:ascii="Book Antiqua" w:cstheme="majorBidi" w:eastAsiaTheme="majorEastAsia" w:hAnsi="Book Antiqua"/>
      <w:b/>
      <w:bCs/>
      <w:color w:val="1F3A5F"/>
      <w:sz w:val="28"/>
      <w:szCs w:val="26"/>
      <w:lang w:val="fr-FR"/>
    </w:rPr>
  </w:style>
  <w:style w:customStyle="1" w:styleId="Titre3Car" w:type="character">
    <w:name w:val="Titre 3 Car"/>
    <w:basedOn w:val="Policepardfaut"/>
    <w:link w:val="Titre3"/>
    <w:uiPriority w:val="9"/>
    <w:rsid w:val="00990CB1"/>
    <w:rPr>
      <w:rFonts w:asciiTheme="majorHAnsi" w:cstheme="majorBidi" w:eastAsiaTheme="majorEastAsia" w:hAnsiTheme="majorHAnsi"/>
      <w:b/>
      <w:bCs/>
      <w:color w:val="1F3A5F"/>
      <w:sz w:val="24"/>
      <w:lang w:val="fr-FR"/>
    </w:rPr>
  </w:style>
  <w:style w:styleId="Titre" w:type="paragraph">
    <w:name w:val="Title"/>
    <w:basedOn w:val="Normal"/>
    <w:next w:val="Normal"/>
    <w:link w:val="TitreC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reCar" w:type="character">
    <w:name w:val="Titre Car"/>
    <w:basedOn w:val="Policepardfaut"/>
    <w:link w:val="Titr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ous-titreCar" w:type="character">
    <w:name w:val="Sous-titre Car"/>
    <w:basedOn w:val="Policepardfaut"/>
    <w:link w:val="Sous-titr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Paragraphedeliste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Corpsdetexte" w:type="paragraph">
    <w:name w:val="Body Text"/>
    <w:basedOn w:val="Normal"/>
    <w:link w:val="CorpsdetexteCar"/>
    <w:uiPriority w:val="99"/>
    <w:unhideWhenUsed/>
    <w:rsid w:val="00AA1D8D"/>
  </w:style>
  <w:style w:customStyle="1" w:styleId="CorpsdetexteCar" w:type="character">
    <w:name w:val="Corps de texte Car"/>
    <w:basedOn w:val="Policepardfaut"/>
    <w:link w:val="Corpsdetexte"/>
    <w:uiPriority w:val="99"/>
    <w:rsid w:val="00AA1D8D"/>
  </w:style>
  <w:style w:styleId="Corpsdetexte2" w:type="paragraph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customStyle="1" w:styleId="Corpsdetexte2Car" w:type="character">
    <w:name w:val="Corps de texte 2 Car"/>
    <w:basedOn w:val="Policepardfaut"/>
    <w:link w:val="Corpsdetexte2"/>
    <w:uiPriority w:val="99"/>
    <w:rsid w:val="00AA1D8D"/>
  </w:style>
  <w:style w:styleId="Corpsdetexte3" w:type="paragraph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customStyle="1" w:styleId="Corpsdetexte3Car" w:type="characte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styleId="Liste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e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e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epuces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epuces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epuces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enumros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enumros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enumros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econtinue" w:type="paragraph">
    <w:name w:val="List Continue"/>
    <w:basedOn w:val="Normal"/>
    <w:uiPriority w:val="99"/>
    <w:unhideWhenUsed/>
    <w:rsid w:val="0029639D"/>
    <w:pPr>
      <w:ind w:left="360"/>
      <w:contextualSpacing/>
    </w:pPr>
  </w:style>
  <w:style w:styleId="Listecontinue2" w:type="paragraph">
    <w:name w:val="List Continue 2"/>
    <w:basedOn w:val="Normal"/>
    <w:uiPriority w:val="99"/>
    <w:unhideWhenUsed/>
    <w:rsid w:val="0029639D"/>
    <w:pPr>
      <w:ind w:left="720"/>
      <w:contextualSpacing/>
    </w:pPr>
  </w:style>
  <w:style w:styleId="Listecontinue3" w:type="paragraph">
    <w:name w:val="List Continue 3"/>
    <w:basedOn w:val="Normal"/>
    <w:uiPriority w:val="99"/>
    <w:unhideWhenUsed/>
    <w:rsid w:val="0029639D"/>
    <w:pPr>
      <w:ind w:left="1080"/>
      <w:contextualSpacing/>
    </w:pPr>
  </w:style>
  <w:style w:styleId="Textedemacro" w:type="paragraph">
    <w:name w:val="macro"/>
    <w:link w:val="TextedemacroC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TextedemacroCar" w:type="characte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styleId="Citation" w:type="paragraph">
    <w:name w:val="Quote"/>
    <w:basedOn w:val="Normal"/>
    <w:next w:val="Normal"/>
    <w:link w:val="CitationCar"/>
    <w:uiPriority w:val="29"/>
    <w:qFormat/>
    <w:rsid w:val="00FC693F"/>
    <w:rPr>
      <w:i/>
      <w:iCs/>
      <w:color w:themeColor="text1" w:val="000000"/>
    </w:rPr>
  </w:style>
  <w:style w:customStyle="1" w:styleId="CitationCar" w:type="character">
    <w:name w:val="Citation Car"/>
    <w:basedOn w:val="Policepardfaut"/>
    <w:link w:val="Citation"/>
    <w:uiPriority w:val="29"/>
    <w:rsid w:val="00FC693F"/>
    <w:rPr>
      <w:i/>
      <w:iCs/>
      <w:color w:themeColor="text1" w:val="000000"/>
    </w:rPr>
  </w:style>
  <w:style w:customStyle="1" w:styleId="Titre4Car" w:type="character">
    <w:name w:val="Titre 4 Car"/>
    <w:basedOn w:val="Policepardfaut"/>
    <w:link w:val="Titre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Titre5Car" w:type="character">
    <w:name w:val="Titre 5 Car"/>
    <w:basedOn w:val="Policepardfaut"/>
    <w:link w:val="Titre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Titre6Car" w:type="character">
    <w:name w:val="Titre 6 Car"/>
    <w:basedOn w:val="Policepardfaut"/>
    <w:link w:val="Titre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Titre7Car" w:type="character">
    <w:name w:val="Titre 7 Car"/>
    <w:basedOn w:val="Policepardfaut"/>
    <w:link w:val="Titre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Titre8Car" w:type="character">
    <w:name w:val="Titre 8 Car"/>
    <w:basedOn w:val="Policepardfaut"/>
    <w:link w:val="Titre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Titre9Car" w:type="character">
    <w:name w:val="Titre 9 Car"/>
    <w:basedOn w:val="Policepardfaut"/>
    <w:link w:val="Titre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Lgende" w:type="paragraph">
    <w:name w:val="caption"/>
    <w:basedOn w:val="Normal"/>
    <w:next w:val="Normal"/>
    <w:uiPriority w:val="35"/>
    <w:unhideWhenUsed/>
    <w:qFormat/>
    <w:rsid w:val="00656702"/>
    <w:pPr>
      <w:spacing w:line="240" w:lineRule="auto"/>
      <w:jc w:val="center"/>
    </w:pPr>
    <w:rPr>
      <w:b/>
      <w:bCs/>
      <w:i/>
      <w:color w:themeColor="text1" w:themeTint="A6" w:val="595959"/>
      <w:sz w:val="20"/>
      <w:szCs w:val="18"/>
    </w:rPr>
  </w:style>
  <w:style w:styleId="lev" w:type="character">
    <w:name w:val="Strong"/>
    <w:basedOn w:val="Policepardfaut"/>
    <w:uiPriority w:val="22"/>
    <w:qFormat/>
    <w:rsid w:val="00FC693F"/>
    <w:rPr>
      <w:b/>
      <w:bCs/>
    </w:rPr>
  </w:style>
  <w:style w:styleId="Accentuation" w:type="character">
    <w:name w:val="Emphasis"/>
    <w:basedOn w:val="Policepardfaut"/>
    <w:uiPriority w:val="20"/>
    <w:qFormat/>
    <w:rsid w:val="00FC693F"/>
    <w:rPr>
      <w:i/>
      <w:iCs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FC693F"/>
    <w:rPr>
      <w:b/>
      <w:bCs/>
      <w:i/>
      <w:iCs/>
      <w:color w:themeColor="accent1" w:val="4F81BD"/>
    </w:rPr>
  </w:style>
  <w:style w:styleId="Accentuationlgre" w:type="character">
    <w:name w:val="Subtle Emphasis"/>
    <w:basedOn w:val="Policepardfaut"/>
    <w:uiPriority w:val="19"/>
    <w:qFormat/>
    <w:rsid w:val="00FC693F"/>
    <w:rPr>
      <w:i/>
      <w:iCs/>
      <w:color w:themeColor="text1" w:themeTint="7F" w:val="808080"/>
    </w:rPr>
  </w:style>
  <w:style w:styleId="Accentuationintense" w:type="character">
    <w:name w:val="Intense Emphasis"/>
    <w:basedOn w:val="Policepardfaut"/>
    <w:uiPriority w:val="21"/>
    <w:qFormat/>
    <w:rsid w:val="00FC693F"/>
    <w:rPr>
      <w:b/>
      <w:bCs/>
      <w:i/>
      <w:iCs/>
      <w:color w:themeColor="accent1" w:val="4F81BD"/>
    </w:rPr>
  </w:style>
  <w:style w:styleId="Rfrencelgre" w:type="character">
    <w:name w:val="Subtle Reference"/>
    <w:basedOn w:val="Policepardfaut"/>
    <w:uiPriority w:val="31"/>
    <w:qFormat/>
    <w:rsid w:val="00FC693F"/>
    <w:rPr>
      <w:smallCaps/>
      <w:color w:themeColor="accent2" w:val="C0504D"/>
      <w:u w:val="single"/>
    </w:rPr>
  </w:style>
  <w:style w:styleId="Rfrenceintense" w:type="character">
    <w:name w:val="Intense Reference"/>
    <w:basedOn w:val="Policepardfau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Titredulivre" w:type="character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styleId="En-ttedetabledesmatires" w:type="paragraph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styleId="Grilledutableau" w:type="table">
    <w:name w:val="Table Grid"/>
    <w:basedOn w:val="Tableau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mbrageclair" w:type="table">
    <w:name w:val="Light Shading"/>
    <w:basedOn w:val="Tableau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Trameclaire-Accent1" w:type="table">
    <w:name w:val="Light Shading Accent 1"/>
    <w:basedOn w:val="Tableau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Trameclaire-Accent2" w:type="table">
    <w:name w:val="Light Shading Accent 2"/>
    <w:basedOn w:val="Tableau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Trameclaire-Accent3" w:type="table">
    <w:name w:val="Light Shading Accent 3"/>
    <w:basedOn w:val="Tableau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Trameclaire-Accent4" w:type="table">
    <w:name w:val="Light Shading Accent 4"/>
    <w:basedOn w:val="Tableau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Trameclaire-Accent5" w:type="table">
    <w:name w:val="Light Shading Accent 5"/>
    <w:basedOn w:val="Tableau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Trameclaire-Accent6" w:type="table">
    <w:name w:val="Light Shading Accent 6"/>
    <w:basedOn w:val="Tableau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steclaire" w:type="tabl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steclaire-Accent1" w:type="table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steclaire-Accent2" w:type="table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steclaire-Accent3" w:type="table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steclaire-Accent4" w:type="table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steclaire-Accent5" w:type="table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steclaire-Accent6" w:type="table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Grilleclaire" w:type="tabl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Grilleclaire-Accent1" w:type="table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Grilleclaire-Accent2" w:type="table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Grilleclaire-Accent3" w:type="table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Grilleclaire-Accent4" w:type="table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Grilleclaire-Accent5" w:type="table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Grilleclaire-Accent6" w:type="table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Tramemoyenne1" w:type="table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1" w:type="table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2" w:type="table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3" w:type="table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4" w:type="table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5" w:type="table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6" w:type="table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2" w:type="table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Tramemoyenne2-Accent1" w:type="table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Tramemoyenne2-Accent2" w:type="table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Tramemoyenne2-Accent3" w:type="table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Tramemoyenne2-Accent4" w:type="table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Tramemoyenne2-Accent5" w:type="table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Tramemoyenne2-Accent6" w:type="table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Listemoyenne1" w:type="table">
    <w:name w:val="Medium List 1"/>
    <w:basedOn w:val="Tableau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Listemoyenne1-Accent1" w:type="table">
    <w:name w:val="Medium List 1 Accent 1"/>
    <w:basedOn w:val="Tableau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Listemoyenne1-Accent2" w:type="table">
    <w:name w:val="Medium List 1 Accent 2"/>
    <w:basedOn w:val="Tableau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Listemoyenne1-Accent3" w:type="table">
    <w:name w:val="Medium List 1 Accent 3"/>
    <w:basedOn w:val="Tableau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Listemoyenne1-Accent4" w:type="table">
    <w:name w:val="Medium List 1 Accent 4"/>
    <w:basedOn w:val="Tableau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Listemoyenne1-Accent5" w:type="table">
    <w:name w:val="Medium List 1 Accent 5"/>
    <w:basedOn w:val="Tableau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Listemoyenne1-Accent6" w:type="table">
    <w:name w:val="Medium List 1 Accent 6"/>
    <w:basedOn w:val="Tableau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Listemoyenne2" w:type="table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1" w:type="table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2" w:type="table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3" w:type="table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4" w:type="table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5" w:type="table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6" w:type="table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Grillemoyenne1" w:type="table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Grillemoyenne1-Accent1" w:type="table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Grillemoyenne1-Accent2" w:type="table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Grillemoyenne1-Accent3" w:type="table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Grillemoyenne1-Accent4" w:type="table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Grillemoyenne1-Accent5" w:type="table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Grillemoyenne1-Accent6" w:type="table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Grillemoyenne2" w:type="table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1" w:type="table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2" w:type="table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3" w:type="table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4" w:type="table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5" w:type="table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6" w:type="table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3" w:type="table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Grillemoyenne3-Accent1" w:type="table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Grillemoyenne3-Accent2" w:type="table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Grillemoyenne3-Accent3" w:type="table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Grillemoyenne3-Accent4" w:type="table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Grillemoyenne3-Accent5" w:type="table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Grillemoyenne3-Accent6" w:type="table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Listefonce" w:type="table">
    <w:name w:val="Dark List"/>
    <w:basedOn w:val="Tableau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Listefonce-Accent1" w:type="table">
    <w:name w:val="Dark List Accent 1"/>
    <w:basedOn w:val="Tableau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Listefonce-Accent2" w:type="table">
    <w:name w:val="Dark List Accent 2"/>
    <w:basedOn w:val="Tableau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Listefonce-Accent3" w:type="table">
    <w:name w:val="Dark List Accent 3"/>
    <w:basedOn w:val="Tableau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Listefonce-Accent4" w:type="table">
    <w:name w:val="Dark List Accent 4"/>
    <w:basedOn w:val="Tableau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Listefonce-Accent5" w:type="table">
    <w:name w:val="Dark List Accent 5"/>
    <w:basedOn w:val="Tableau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Listefonce-Accent6" w:type="table">
    <w:name w:val="Dark List Accent 6"/>
    <w:basedOn w:val="Tableau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Tramecouleur" w:type="table">
    <w:name w:val="Colorful Shading"/>
    <w:basedOn w:val="Tableau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1" w:type="table">
    <w:name w:val="Colorful Shading Accent 1"/>
    <w:basedOn w:val="Tableau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2" w:type="table">
    <w:name w:val="Colorful Shading Accent 2"/>
    <w:basedOn w:val="Tableau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3" w:type="table">
    <w:name w:val="Colorful Shading Accent 3"/>
    <w:basedOn w:val="Tableau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Tramecouleur-Accent4" w:type="table">
    <w:name w:val="Colorful Shading Accent 4"/>
    <w:basedOn w:val="Tableau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5" w:type="table">
    <w:name w:val="Colorful Shading Accent 5"/>
    <w:basedOn w:val="Tableau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6" w:type="table">
    <w:name w:val="Colorful Shading Accent 6"/>
    <w:basedOn w:val="Tableau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Listecouleur" w:type="table">
    <w:name w:val="Colorful List"/>
    <w:basedOn w:val="Tableau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ecouleur-Accent1" w:type="table">
    <w:name w:val="Colorful List Accent 1"/>
    <w:basedOn w:val="Tableau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Listecouleur-Accent2" w:type="table">
    <w:name w:val="Colorful List Accent 2"/>
    <w:basedOn w:val="Tableau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Listecouleur-Accent3" w:type="table">
    <w:name w:val="Colorful List Accent 3"/>
    <w:basedOn w:val="Tableau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Listecouleur-Accent4" w:type="table">
    <w:name w:val="Colorful List Accent 4"/>
    <w:basedOn w:val="Tableau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Listecouleur-Accent5" w:type="table">
    <w:name w:val="Colorful List Accent 5"/>
    <w:basedOn w:val="Tableau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Listecouleur-Accent6" w:type="table">
    <w:name w:val="Colorful List Accent 6"/>
    <w:basedOn w:val="Tableau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Grillecouleur" w:type="table">
    <w:name w:val="Colorful Grid"/>
    <w:basedOn w:val="Tableau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Grillecouleur-Accent1" w:type="table">
    <w:name w:val="Colorful Grid Accent 1"/>
    <w:basedOn w:val="Tableau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Grillecouleur-Accent2" w:type="table">
    <w:name w:val="Colorful Grid Accent 2"/>
    <w:basedOn w:val="Tableau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Grillecouleur-Accent3" w:type="table">
    <w:name w:val="Colorful Grid Accent 3"/>
    <w:basedOn w:val="Tableau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Grillecouleur-Accent4" w:type="table">
    <w:name w:val="Colorful Grid Accent 4"/>
    <w:basedOn w:val="Tableau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Grillecouleur-Accent5" w:type="table">
    <w:name w:val="Colorful Grid Accent 5"/>
    <w:basedOn w:val="Tableau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Grillecouleur-Accent6" w:type="table">
    <w:name w:val="Colorful Grid Accent 6"/>
    <w:basedOn w:val="Tableau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TM1" w:type="paragraph">
    <w:name w:val="toc 1"/>
    <w:basedOn w:val="Normal"/>
    <w:next w:val="Normal"/>
    <w:autoRedefine/>
    <w:uiPriority w:val="39"/>
    <w:unhideWhenUsed/>
    <w:rsid w:val="003414E2"/>
    <w:pPr>
      <w:spacing w:after="100"/>
    </w:pPr>
  </w:style>
  <w:style w:styleId="TM2" w:type="paragraph">
    <w:name w:val="toc 2"/>
    <w:basedOn w:val="Normal"/>
    <w:next w:val="Normal"/>
    <w:autoRedefine/>
    <w:uiPriority w:val="39"/>
    <w:unhideWhenUsed/>
    <w:rsid w:val="003414E2"/>
    <w:pPr>
      <w:spacing w:after="100"/>
      <w:ind w:left="210"/>
    </w:pPr>
  </w:style>
  <w:style w:styleId="Lienhypertexte" w:type="character">
    <w:name w:val="Hyperlink"/>
    <w:basedOn w:val="Policepardfaut"/>
    <w:uiPriority w:val="99"/>
    <w:unhideWhenUsed/>
    <w:rsid w:val="003414E2"/>
    <w:rPr>
      <w:color w:themeColor="hyperlink" w:val="0000FF"/>
      <w:u w:val="single"/>
    </w:rPr>
  </w:style>
  <w:style w:styleId="TableauGrille6Couleur-Accentuation1" w:type="table">
    <w:name w:val="Grid Table 6 Colorful Accent 1"/>
    <w:basedOn w:val="TableauNormal"/>
    <w:uiPriority w:val="51"/>
    <w:rsid w:val="003414E2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95B3D7" w:space="0" w:sz="4" w:themeColor="accent1" w:themeTint="99" w:val="single"/>
        <w:left w:color="95B3D7" w:space="0" w:sz="4" w:themeColor="accent1" w:themeTint="99" w:val="single"/>
        <w:bottom w:color="95B3D7" w:space="0" w:sz="4" w:themeColor="accent1" w:themeTint="99" w:val="single"/>
        <w:right w:color="95B3D7" w:space="0" w:sz="4" w:themeColor="accent1" w:themeTint="99" w:val="single"/>
        <w:insideH w:color="95B3D7" w:space="0" w:sz="4" w:themeColor="accent1" w:themeTint="99" w:val="single"/>
        <w:insideV w:color="95B3D7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bottom w:color="95B3D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95B3D7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BE5F1" w:themeFill="accent1" w:themeFillTint="33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Notedebasdepage" w:type="paragraph">
    <w:name w:val="footnote text"/>
    <w:basedOn w:val="Normal"/>
    <w:link w:val="NotedebasdepageCar"/>
    <w:uiPriority w:val="99"/>
    <w:semiHidden/>
    <w:unhideWhenUsed/>
    <w:rsid w:val="004E5F02"/>
    <w:pPr>
      <w:spacing w:after="0" w:line="240" w:lineRule="auto"/>
    </w:pPr>
    <w:rPr>
      <w:sz w:val="20"/>
      <w:szCs w:val="20"/>
    </w:rPr>
  </w:style>
  <w:style w:customStyle="1" w:styleId="NotedebasdepageCar" w:type="character">
    <w:name w:val="Note de bas de page Car"/>
    <w:basedOn w:val="Policepardfaut"/>
    <w:link w:val="Notedebasdepage"/>
    <w:uiPriority w:val="99"/>
    <w:semiHidden/>
    <w:rsid w:val="004E5F02"/>
    <w:rPr>
      <w:rFonts w:ascii="Aptos" w:hAnsi="Aptos"/>
      <w:sz w:val="20"/>
      <w:szCs w:val="20"/>
      <w:lang w:val="fr-FR"/>
    </w:rPr>
  </w:style>
  <w:style w:styleId="Appelnotedebasdep" w:type="character">
    <w:name w:val="footnote reference"/>
    <w:basedOn w:val="Policepardfaut"/>
    <w:uiPriority w:val="99"/>
    <w:semiHidden/>
    <w:unhideWhenUsed/>
    <w:rsid w:val="004E5F02"/>
    <w:rPr>
      <w:vertAlign w:val="superscript"/>
    </w:rPr>
  </w:style>
  <w:style w:styleId="Tabledesillustrations" w:type="paragraph">
    <w:name w:val="table of figures"/>
    <w:basedOn w:val="Normal"/>
    <w:next w:val="Normal"/>
    <w:uiPriority w:val="99"/>
    <w:unhideWhenUsed/>
    <w:rsid w:val="0002336E"/>
    <w:pPr>
      <w:spacing w:after="0"/>
    </w:pPr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TM3" w:type="paragraph">
    <w:name w:val="toc 3"/>
    <w:basedOn w:val="Normal"/>
    <w:next w:val="Normal"/>
    <w:autoRedefine/>
    <w:uiPriority w:val="39"/>
    <w:unhideWhenUsed/>
    <w:rsid w:val="00990CB1"/>
    <w:pPr>
      <w:spacing w:after="100"/>
      <w:ind w:left="440"/>
    </w:pPr>
  </w:style>
  <w:style w:styleId="TableauGrille1Clair-Accentuation1" w:type="table">
    <w:name w:val="Grid Table 1 Light Accent 1"/>
    <w:basedOn w:val="TableauNormal"/>
    <w:uiPriority w:val="46"/>
    <w:rsid w:val="00990CB1"/>
    <w:pPr>
      <w:spacing w:after="0" w:line="240" w:lineRule="auto"/>
    </w:pPr>
    <w:tblPr>
      <w:tblStyleRowBandSize w:val="1"/>
      <w:tblStyleColBandSize w:val="1"/>
      <w:tblBorders>
        <w:top w:color="B8CCE4" w:space="0" w:sz="4" w:themeColor="accent1" w:themeTint="66" w:val="single"/>
        <w:left w:color="B8CCE4" w:space="0" w:sz="4" w:themeColor="accent1" w:themeTint="66" w:val="single"/>
        <w:bottom w:color="B8CCE4" w:space="0" w:sz="4" w:themeColor="accent1" w:themeTint="66" w:val="single"/>
        <w:right w:color="B8CCE4" w:space="0" w:sz="4" w:themeColor="accent1" w:themeTint="66" w:val="single"/>
        <w:insideH w:color="B8CCE4" w:space="0" w:sz="4" w:themeColor="accent1" w:themeTint="66" w:val="single"/>
        <w:insideV w:color="B8CCE4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95B3D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95B3D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8" Target="media/image1.png" Type="http://schemas.openxmlformats.org/officeDocument/2006/relationships/image" /><Relationship Id="rId13" Target="media/image6.png" Type="http://schemas.openxmlformats.org/officeDocument/2006/relationships/image" /><Relationship Id="rId12" Target="media/image5.png" Type="http://schemas.openxmlformats.org/officeDocument/2006/relationships/image" /><Relationship Id="rId16" Target="footer1.xml" Type="http://schemas.openxmlformats.org/officeDocument/2006/relationships/footer" /><Relationship Id="rId11" Target="media/image4.png" Type="http://schemas.openxmlformats.org/officeDocument/2006/relationships/image" /><Relationship Id="rId15" Target="media/image8.png" Type="http://schemas.openxmlformats.org/officeDocument/2006/relationships/image" /><Relationship Id="rId10" Target="media/image3.png" Type="http://schemas.openxmlformats.org/officeDocument/2006/relationships/image" /><Relationship Id="rId9" Target="media/image2.png" Type="http://schemas.openxmlformats.org/officeDocument/2006/relationships/image" /><Relationship Id="rId14" Target="media/image7.png" Type="http://schemas.openxmlformats.org/officeDocument/2006/relationships/image" /><Relationship Type="http://schemas.openxmlformats.org/officeDocument/2006/relationships/image" Id="rId26" Target="media/rId2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60" Target="media/rId60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34" Target="media/rId3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3258</Words>
  <Characters>17921</Characters>
  <Application>Microsoft Office Word</Application>
  <DocSecurity>0</DocSecurity>
  <Lines>149</Lines>
  <Paragraphs>42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2026-09-04T19:27:49Z</dcterms:created>
  <dcterms:modified xsi:type="dcterms:W3CDTF">2026-09-04T19:27:49Z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