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CD388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CD38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CD388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CD38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CD388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CD38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CD38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CD38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CD3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CD3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CD38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CD3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CD388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CD38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CD388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1F8010E2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442691B4" w14:textId="023F683E" w:rsidR="009C09BF" w:rsidRDefault="00E162DC" w:rsidP="00E162DC">
      <w:pPr>
        <w:pStyle w:val="Titre1"/>
      </w:pPr>
      <w:bookmarkStart w:id="7" w:name="_Toc96095358"/>
      <w:r>
        <w:t>Fonction Attendues</w:t>
      </w:r>
      <w:bookmarkEnd w:id="7"/>
    </w:p>
    <w:p w14:paraId="625FD363" w14:textId="77777777" w:rsidR="00E162DC" w:rsidRPr="00E162DC" w:rsidRDefault="00E162DC" w:rsidP="00E162DC"/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6C1A4D" w14:paraId="7A4F38EE" w14:textId="77777777" w:rsidTr="00D573EF">
        <w:tc>
          <w:tcPr>
            <w:tcW w:w="1838" w:type="dxa"/>
            <w:shd w:val="clear" w:color="auto" w:fill="FFFFFF" w:themeFill="background1"/>
          </w:tcPr>
          <w:p w14:paraId="393BF297" w14:textId="256E4328" w:rsidR="006C1A4D" w:rsidRPr="002613DE" w:rsidRDefault="006C1A4D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75313E01" w:rsidR="006C1A4D" w:rsidRPr="002613DE" w:rsidRDefault="00650D5D" w:rsidP="00D573EF">
            <w:r>
              <w:t>Un client à un ID unique</w:t>
            </w:r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EDBC169" w:rsidR="00D67E06" w:rsidRDefault="00D67E06" w:rsidP="00D573EF">
            <w:r>
              <w:t>Un client à un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C55D085" w:rsidR="00D67E06" w:rsidRDefault="00D67E06" w:rsidP="00D573EF">
            <w:r>
              <w:t>Un client à un prénom obligatoire</w:t>
            </w:r>
          </w:p>
        </w:tc>
      </w:tr>
      <w:tr w:rsidR="00DE30CF" w14:paraId="1A1AF9F1" w14:textId="77777777" w:rsidTr="00D23F6A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6CAAD2CB" w14:textId="352C9310" w:rsidR="00DE30CF" w:rsidRPr="002613DE" w:rsidRDefault="00DE30CF" w:rsidP="00D573EF">
            <w:pPr>
              <w:jc w:val="center"/>
            </w:pPr>
            <w:r>
              <w:t>CF-RS-00</w:t>
            </w:r>
            <w:r w:rsidR="006B57CA">
              <w:t>4</w:t>
            </w:r>
          </w:p>
          <w:p w14:paraId="4C47EE35" w14:textId="2D85BF72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E8A48E2" w14:textId="3024A578" w:rsidR="00DE30CF" w:rsidRPr="002613DE" w:rsidRDefault="00DE30CF" w:rsidP="00D573EF">
            <w:r>
              <w:t>Un client a une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3BA917A4" w:rsidR="00DE30CF" w:rsidRPr="00D23F6A" w:rsidRDefault="00DE30CF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</w:t>
            </w:r>
            <w:r w:rsidR="00623154" w:rsidRPr="00D23F6A">
              <w:rPr>
                <w:i/>
                <w:iCs/>
                <w:color w:val="2F5496" w:themeColor="accent1" w:themeShade="BF"/>
              </w:rPr>
              <w:t>s</w:t>
            </w:r>
            <w:r w:rsidRPr="00D23F6A">
              <w:rPr>
                <w:i/>
                <w:iCs/>
                <w:color w:val="2F5496" w:themeColor="accent1" w:themeShade="BF"/>
              </w:rPr>
              <w:t xml:space="preserve"> Client&gt;</w:t>
            </w:r>
            <w:r w:rsidR="00623154" w:rsidRPr="00D23F6A">
              <w:rPr>
                <w:i/>
                <w:iCs/>
                <w:color w:val="2F5496" w:themeColor="accent1" w:themeShade="BF"/>
              </w:rPr>
              <w:t>Keys&gt;</w:t>
            </w:r>
            <w:proofErr w:type="spellStart"/>
            <w:r w:rsidR="00623154" w:rsidRPr="00D23F6A">
              <w:rPr>
                <w:i/>
                <w:iCs/>
                <w:color w:val="2F5496" w:themeColor="accent1" w:themeShade="BF"/>
              </w:rPr>
              <w:t>UK_Mail</w:t>
            </w:r>
            <w:proofErr w:type="spellEnd"/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863C73" w14:paraId="3B7EFF22" w14:textId="77777777" w:rsidTr="00D573EF">
        <w:tc>
          <w:tcPr>
            <w:tcW w:w="1838" w:type="dxa"/>
            <w:shd w:val="clear" w:color="auto" w:fill="FFFFFF" w:themeFill="background1"/>
          </w:tcPr>
          <w:p w14:paraId="17EE0E98" w14:textId="1EB163C7" w:rsidR="00863C73" w:rsidRPr="002613DE" w:rsidRDefault="00863C73" w:rsidP="00D573EF">
            <w:pPr>
              <w:jc w:val="center"/>
            </w:pPr>
            <w:r>
              <w:t>CF-RS-00</w:t>
            </w:r>
            <w:r w:rsidR="00CA7D74">
              <w:t>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1FBAC0BB" w:rsidR="00863C73" w:rsidRPr="002613DE" w:rsidRDefault="00863C73" w:rsidP="00D573EF">
            <w:r>
              <w:t xml:space="preserve">Un </w:t>
            </w:r>
            <w:r w:rsidR="00501057">
              <w:t>dépôt</w:t>
            </w:r>
            <w:r>
              <w:t xml:space="preserve"> à un ID unique</w:t>
            </w:r>
          </w:p>
        </w:tc>
      </w:tr>
      <w:tr w:rsidR="00F67430" w14:paraId="3C10242F" w14:textId="77777777" w:rsidTr="00D573EF">
        <w:tc>
          <w:tcPr>
            <w:tcW w:w="1838" w:type="dxa"/>
            <w:shd w:val="clear" w:color="auto" w:fill="FFFFFF" w:themeFill="background1"/>
          </w:tcPr>
          <w:p w14:paraId="4C9EC987" w14:textId="23DD6B79" w:rsidR="00F67430" w:rsidRDefault="00F67430" w:rsidP="00D573EF">
            <w:pPr>
              <w:jc w:val="center"/>
            </w:pPr>
            <w:r>
              <w:t>CF-RS-007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62CC5" w14:textId="76206A74" w:rsidR="00F67430" w:rsidRDefault="00CB3796" w:rsidP="00D573EF">
            <w:r>
              <w:t xml:space="preserve">Un dépôt à un ID ville </w:t>
            </w:r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3FB99D37" w:rsidR="001A357E" w:rsidRDefault="001A357E" w:rsidP="00D573EF">
            <w:pPr>
              <w:jc w:val="center"/>
            </w:pPr>
            <w:r>
              <w:t>CF-RS-008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2FE79803" w:rsidR="001A357E" w:rsidRDefault="001A357E" w:rsidP="00D573EF">
            <w:r>
              <w:t xml:space="preserve">Un dépôt à un statut </w:t>
            </w:r>
            <w:r w:rsidR="00384090">
              <w:t xml:space="preserve">Inactif </w:t>
            </w:r>
          </w:p>
        </w:tc>
      </w:tr>
      <w:tr w:rsidR="00863C73" w14:paraId="02C39895" w14:textId="77777777" w:rsidTr="00D573EF">
        <w:tc>
          <w:tcPr>
            <w:tcW w:w="1838" w:type="dxa"/>
            <w:shd w:val="clear" w:color="auto" w:fill="FFFFFF" w:themeFill="background1"/>
          </w:tcPr>
          <w:p w14:paraId="25E3C202" w14:textId="649B5B53" w:rsidR="00863C73" w:rsidRPr="002613DE" w:rsidRDefault="00990C35" w:rsidP="00D573EF">
            <w:pPr>
              <w:jc w:val="center"/>
            </w:pPr>
            <w:r>
              <w:t>CF-RS-00</w:t>
            </w:r>
            <w:r w:rsidR="00384090">
              <w:t>9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334321AF" w:rsidR="00863C73" w:rsidRPr="00D23F6A" w:rsidRDefault="00990C35" w:rsidP="00D573EF">
            <w:pPr>
              <w:rPr>
                <w:i/>
                <w:iCs/>
              </w:rPr>
            </w:pPr>
            <w:r>
              <w:t>Un dépôt est relié à une et une seule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253E94D2" w14:textId="77777777" w:rsidTr="00D573EF">
        <w:tc>
          <w:tcPr>
            <w:tcW w:w="1838" w:type="dxa"/>
            <w:shd w:val="clear" w:color="auto" w:fill="FFFFFF" w:themeFill="background1"/>
          </w:tcPr>
          <w:p w14:paraId="16133F23" w14:textId="72FD7CBE" w:rsidR="00F43ACD" w:rsidRPr="002613DE" w:rsidRDefault="00F43ACD" w:rsidP="00D573EF">
            <w:pPr>
              <w:jc w:val="center"/>
            </w:pPr>
            <w:r>
              <w:t>CF-RS-0</w:t>
            </w:r>
            <w:r w:rsidR="0052432D">
              <w:t>1</w:t>
            </w:r>
            <w:r>
              <w:t>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5BAAB119" w:rsidR="00F43ACD" w:rsidRPr="002613DE" w:rsidRDefault="00F43ACD" w:rsidP="00D573EF">
            <w:r>
              <w:t xml:space="preserve">Un </w:t>
            </w:r>
            <w:r w:rsidR="00D6797A">
              <w:t>forfait</w:t>
            </w:r>
            <w:r>
              <w:t xml:space="preserve"> à un ID unique</w:t>
            </w:r>
          </w:p>
        </w:tc>
      </w:tr>
      <w:tr w:rsidR="00F43ACD" w14:paraId="4AE78F76" w14:textId="77777777" w:rsidTr="00D573EF">
        <w:tc>
          <w:tcPr>
            <w:tcW w:w="1838" w:type="dxa"/>
            <w:shd w:val="clear" w:color="auto" w:fill="FFFFFF" w:themeFill="background1"/>
          </w:tcPr>
          <w:p w14:paraId="78282031" w14:textId="3A656E90" w:rsidR="00F43ACD" w:rsidRPr="002613DE" w:rsidRDefault="0052432D" w:rsidP="00D573EF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02EE9C26" w:rsidR="00F43ACD" w:rsidRPr="00D23F6A" w:rsidRDefault="005D531C" w:rsidP="00D573EF">
            <w:pPr>
              <w:rPr>
                <w:i/>
                <w:iCs/>
              </w:rPr>
            </w:pPr>
            <w:r>
              <w:t xml:space="preserve">Un forfait à </w:t>
            </w:r>
            <w:r w:rsidR="00B006DD">
              <w:t>deux</w:t>
            </w:r>
            <w:r>
              <w:t xml:space="preserve"> ID</w:t>
            </w:r>
            <w:r w:rsidR="00B006DD">
              <w:t xml:space="preserve"> dépôt</w:t>
            </w:r>
            <w:r>
              <w:t xml:space="preserve"> </w:t>
            </w:r>
            <w:r w:rsidR="00CC1D9B">
              <w:t>obligatoire</w:t>
            </w:r>
          </w:p>
        </w:tc>
      </w:tr>
      <w:tr w:rsidR="00F43ACD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F43ACD" w:rsidRPr="002613DE" w:rsidRDefault="0052432D" w:rsidP="00D573EF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1CB92551" w:rsidR="00F43ACD" w:rsidRPr="002613DE" w:rsidRDefault="009F0D80" w:rsidP="00D573EF">
            <w:r>
              <w:t>Un forfait à un prix obligatoire</w:t>
            </w:r>
          </w:p>
        </w:tc>
      </w:tr>
      <w:tr w:rsidR="009F0D8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F0D80" w:rsidRDefault="004A1A5E" w:rsidP="00D573EF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3613A769" w:rsidR="009F0D80" w:rsidRDefault="004A1A5E" w:rsidP="00D573EF">
            <w:r>
              <w:t>Un forfait à une date de début obligatoire</w:t>
            </w:r>
          </w:p>
        </w:tc>
      </w:tr>
      <w:tr w:rsidR="009F0D8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F0D80" w:rsidRDefault="004A1A5E" w:rsidP="00D573EF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F0D80" w:rsidRDefault="004A1A5E" w:rsidP="00D573EF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15BA816D" w14:textId="77777777" w:rsidTr="00D573EF">
        <w:tc>
          <w:tcPr>
            <w:tcW w:w="1838" w:type="dxa"/>
            <w:shd w:val="clear" w:color="auto" w:fill="FFFFFF" w:themeFill="background1"/>
          </w:tcPr>
          <w:p w14:paraId="44CABE66" w14:textId="58944C2F" w:rsidR="00F43ACD" w:rsidRPr="002613DE" w:rsidRDefault="00F43ACD" w:rsidP="00D573EF">
            <w:pPr>
              <w:jc w:val="center"/>
            </w:pPr>
            <w:r>
              <w:t>CF-RS-0</w:t>
            </w:r>
            <w:r w:rsidR="0006045B">
              <w:t>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7577BE97" w:rsidR="00F43ACD" w:rsidRPr="002613DE" w:rsidRDefault="00F43ACD" w:rsidP="00D573EF">
            <w:r>
              <w:t>Un</w:t>
            </w:r>
            <w:r w:rsidR="002101AF">
              <w:t>e notoriété</w:t>
            </w:r>
            <w:r>
              <w:t xml:space="preserve"> à un ID unique</w:t>
            </w:r>
          </w:p>
        </w:tc>
      </w:tr>
      <w:tr w:rsidR="00F43AC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F43ACD" w:rsidRPr="002613DE" w:rsidRDefault="00F43ACD" w:rsidP="00813C6E">
            <w:pPr>
              <w:jc w:val="center"/>
            </w:pPr>
            <w:r>
              <w:t>CF-RS-0</w:t>
            </w:r>
            <w:r w:rsidR="0006045B">
              <w:t>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0A99BBB9" w:rsidR="00F43ACD" w:rsidRPr="002613DE" w:rsidRDefault="00761BEE" w:rsidP="00D573EF">
            <w:r>
              <w:t>Une notoriété à un libelle obligatoire</w:t>
            </w:r>
          </w:p>
        </w:tc>
      </w:tr>
      <w:tr w:rsidR="00F43AC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F43ACD" w:rsidRPr="002613DE" w:rsidRDefault="00F43ACD" w:rsidP="00D573EF">
            <w:pPr>
              <w:jc w:val="center"/>
            </w:pPr>
            <w:r>
              <w:t>CF-RS-0</w:t>
            </w:r>
            <w:r w:rsidR="0006045B">
              <w:t>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1A72C13" w:rsidR="00F43ACD" w:rsidRPr="002613DE" w:rsidRDefault="00761BEE" w:rsidP="00D573EF">
            <w:r>
              <w:t>Une notoriété à un coefficient multiplicateur obligatoire</w:t>
            </w:r>
          </w:p>
        </w:tc>
      </w:tr>
      <w:tr w:rsidR="00F43AC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F43ACD" w:rsidRDefault="00761BEE" w:rsidP="00D573EF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0CF24668" w:rsidR="00F43ACD" w:rsidRDefault="00761BEE" w:rsidP="00D573EF">
            <w:r>
              <w:t>Une notoriété à</w:t>
            </w:r>
            <w:r w:rsidR="00D8025C">
              <w:t xml:space="preserve"> un statut inactif</w:t>
            </w:r>
          </w:p>
        </w:tc>
      </w:tr>
      <w:tr w:rsidR="00316762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316762" w:rsidRDefault="00316762" w:rsidP="00D573EF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316762" w:rsidRDefault="00316762" w:rsidP="00D573EF">
            <w:r>
              <w:t xml:space="preserve">Une notoriété </w:t>
            </w:r>
            <w:r w:rsidR="00E56773">
              <w:t>peut être</w:t>
            </w:r>
            <w:r>
              <w:t xml:space="preserve"> liée à 0 ou plusieurs </w:t>
            </w:r>
            <w:r w:rsidR="008A3533">
              <w:t>véhicules</w:t>
            </w:r>
          </w:p>
        </w:tc>
      </w:tr>
    </w:tbl>
    <w:p w14:paraId="454DAACF" w14:textId="77777777" w:rsidR="00F43ACD" w:rsidRDefault="00F43ACD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1B459073" w14:textId="77777777" w:rsidTr="00D573EF">
        <w:tc>
          <w:tcPr>
            <w:tcW w:w="1838" w:type="dxa"/>
            <w:shd w:val="clear" w:color="auto" w:fill="FFFFFF" w:themeFill="background1"/>
          </w:tcPr>
          <w:p w14:paraId="7FA67E5D" w14:textId="64886FC4" w:rsidR="00F43ACD" w:rsidRPr="002613DE" w:rsidRDefault="00F43ACD" w:rsidP="00D573EF">
            <w:pPr>
              <w:jc w:val="center"/>
            </w:pPr>
            <w:r>
              <w:t>CF-RS-0</w:t>
            </w:r>
            <w:r w:rsidR="00E56773">
              <w:t>2</w:t>
            </w:r>
            <w:r>
              <w:t>1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1238A5F3" w:rsidR="00F43ACD" w:rsidRPr="002613DE" w:rsidRDefault="00F43ACD" w:rsidP="00D573EF">
            <w:r>
              <w:t xml:space="preserve">Un </w:t>
            </w:r>
            <w:r w:rsidR="00E56773">
              <w:t>p</w:t>
            </w:r>
            <w:r w:rsidR="008A3533">
              <w:t>ays</w:t>
            </w:r>
            <w:r>
              <w:t xml:space="preserve"> à un ID unique</w:t>
            </w:r>
          </w:p>
        </w:tc>
      </w:tr>
      <w:tr w:rsidR="00F43ACD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3A1DDA73" w:rsidR="00F43ACD" w:rsidRPr="002613DE" w:rsidRDefault="00F43ACD" w:rsidP="00D05611">
            <w:pPr>
              <w:jc w:val="center"/>
            </w:pPr>
            <w:r>
              <w:t>CF-RS-0</w:t>
            </w:r>
            <w:r w:rsidR="00E56773">
              <w:t>2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1030B361" w:rsidR="00F43ACD" w:rsidRPr="002613DE" w:rsidRDefault="00D05611" w:rsidP="00D573EF">
            <w:r>
              <w:t>Un pays à un</w:t>
            </w:r>
            <w:r w:rsidR="002D1A49">
              <w:t>e référence de prix obligatoire</w:t>
            </w:r>
          </w:p>
        </w:tc>
      </w:tr>
      <w:tr w:rsidR="00F43ACD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3DCEA75B" w:rsidR="00F43ACD" w:rsidRPr="002613DE" w:rsidRDefault="00F43ACD" w:rsidP="00D573EF">
            <w:pPr>
              <w:jc w:val="center"/>
            </w:pPr>
            <w:r>
              <w:t>CF-RS-0</w:t>
            </w:r>
            <w:r w:rsidR="00E56773">
              <w:t>2</w:t>
            </w:r>
            <w:r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38B24B2" w:rsidR="00F43ACD" w:rsidRPr="002613DE" w:rsidRDefault="00E56773" w:rsidP="00D573EF">
            <w:r>
              <w:t>Un pays à un nom obligatoire</w:t>
            </w:r>
          </w:p>
        </w:tc>
      </w:tr>
      <w:tr w:rsidR="00E56773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52B9B902" w:rsidR="00E56773" w:rsidRDefault="002A466B" w:rsidP="00D573EF">
            <w:pPr>
              <w:jc w:val="center"/>
            </w:pPr>
            <w:r>
              <w:t>CF-RS-024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E56773" w:rsidRDefault="002A466B" w:rsidP="00D573EF">
            <w:r>
              <w:t>Un pays peut contenir de 0 à plusieurs villes</w:t>
            </w:r>
          </w:p>
        </w:tc>
      </w:tr>
    </w:tbl>
    <w:p w14:paraId="7F1BE9C0" w14:textId="77777777" w:rsidR="00F43ACD" w:rsidRDefault="00F43ACD" w:rsidP="001526B5"/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0B8712FD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25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2E9F95FD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à un</w:t>
            </w:r>
            <w:r w:rsidR="00A230F3">
              <w:t>e référence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5C1A8E61" w:rsidR="00F43ACD" w:rsidRPr="002613DE" w:rsidRDefault="00F43ACD" w:rsidP="00867CDC">
            <w:pPr>
              <w:jc w:val="center"/>
            </w:pPr>
            <w:r>
              <w:t>CF-RS-0</w:t>
            </w:r>
            <w:r w:rsidR="007D10D1">
              <w:t>26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C401A4D" w:rsidR="00F43ACD" w:rsidRPr="002613DE" w:rsidRDefault="008A6D91" w:rsidP="00D573EF">
            <w:r>
              <w:t>Un prix à une valeur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3656CD52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27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0A417525" w:rsidR="00F43ACD" w:rsidRPr="002613DE" w:rsidRDefault="008A6D91" w:rsidP="00D573EF">
            <w:r>
              <w:t>Un prix à une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3731C931" w:rsidR="008A6D91" w:rsidRDefault="008A6D91" w:rsidP="00D573EF">
            <w:pPr>
              <w:jc w:val="center"/>
            </w:pPr>
            <w:r>
              <w:t>CF-RS-028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1E5BB88D" w14:textId="77777777" w:rsidR="00F43ACD" w:rsidRDefault="00F43ACD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20A75BE3" w14:textId="77777777" w:rsidTr="00D573EF">
        <w:tc>
          <w:tcPr>
            <w:tcW w:w="1838" w:type="dxa"/>
            <w:shd w:val="clear" w:color="auto" w:fill="FFFFFF" w:themeFill="background1"/>
          </w:tcPr>
          <w:p w14:paraId="51903285" w14:textId="77777777" w:rsidR="00F43ACD" w:rsidRPr="002613DE" w:rsidRDefault="00F43ACD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77777777" w:rsidR="00F43ACD" w:rsidRPr="002613DE" w:rsidRDefault="00F43ACD" w:rsidP="00D573EF">
            <w:r>
              <w:t>Un client à un ID unique</w:t>
            </w:r>
          </w:p>
        </w:tc>
      </w:tr>
      <w:tr w:rsidR="00F43ACD" w14:paraId="2D661E42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4F7CD5B3" w14:textId="77777777" w:rsidR="00F43ACD" w:rsidRPr="002613DE" w:rsidRDefault="00F43ACD" w:rsidP="00D573EF">
            <w:pPr>
              <w:jc w:val="center"/>
            </w:pPr>
            <w:r>
              <w:t>CF-RS-002</w:t>
            </w:r>
          </w:p>
          <w:p w14:paraId="031F23C0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CAB298E" w14:textId="77777777" w:rsidR="00F43ACD" w:rsidRPr="002613DE" w:rsidRDefault="00F43ACD" w:rsidP="00D573EF">
            <w:r>
              <w:t>Un client a une adresse mail unique obligatoire</w:t>
            </w:r>
          </w:p>
        </w:tc>
      </w:tr>
      <w:tr w:rsidR="00F43ACD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77777777" w:rsidR="00F43ACD" w:rsidRPr="00D23F6A" w:rsidRDefault="00F43ACD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DB&gt;Tables&gt; Client&gt;Keys&gt;</w:t>
            </w:r>
            <w:proofErr w:type="spellStart"/>
            <w:r w:rsidRPr="00D23F6A">
              <w:rPr>
                <w:i/>
                <w:iCs/>
                <w:color w:val="2F5496" w:themeColor="accent1" w:themeShade="BF"/>
              </w:rPr>
              <w:t>UK_Mail</w:t>
            </w:r>
            <w:proofErr w:type="spellEnd"/>
          </w:p>
        </w:tc>
      </w:tr>
      <w:tr w:rsidR="00F43ACD" w14:paraId="690C2648" w14:textId="77777777" w:rsidTr="00D573EF">
        <w:tc>
          <w:tcPr>
            <w:tcW w:w="1838" w:type="dxa"/>
            <w:shd w:val="clear" w:color="auto" w:fill="FFFFFF" w:themeFill="background1"/>
          </w:tcPr>
          <w:p w14:paraId="29A51E47" w14:textId="77777777" w:rsidR="00F43ACD" w:rsidRPr="002613DE" w:rsidRDefault="00F43ACD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77777777" w:rsidR="00F43ACD" w:rsidRPr="002613DE" w:rsidRDefault="00F43ACD" w:rsidP="00D573EF">
            <w:r>
              <w:t>Un client peut avoir 0 à plusieurs réservations</w:t>
            </w:r>
          </w:p>
        </w:tc>
      </w:tr>
    </w:tbl>
    <w:p w14:paraId="4220D8A7" w14:textId="77777777" w:rsidR="00F43ACD" w:rsidRDefault="00F43ACD" w:rsidP="001526B5"/>
    <w:p w14:paraId="0C9EC304" w14:textId="0861B0AE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6B03753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1AC2A7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4E547E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08A39D26" w14:textId="77777777" w:rsidTr="00D573EF">
        <w:tc>
          <w:tcPr>
            <w:tcW w:w="1838" w:type="dxa"/>
            <w:shd w:val="clear" w:color="auto" w:fill="FFFFFF" w:themeFill="background1"/>
          </w:tcPr>
          <w:p w14:paraId="7EB520E3" w14:textId="77777777" w:rsidR="00F43ACD" w:rsidRPr="002613DE" w:rsidRDefault="00F43ACD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05BB972F" w14:textId="77777777" w:rsidR="00F43ACD" w:rsidRPr="002613DE" w:rsidRDefault="00F43ACD" w:rsidP="00D573EF">
            <w:r>
              <w:t>Un client à un ID unique</w:t>
            </w:r>
          </w:p>
        </w:tc>
      </w:tr>
      <w:tr w:rsidR="00F43ACD" w14:paraId="6EF4C785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07D081B1" w14:textId="77777777" w:rsidR="00F43ACD" w:rsidRPr="002613DE" w:rsidRDefault="00F43ACD" w:rsidP="00D573EF">
            <w:pPr>
              <w:jc w:val="center"/>
            </w:pPr>
            <w:r>
              <w:t>CF-RS-002</w:t>
            </w:r>
          </w:p>
          <w:p w14:paraId="650C1055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ADB6D17" w14:textId="77777777" w:rsidR="00F43ACD" w:rsidRPr="002613DE" w:rsidRDefault="00F43ACD" w:rsidP="00D573EF">
            <w:r>
              <w:t>Un client a une adresse mail unique obligatoire</w:t>
            </w:r>
          </w:p>
        </w:tc>
      </w:tr>
      <w:tr w:rsidR="00F43ACD" w14:paraId="7A34750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F97340D" w14:textId="77777777" w:rsidR="00F43ACD" w:rsidRPr="002613DE" w:rsidRDefault="00F43ACD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6B49E95" w14:textId="77777777" w:rsidR="00F43ACD" w:rsidRPr="00D23F6A" w:rsidRDefault="00F43ACD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DB&gt;Tables&gt; Client&gt;Keys&gt;</w:t>
            </w:r>
            <w:proofErr w:type="spellStart"/>
            <w:r w:rsidRPr="00D23F6A">
              <w:rPr>
                <w:i/>
                <w:iCs/>
                <w:color w:val="2F5496" w:themeColor="accent1" w:themeShade="BF"/>
              </w:rPr>
              <w:t>UK_Mail</w:t>
            </w:r>
            <w:proofErr w:type="spellEnd"/>
          </w:p>
        </w:tc>
      </w:tr>
      <w:tr w:rsidR="00F43ACD" w14:paraId="101B5B93" w14:textId="77777777" w:rsidTr="00D573EF">
        <w:tc>
          <w:tcPr>
            <w:tcW w:w="1838" w:type="dxa"/>
            <w:shd w:val="clear" w:color="auto" w:fill="FFFFFF" w:themeFill="background1"/>
          </w:tcPr>
          <w:p w14:paraId="497A382D" w14:textId="77777777" w:rsidR="00F43ACD" w:rsidRPr="002613DE" w:rsidRDefault="00F43ACD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70C9FDD2" w14:textId="77777777" w:rsidR="00F43ACD" w:rsidRPr="002613DE" w:rsidRDefault="00F43ACD" w:rsidP="00D573EF">
            <w:r>
              <w:t>Un client peut avoir 0 à plusieurs réservations</w:t>
            </w:r>
          </w:p>
        </w:tc>
      </w:tr>
    </w:tbl>
    <w:p w14:paraId="46B79A14" w14:textId="77777777" w:rsidR="00F43ACD" w:rsidRDefault="00F43ACD" w:rsidP="001526B5"/>
    <w:p w14:paraId="65158B4F" w14:textId="6B4BA0B7" w:rsidR="00501057" w:rsidRDefault="00501057" w:rsidP="005010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01057" w14:paraId="5CB9847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068E5049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CAABA4B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01057" w14:paraId="4A4385E0" w14:textId="77777777" w:rsidTr="00D573EF">
        <w:tc>
          <w:tcPr>
            <w:tcW w:w="1838" w:type="dxa"/>
            <w:shd w:val="clear" w:color="auto" w:fill="FFFFFF" w:themeFill="background1"/>
          </w:tcPr>
          <w:p w14:paraId="541AE1E7" w14:textId="77777777" w:rsidR="00501057" w:rsidRPr="002613DE" w:rsidRDefault="00501057" w:rsidP="00D573EF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2659489D" w14:textId="77777777" w:rsidR="00501057" w:rsidRPr="002613DE" w:rsidRDefault="00501057" w:rsidP="00D573EF">
            <w:r>
              <w:t>Un client à un ID unique</w:t>
            </w:r>
          </w:p>
        </w:tc>
      </w:tr>
      <w:tr w:rsidR="00501057" w14:paraId="706786CF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1B73D039" w14:textId="77777777" w:rsidR="00501057" w:rsidRPr="002613DE" w:rsidRDefault="00501057" w:rsidP="00D573EF">
            <w:pPr>
              <w:jc w:val="center"/>
            </w:pPr>
            <w:r>
              <w:t>CF-RS-002</w:t>
            </w:r>
          </w:p>
          <w:p w14:paraId="4507D91F" w14:textId="77777777" w:rsidR="00501057" w:rsidRPr="002613DE" w:rsidRDefault="00501057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9215FDD" w14:textId="77777777" w:rsidR="00501057" w:rsidRPr="002613DE" w:rsidRDefault="00501057" w:rsidP="00D573EF">
            <w:r>
              <w:t>Un client a une adresse mail unique obligatoire</w:t>
            </w:r>
          </w:p>
        </w:tc>
      </w:tr>
      <w:tr w:rsidR="00501057" w14:paraId="5E4A429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EABB81F" w14:textId="77777777" w:rsidR="00501057" w:rsidRPr="002613DE" w:rsidRDefault="00501057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C36018" w14:textId="77777777" w:rsidR="00501057" w:rsidRPr="00D23F6A" w:rsidRDefault="00501057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DB&gt;Tables&gt; Client&gt;Keys&gt;</w:t>
            </w:r>
            <w:proofErr w:type="spellStart"/>
            <w:r w:rsidRPr="00D23F6A">
              <w:rPr>
                <w:i/>
                <w:iCs/>
                <w:color w:val="2F5496" w:themeColor="accent1" w:themeShade="BF"/>
              </w:rPr>
              <w:t>UK_Mail</w:t>
            </w:r>
            <w:proofErr w:type="spellEnd"/>
          </w:p>
        </w:tc>
      </w:tr>
      <w:tr w:rsidR="00501057" w14:paraId="3F7ED534" w14:textId="77777777" w:rsidTr="00D573EF">
        <w:tc>
          <w:tcPr>
            <w:tcW w:w="1838" w:type="dxa"/>
            <w:shd w:val="clear" w:color="auto" w:fill="FFFFFF" w:themeFill="background1"/>
          </w:tcPr>
          <w:p w14:paraId="61E9C52A" w14:textId="77777777" w:rsidR="00501057" w:rsidRPr="002613DE" w:rsidRDefault="00501057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03DD770" w14:textId="77777777" w:rsidR="00501057" w:rsidRPr="002613DE" w:rsidRDefault="00501057" w:rsidP="00D573EF">
            <w:r>
              <w:t>Un client peut avoir 0 à plusieurs réservations</w:t>
            </w:r>
          </w:p>
        </w:tc>
      </w:tr>
    </w:tbl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5727" w14:textId="77777777" w:rsidR="00CD3889" w:rsidRDefault="00CD3889" w:rsidP="002E1DF8">
      <w:pPr>
        <w:spacing w:after="0" w:line="240" w:lineRule="auto"/>
      </w:pPr>
      <w:r>
        <w:separator/>
      </w:r>
    </w:p>
  </w:endnote>
  <w:endnote w:type="continuationSeparator" w:id="0">
    <w:p w14:paraId="770B4602" w14:textId="77777777" w:rsidR="00CD3889" w:rsidRDefault="00CD3889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C99F" w14:textId="77777777" w:rsidR="00CD3889" w:rsidRDefault="00CD3889" w:rsidP="002E1DF8">
      <w:pPr>
        <w:spacing w:after="0" w:line="240" w:lineRule="auto"/>
      </w:pPr>
      <w:r>
        <w:separator/>
      </w:r>
    </w:p>
  </w:footnote>
  <w:footnote w:type="continuationSeparator" w:id="0">
    <w:p w14:paraId="28B444F5" w14:textId="77777777" w:rsidR="00CD3889" w:rsidRDefault="00CD3889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6045B"/>
    <w:rsid w:val="000B5BA3"/>
    <w:rsid w:val="000C7548"/>
    <w:rsid w:val="000E02DF"/>
    <w:rsid w:val="001362D8"/>
    <w:rsid w:val="001526B5"/>
    <w:rsid w:val="00166262"/>
    <w:rsid w:val="001731D7"/>
    <w:rsid w:val="00197A8B"/>
    <w:rsid w:val="001A1A7F"/>
    <w:rsid w:val="001A357E"/>
    <w:rsid w:val="001B37F7"/>
    <w:rsid w:val="00203CEA"/>
    <w:rsid w:val="002101AF"/>
    <w:rsid w:val="00232513"/>
    <w:rsid w:val="002472EE"/>
    <w:rsid w:val="00251D8D"/>
    <w:rsid w:val="002613DE"/>
    <w:rsid w:val="002A466B"/>
    <w:rsid w:val="002D1A49"/>
    <w:rsid w:val="002E1DF8"/>
    <w:rsid w:val="002E2521"/>
    <w:rsid w:val="00316762"/>
    <w:rsid w:val="003545AA"/>
    <w:rsid w:val="00356A8C"/>
    <w:rsid w:val="003620C9"/>
    <w:rsid w:val="00376BB4"/>
    <w:rsid w:val="00384090"/>
    <w:rsid w:val="003B661E"/>
    <w:rsid w:val="003E70D8"/>
    <w:rsid w:val="003F0B1D"/>
    <w:rsid w:val="003F7DD7"/>
    <w:rsid w:val="00415E39"/>
    <w:rsid w:val="00431394"/>
    <w:rsid w:val="004578E2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60302"/>
    <w:rsid w:val="005664AF"/>
    <w:rsid w:val="005B16F6"/>
    <w:rsid w:val="005C7789"/>
    <w:rsid w:val="005D531C"/>
    <w:rsid w:val="006026A4"/>
    <w:rsid w:val="00612B05"/>
    <w:rsid w:val="00623154"/>
    <w:rsid w:val="006349BB"/>
    <w:rsid w:val="00642D7E"/>
    <w:rsid w:val="00650D5D"/>
    <w:rsid w:val="0069348A"/>
    <w:rsid w:val="006B57CA"/>
    <w:rsid w:val="006C1A4D"/>
    <w:rsid w:val="006E2E43"/>
    <w:rsid w:val="006E7C46"/>
    <w:rsid w:val="007018E9"/>
    <w:rsid w:val="007317BE"/>
    <w:rsid w:val="00761BEE"/>
    <w:rsid w:val="00772A97"/>
    <w:rsid w:val="00793416"/>
    <w:rsid w:val="007A4B9A"/>
    <w:rsid w:val="007D053E"/>
    <w:rsid w:val="007D10D1"/>
    <w:rsid w:val="00813C6E"/>
    <w:rsid w:val="00823D91"/>
    <w:rsid w:val="00863C73"/>
    <w:rsid w:val="00864B4A"/>
    <w:rsid w:val="00867CDC"/>
    <w:rsid w:val="008A3533"/>
    <w:rsid w:val="008A3845"/>
    <w:rsid w:val="008A6D91"/>
    <w:rsid w:val="00905B55"/>
    <w:rsid w:val="0093102A"/>
    <w:rsid w:val="00950554"/>
    <w:rsid w:val="009900D7"/>
    <w:rsid w:val="00990C35"/>
    <w:rsid w:val="009969EB"/>
    <w:rsid w:val="009A614B"/>
    <w:rsid w:val="009B2CBC"/>
    <w:rsid w:val="009C09BF"/>
    <w:rsid w:val="009D09E8"/>
    <w:rsid w:val="009E1A9E"/>
    <w:rsid w:val="009F0D80"/>
    <w:rsid w:val="00A230F3"/>
    <w:rsid w:val="00A23621"/>
    <w:rsid w:val="00AA5749"/>
    <w:rsid w:val="00B006DD"/>
    <w:rsid w:val="00B462E0"/>
    <w:rsid w:val="00B6050A"/>
    <w:rsid w:val="00B833D5"/>
    <w:rsid w:val="00BC6C8D"/>
    <w:rsid w:val="00BF39DA"/>
    <w:rsid w:val="00C06D17"/>
    <w:rsid w:val="00C3194E"/>
    <w:rsid w:val="00C71CB5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4523D"/>
    <w:rsid w:val="00D6797A"/>
    <w:rsid w:val="00D67E06"/>
    <w:rsid w:val="00D8025C"/>
    <w:rsid w:val="00D860DF"/>
    <w:rsid w:val="00D87C95"/>
    <w:rsid w:val="00DB04B6"/>
    <w:rsid w:val="00DD66F5"/>
    <w:rsid w:val="00DE30CF"/>
    <w:rsid w:val="00E12700"/>
    <w:rsid w:val="00E14B0E"/>
    <w:rsid w:val="00E162DC"/>
    <w:rsid w:val="00E2570B"/>
    <w:rsid w:val="00E268AB"/>
    <w:rsid w:val="00E54CF0"/>
    <w:rsid w:val="00E56773"/>
    <w:rsid w:val="00E77DC9"/>
    <w:rsid w:val="00E85534"/>
    <w:rsid w:val="00E9792C"/>
    <w:rsid w:val="00EB56D9"/>
    <w:rsid w:val="00EE70F7"/>
    <w:rsid w:val="00F342E1"/>
    <w:rsid w:val="00F43ACD"/>
    <w:rsid w:val="00F446EF"/>
    <w:rsid w:val="00F67430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Antoine Hallet</cp:lastModifiedBy>
  <cp:revision>134</cp:revision>
  <dcterms:created xsi:type="dcterms:W3CDTF">2022-02-18T14:28:00Z</dcterms:created>
  <dcterms:modified xsi:type="dcterms:W3CDTF">2022-02-20T16:53:00Z</dcterms:modified>
</cp:coreProperties>
</file>