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0D" w:rsidRDefault="00C1330D" w:rsidP="005044B4">
      <w:pPr>
        <w:pStyle w:val="Title"/>
        <w:jc w:val="center"/>
      </w:pPr>
      <w:bookmarkStart w:id="0" w:name="_Toc427199386"/>
      <w:r>
        <w:t xml:space="preserve">Hidra – </w:t>
      </w:r>
      <w:r w:rsidR="00B56A23">
        <w:t>Guia Rápido</w:t>
      </w:r>
    </w:p>
    <w:bookmarkEnd w:id="0"/>
    <w:p w:rsidR="00B56A23" w:rsidRDefault="00B56A23" w:rsidP="005044B4">
      <w:pPr>
        <w:ind w:left="0"/>
      </w:pPr>
    </w:p>
    <w:p w:rsidR="00C572ED" w:rsidRDefault="00C572ED" w:rsidP="00C572ED">
      <w:pPr>
        <w:pStyle w:val="Heading2"/>
        <w:ind w:left="0"/>
      </w:pPr>
      <w:r>
        <w:t>Status bar</w:t>
      </w:r>
    </w:p>
    <w:p w:rsidR="00C572ED" w:rsidRDefault="00E91931" w:rsidP="00C572ED">
      <w:pPr>
        <w:ind w:left="0"/>
      </w:pPr>
      <w:r>
        <w:t>Passe o mouse em elementos da interface para obter informações e dicas de uso na parte inferior da janela.</w:t>
      </w:r>
    </w:p>
    <w:p w:rsidR="00C572ED" w:rsidRDefault="00C572ED" w:rsidP="00C572ED">
      <w:pPr>
        <w:pStyle w:val="Heading2"/>
        <w:ind w:left="0"/>
      </w:pPr>
      <w:r>
        <w:t>Área de código</w:t>
      </w:r>
    </w:p>
    <w:p w:rsidR="00C572ED" w:rsidRDefault="00C572ED" w:rsidP="00C572ED">
      <w:pPr>
        <w:ind w:left="0"/>
      </w:pPr>
      <w:r>
        <w:t>Área em que o código-fonte do programa deve ser digitado. Após a montagem, mostra em amarelo a linha correspondente à instrução atual (apontada por PC).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>
        <w:rPr>
          <w:b/>
        </w:rPr>
        <w:t>Em roxo</w:t>
      </w:r>
      <w:r w:rsidRPr="009C4071">
        <w:rPr>
          <w:b/>
        </w:rPr>
        <w:t>:</w:t>
      </w:r>
      <w:r>
        <w:t xml:space="preserve"> Instruções reconhecidas</w:t>
      </w:r>
    </w:p>
    <w:p w:rsidR="00C572ED" w:rsidRDefault="00C572ED" w:rsidP="00C572ED">
      <w:pPr>
        <w:ind w:left="0"/>
      </w:pPr>
      <w:r>
        <w:rPr>
          <w:b/>
        </w:rPr>
        <w:t>Em azul</w:t>
      </w:r>
      <w:r w:rsidRPr="009C4071">
        <w:rPr>
          <w:b/>
        </w:rPr>
        <w:t>:</w:t>
      </w:r>
      <w:r>
        <w:t xml:space="preserve"> Diretivas de montagem (ORG, DB, DW, DAB e DAW)</w:t>
      </w:r>
    </w:p>
    <w:p w:rsidR="00C572ED" w:rsidRDefault="00C572ED" w:rsidP="00C572ED">
      <w:pPr>
        <w:ind w:left="0"/>
      </w:pPr>
      <w:r>
        <w:rPr>
          <w:b/>
        </w:rPr>
        <w:t>Em verde</w:t>
      </w:r>
      <w:r w:rsidRPr="009C4071">
        <w:rPr>
          <w:b/>
        </w:rPr>
        <w:t>:</w:t>
      </w:r>
      <w:r>
        <w:t xml:space="preserve"> Comentários (iniciados por ";")</w:t>
      </w:r>
    </w:p>
    <w:p w:rsidR="00C572ED" w:rsidRDefault="00C572ED" w:rsidP="00C572ED">
      <w:pPr>
        <w:ind w:left="0"/>
        <w:rPr>
          <w:b/>
        </w:rPr>
      </w:pPr>
    </w:p>
    <w:p w:rsidR="00C572ED" w:rsidRDefault="00E91931" w:rsidP="00C572ED">
      <w:pPr>
        <w:ind w:left="0"/>
      </w:pPr>
      <w:r>
        <w:rPr>
          <w:b/>
        </w:rPr>
        <w:t xml:space="preserve">Tecla </w:t>
      </w:r>
      <w:r w:rsidR="00C572ED" w:rsidRPr="009C4071">
        <w:rPr>
          <w:b/>
        </w:rPr>
        <w:t>F12:</w:t>
      </w:r>
      <w:r w:rsidR="00C572ED">
        <w:t xml:space="preserve"> Cria um breakpoint na posição do cursor (remove se já existente).</w:t>
      </w:r>
    </w:p>
    <w:p w:rsidR="00C572ED" w:rsidRDefault="00C572ED" w:rsidP="00C572ED">
      <w:pPr>
        <w:pStyle w:val="Heading2"/>
        <w:ind w:left="0"/>
      </w:pPr>
      <w:r>
        <w:t>Mensagens</w:t>
      </w:r>
    </w:p>
    <w:p w:rsidR="00C572ED" w:rsidRDefault="00C572ED" w:rsidP="00C572ED">
      <w:pPr>
        <w:ind w:left="0"/>
      </w:pPr>
      <w:r>
        <w:t>Exibe erros de montagem, indicando a linha e o tipo de erro.</w:t>
      </w:r>
    </w:p>
    <w:p w:rsidR="00C572ED" w:rsidRDefault="00C572ED" w:rsidP="00C572ED">
      <w:pPr>
        <w:pStyle w:val="Heading2"/>
        <w:ind w:left="0"/>
      </w:pPr>
      <w:r>
        <w:t>Tabelas de memória</w:t>
      </w:r>
    </w:p>
    <w:p w:rsidR="00C572ED" w:rsidRDefault="00C572ED" w:rsidP="00C572ED">
      <w:pPr>
        <w:ind w:left="0"/>
      </w:pPr>
      <w:r>
        <w:t>A interface exibe duas visualizações para a memória (única), uma destinada a instruções (esquerda) e outra a dados (direita).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 w:rsidRPr="009C4071">
        <w:rPr>
          <w:b/>
        </w:rPr>
        <w:t>Coluna PC:</w:t>
      </w:r>
      <w:r>
        <w:t xml:space="preserve"> Indica a posição da execução (instrução atual).</w:t>
      </w:r>
    </w:p>
    <w:p w:rsidR="00C572ED" w:rsidRDefault="00C572ED" w:rsidP="00C572ED">
      <w:pPr>
        <w:ind w:left="0"/>
      </w:pPr>
      <w:r w:rsidRPr="009C4071">
        <w:rPr>
          <w:b/>
        </w:rPr>
        <w:t>Coluna End:</w:t>
      </w:r>
      <w:r>
        <w:t xml:space="preserve"> Endereço da memória.</w:t>
      </w:r>
    </w:p>
    <w:p w:rsidR="00C572ED" w:rsidRDefault="00C572ED" w:rsidP="00C572ED">
      <w:pPr>
        <w:ind w:left="0"/>
      </w:pPr>
      <w:r w:rsidRPr="009C4071">
        <w:rPr>
          <w:b/>
        </w:rPr>
        <w:t>Coluna Valor</w:t>
      </w:r>
      <w:r>
        <w:rPr>
          <w:b/>
        </w:rPr>
        <w:t>/Dado</w:t>
      </w:r>
      <w:r w:rsidRPr="009C4071">
        <w:rPr>
          <w:b/>
        </w:rPr>
        <w:t>:</w:t>
      </w:r>
      <w:r>
        <w:t xml:space="preserve"> Valor do byte no endereço da memória.</w:t>
      </w:r>
    </w:p>
    <w:p w:rsidR="00C572ED" w:rsidRDefault="00C572ED" w:rsidP="00C572ED">
      <w:pPr>
        <w:ind w:left="0"/>
      </w:pPr>
      <w:r w:rsidRPr="009C4071">
        <w:rPr>
          <w:b/>
        </w:rPr>
        <w:t>Coluna Label:</w:t>
      </w:r>
      <w:r>
        <w:t xml:space="preserve"> Label associado ao endereço de memória (ex: nomes de variáveis).</w:t>
      </w:r>
    </w:p>
    <w:p w:rsidR="00C572ED" w:rsidRDefault="00C572ED" w:rsidP="00C572ED">
      <w:pPr>
        <w:ind w:left="0"/>
      </w:pPr>
      <w:r>
        <w:rPr>
          <w:b/>
        </w:rPr>
        <w:t xml:space="preserve">Coluna Instrução: </w:t>
      </w:r>
      <w:r>
        <w:t>Mostra a instrução que seria interpretada na posição correspondente.</w:t>
      </w:r>
    </w:p>
    <w:p w:rsidR="00C572ED" w:rsidRPr="00F406F0" w:rsidRDefault="00C572ED" w:rsidP="00C572ED">
      <w:pPr>
        <w:ind w:left="0"/>
      </w:pPr>
      <w:r>
        <w:rPr>
          <w:b/>
        </w:rPr>
        <w:t xml:space="preserve">Coluna Caractere: </w:t>
      </w:r>
      <w:r>
        <w:t>Quando habilitada no menu Exibir, interpreta o byte como caractere ASCII.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 w:rsidRPr="009C4071">
        <w:rPr>
          <w:b/>
        </w:rPr>
        <w:t>Mouse-over em Valor:</w:t>
      </w:r>
      <w:r>
        <w:t xml:space="preserve"> Mostra as conversões em decimal, hexadecimal e binário do valor sob o mouse.</w:t>
      </w:r>
    </w:p>
    <w:p w:rsidR="00C572ED" w:rsidRPr="009C4071" w:rsidRDefault="00C572ED" w:rsidP="00C572ED">
      <w:pPr>
        <w:ind w:left="0"/>
      </w:pPr>
      <w:r w:rsidRPr="009C4071">
        <w:rPr>
          <w:b/>
        </w:rPr>
        <w:t>Duplo-clique (instruções):</w:t>
      </w:r>
      <w:r w:rsidRPr="009C4071">
        <w:t xml:space="preserve"> Altera a execução (posição de PC) para o endereço selecionado.</w:t>
      </w:r>
    </w:p>
    <w:p w:rsidR="00C572ED" w:rsidRDefault="00C572ED" w:rsidP="00C572ED">
      <w:pPr>
        <w:ind w:left="0"/>
      </w:pPr>
      <w:r w:rsidRPr="009C4071">
        <w:rPr>
          <w:b/>
        </w:rPr>
        <w:t>Duplo-clique (</w:t>
      </w:r>
      <w:r>
        <w:rPr>
          <w:b/>
        </w:rPr>
        <w:t>Label</w:t>
      </w:r>
      <w:r w:rsidRPr="009C4071">
        <w:rPr>
          <w:b/>
        </w:rPr>
        <w:t>):</w:t>
      </w:r>
      <w:r>
        <w:t xml:space="preserve"> Localiza no código-fonte a posição de memória clicada (ex: definição de variável).</w:t>
      </w:r>
    </w:p>
    <w:p w:rsidR="00C572ED" w:rsidRDefault="00C572ED" w:rsidP="00C572ED">
      <w:pPr>
        <w:ind w:left="0"/>
      </w:pPr>
      <w:r w:rsidRPr="009C4071">
        <w:rPr>
          <w:b/>
        </w:rPr>
        <w:t>Duplo-clique (dados):</w:t>
      </w:r>
      <w:r>
        <w:t xml:space="preserve"> Permite alterar o valor na memória.</w:t>
      </w:r>
    </w:p>
    <w:p w:rsidR="00C572ED" w:rsidRDefault="00C572ED" w:rsidP="00C572ED">
      <w:pPr>
        <w:pStyle w:val="Heading2"/>
        <w:ind w:left="0"/>
      </w:pPr>
      <w:r>
        <w:t>Seletor de máquina</w:t>
      </w:r>
    </w:p>
    <w:p w:rsidR="00C572ED" w:rsidRDefault="00C572ED" w:rsidP="00C572ED">
      <w:pPr>
        <w:ind w:left="0"/>
      </w:pPr>
      <w:r>
        <w:t>Escolhe a máquina que será usada para exibição, montagem e execução, entre as máquinas teóricas disponíveis.</w:t>
      </w:r>
    </w:p>
    <w:p w:rsidR="00C572ED" w:rsidRDefault="00C572ED" w:rsidP="00C572ED">
      <w:pPr>
        <w:pStyle w:val="Heading2"/>
        <w:ind w:left="0"/>
      </w:pPr>
      <w:r>
        <w:t>Registradores</w:t>
      </w:r>
    </w:p>
    <w:p w:rsidR="00C572ED" w:rsidRDefault="00C572ED" w:rsidP="00C572ED">
      <w:pPr>
        <w:ind w:left="0"/>
      </w:pPr>
      <w:r>
        <w:t>Exibe os registradores da máquina em decimal ou hexadecimal (de acordo com opção de exibição).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 w:rsidRPr="009C4071">
        <w:rPr>
          <w:b/>
        </w:rPr>
        <w:t>Mouse-over:</w:t>
      </w:r>
      <w:r>
        <w:t xml:space="preserve"> Mostra na status-bar o valor em decimal, hexadecimal e binário do valor sob o mouse.</w:t>
      </w:r>
    </w:p>
    <w:p w:rsidR="00C572ED" w:rsidRDefault="00C572ED" w:rsidP="00C572ED">
      <w:pPr>
        <w:pStyle w:val="Heading2"/>
        <w:ind w:left="0"/>
      </w:pPr>
      <w:r>
        <w:t>Flags</w:t>
      </w:r>
    </w:p>
    <w:p w:rsidR="00C572ED" w:rsidRDefault="00C572ED" w:rsidP="00C572ED">
      <w:pPr>
        <w:ind w:left="0"/>
      </w:pPr>
      <w:r>
        <w:t>Exibe as flags da máquina, através de LEDs acesos para estado verdadeiro, e desligados para falso.</w:t>
      </w:r>
    </w:p>
    <w:p w:rsidR="00C572ED" w:rsidRDefault="00C572ED" w:rsidP="00C572ED">
      <w:pPr>
        <w:pStyle w:val="Heading2"/>
        <w:ind w:left="0"/>
      </w:pPr>
      <w:r>
        <w:lastRenderedPageBreak/>
        <w:t>Informações</w:t>
      </w:r>
    </w:p>
    <w:p w:rsidR="00C572ED" w:rsidRDefault="00C572ED" w:rsidP="00C572ED">
      <w:pPr>
        <w:ind w:left="0"/>
      </w:pPr>
      <w:r>
        <w:t>Mostra contador de instruções e acessos de memória, e também conversões dos valores de memória sob o mouse.</w:t>
      </w:r>
    </w:p>
    <w:p w:rsidR="00C572ED" w:rsidRDefault="00C572ED" w:rsidP="00C572ED">
      <w:pPr>
        <w:pStyle w:val="Heading2"/>
        <w:ind w:left="0"/>
      </w:pPr>
      <w:r>
        <w:t>Instruções/Modos de endereçamento</w:t>
      </w:r>
    </w:p>
    <w:p w:rsidR="00C572ED" w:rsidRDefault="00C572ED" w:rsidP="00C572ED">
      <w:pPr>
        <w:ind w:left="0"/>
      </w:pPr>
      <w:r>
        <w:t>Exibe informações sobre instruções/modos de endereçamento disponíveis para a máquina selecionada.</w:t>
      </w:r>
    </w:p>
    <w:p w:rsidR="00C572ED" w:rsidRDefault="00C572ED" w:rsidP="00C572ED">
      <w:pPr>
        <w:ind w:left="0"/>
      </w:pPr>
    </w:p>
    <w:p w:rsidR="00C572ED" w:rsidRDefault="00C572ED" w:rsidP="00C572ED">
      <w:pPr>
        <w:ind w:left="0"/>
      </w:pPr>
      <w:r w:rsidRPr="005044B4">
        <w:rPr>
          <w:b/>
        </w:rPr>
        <w:t>Mouse-over:</w:t>
      </w:r>
      <w:r>
        <w:t xml:space="preserve"> Mostra sintaxe e descrição da instrução selecionada em um tooltip.</w:t>
      </w:r>
    </w:p>
    <w:p w:rsidR="00B56A23" w:rsidRDefault="00B56A23" w:rsidP="005044B4">
      <w:pPr>
        <w:pStyle w:val="Heading2"/>
        <w:ind w:left="0"/>
      </w:pPr>
      <w:r>
        <w:t>Menu Arquivo</w:t>
      </w:r>
    </w:p>
    <w:p w:rsidR="00B56A23" w:rsidRDefault="00B56A23" w:rsidP="005044B4">
      <w:pPr>
        <w:ind w:left="0"/>
      </w:pPr>
      <w:r>
        <w:t>Contém opções para criar, abrir e salvar códigos-fonte.</w:t>
      </w:r>
    </w:p>
    <w:p w:rsidR="00B56A23" w:rsidRDefault="00B56A23" w:rsidP="005044B4">
      <w:pPr>
        <w:pStyle w:val="Heading2"/>
        <w:ind w:left="0"/>
      </w:pPr>
      <w:r>
        <w:t>Menu Máquina</w:t>
      </w:r>
    </w:p>
    <w:p w:rsidR="00B56A23" w:rsidRDefault="00B56A23" w:rsidP="005044B4">
      <w:pPr>
        <w:ind w:left="0"/>
      </w:pPr>
      <w:r w:rsidRPr="009C4071">
        <w:rPr>
          <w:b/>
        </w:rPr>
        <w:t>Montar:</w:t>
      </w:r>
      <w:r>
        <w:t xml:space="preserve"> Compila o código-fonte para a memória da máquina.</w:t>
      </w:r>
    </w:p>
    <w:p w:rsidR="00B56A23" w:rsidRDefault="00B56A23" w:rsidP="005044B4">
      <w:pPr>
        <w:ind w:left="0"/>
      </w:pPr>
      <w:r w:rsidRPr="009C4071">
        <w:rPr>
          <w:b/>
        </w:rPr>
        <w:t>Rodar:</w:t>
      </w:r>
      <w:r>
        <w:t xml:space="preserve"> Executa o programa em memória a partir da posição atual de PC.</w:t>
      </w:r>
    </w:p>
    <w:p w:rsidR="00B56A23" w:rsidRDefault="00B56A23" w:rsidP="005044B4">
      <w:pPr>
        <w:ind w:left="0"/>
      </w:pPr>
      <w:r w:rsidRPr="009C4071">
        <w:rPr>
          <w:b/>
        </w:rPr>
        <w:t>Passo:</w:t>
      </w:r>
      <w:r>
        <w:t xml:space="preserve"> Executa apenas a instrução indicada por PC.</w:t>
      </w:r>
    </w:p>
    <w:p w:rsidR="00B56A23" w:rsidRDefault="00B56A23" w:rsidP="005044B4">
      <w:pPr>
        <w:ind w:left="0"/>
      </w:pPr>
      <w:r w:rsidRPr="009C4071">
        <w:rPr>
          <w:b/>
        </w:rPr>
        <w:t>Zerar registradores:</w:t>
      </w:r>
      <w:r>
        <w:t xml:space="preserve"> Reinicia registradores, flags para valores-padrão, zera contadores de instruções e acessos.</w:t>
      </w:r>
    </w:p>
    <w:p w:rsidR="00B56A23" w:rsidRDefault="00B56A23" w:rsidP="005044B4">
      <w:pPr>
        <w:ind w:left="0"/>
      </w:pPr>
      <w:r w:rsidRPr="009C4071">
        <w:rPr>
          <w:b/>
        </w:rPr>
        <w:t>Inserir/Remover breakpoint:</w:t>
      </w:r>
      <w:r>
        <w:t xml:space="preserve"> Insere um ponto de parada na linha atual do código-fonte.</w:t>
      </w:r>
    </w:p>
    <w:p w:rsidR="00B56A23" w:rsidRDefault="00B56A23" w:rsidP="005044B4">
      <w:pPr>
        <w:ind w:left="0"/>
      </w:pPr>
      <w:r w:rsidRPr="009C4071">
        <w:rPr>
          <w:b/>
        </w:rPr>
        <w:t>Importar/exportar memória:</w:t>
      </w:r>
      <w:r>
        <w:t xml:space="preserve"> Carrega e exporta arquivos .mem contendo apenas o conteúdo da memória (sem código-fonte).</w:t>
      </w:r>
    </w:p>
    <w:p w:rsidR="00B56A23" w:rsidRDefault="00B56A23" w:rsidP="005044B4">
      <w:pPr>
        <w:pStyle w:val="Heading2"/>
        <w:ind w:left="0"/>
      </w:pPr>
      <w:r>
        <w:t>Menu Exibir</w:t>
      </w:r>
    </w:p>
    <w:p w:rsidR="00B56A23" w:rsidRDefault="00B56A23" w:rsidP="005044B4">
      <w:pPr>
        <w:ind w:left="0"/>
      </w:pPr>
      <w:r w:rsidRPr="009C4071">
        <w:rPr>
          <w:b/>
        </w:rPr>
        <w:t>Modo hexadecimal:</w:t>
      </w:r>
      <w:r>
        <w:t xml:space="preserve"> Exibe endereços e valores em modo hexadecimal.</w:t>
      </w:r>
    </w:p>
    <w:p w:rsidR="00F406F0" w:rsidRDefault="00F406F0" w:rsidP="00F406F0">
      <w:pPr>
        <w:ind w:left="0"/>
      </w:pPr>
      <w:r w:rsidRPr="00F406F0">
        <w:rPr>
          <w:b/>
        </w:rPr>
        <w:t>Interpretar dados negativos</w:t>
      </w:r>
      <w:r>
        <w:rPr>
          <w:b/>
        </w:rPr>
        <w:t xml:space="preserve">: </w:t>
      </w:r>
      <w:r>
        <w:t>Permite visualizar dados/registradores com sinal, em complemento de 2.</w:t>
      </w:r>
    </w:p>
    <w:p w:rsidR="00F406F0" w:rsidRDefault="00F406F0" w:rsidP="00F406F0">
      <w:pPr>
        <w:ind w:left="0"/>
      </w:pPr>
      <w:r w:rsidRPr="00F406F0">
        <w:rPr>
          <w:b/>
        </w:rPr>
        <w:t>Interpretar caracteres</w:t>
      </w:r>
      <w:r>
        <w:rPr>
          <w:b/>
        </w:rPr>
        <w:t xml:space="preserve">: </w:t>
      </w:r>
      <w:r>
        <w:t>Exibe os caracteres ASCII correspondentes aos valores na tabela de dados.</w:t>
      </w:r>
    </w:p>
    <w:p w:rsidR="00F406F0" w:rsidRDefault="00F406F0" w:rsidP="00F406F0">
      <w:pPr>
        <w:ind w:left="0"/>
      </w:pPr>
      <w:r w:rsidRPr="00F406F0">
        <w:rPr>
          <w:b/>
        </w:rPr>
        <w:t>Execução rápida</w:t>
      </w:r>
      <w:r>
        <w:rPr>
          <w:b/>
        </w:rPr>
        <w:t xml:space="preserve">: </w:t>
      </w:r>
      <w:r>
        <w:t>Diminui a taxa de atualização dos valores na tela para uma execução mais rápida.</w:t>
      </w:r>
    </w:p>
    <w:p w:rsidR="00F406F0" w:rsidRDefault="00F406F0" w:rsidP="00F406F0">
      <w:pPr>
        <w:ind w:left="0"/>
      </w:pPr>
      <w:r w:rsidRPr="00F406F0">
        <w:rPr>
          <w:b/>
        </w:rPr>
        <w:t>Tela segue execução</w:t>
      </w:r>
      <w:r>
        <w:rPr>
          <w:b/>
        </w:rPr>
        <w:t xml:space="preserve">: </w:t>
      </w:r>
      <w:r>
        <w:t>Mantém a instrução atual sempre visível na área de código e na memória de instruções.</w:t>
      </w:r>
    </w:p>
    <w:p w:rsidR="00E60AED" w:rsidRDefault="00E60AED" w:rsidP="005044B4">
      <w:pPr>
        <w:ind w:left="0"/>
      </w:pPr>
    </w:p>
    <w:p w:rsidR="00E60AED" w:rsidRDefault="00E60AED" w:rsidP="005044B4">
      <w:pPr>
        <w:ind w:left="0"/>
      </w:pPr>
    </w:p>
    <w:p w:rsidR="00E60AED" w:rsidRDefault="00E60AED" w:rsidP="005044B4">
      <w:pPr>
        <w:ind w:left="0"/>
      </w:pPr>
    </w:p>
    <w:p w:rsidR="00E60AED" w:rsidRDefault="00E60AED" w:rsidP="00E60AED">
      <w:pPr>
        <w:ind w:left="0"/>
        <w:jc w:val="center"/>
      </w:pPr>
      <w:r w:rsidRPr="00E60AED">
        <w:t xml:space="preserve">Copyright © 2016 </w:t>
      </w:r>
      <w:r w:rsidRPr="00E60AED">
        <w:softHyphen/>
        <w:t>– PET Computação UFRGS – Licenciado sob a GPLv3</w:t>
      </w:r>
    </w:p>
    <w:p w:rsidR="0062562A" w:rsidRPr="00A3489D" w:rsidRDefault="0062562A" w:rsidP="0062562A">
      <w:pPr>
        <w:ind w:left="0"/>
        <w:jc w:val="center"/>
      </w:pPr>
      <w:r>
        <w:t>Máquinas teóricas criadas pelos professores Raul Fernando Weber e Taisy Silva Weber.</w:t>
      </w:r>
    </w:p>
    <w:p w:rsidR="0062562A" w:rsidRPr="00E60AED" w:rsidRDefault="0062562A" w:rsidP="00E60AED">
      <w:pPr>
        <w:ind w:left="0"/>
        <w:jc w:val="center"/>
      </w:pPr>
      <w:bookmarkStart w:id="1" w:name="_GoBack"/>
      <w:bookmarkEnd w:id="1"/>
    </w:p>
    <w:sectPr w:rsidR="0062562A" w:rsidRPr="00E60AED" w:rsidSect="00275925">
      <w:pgSz w:w="11906" w:h="16838"/>
      <w:pgMar w:top="1418" w:right="1021" w:bottom="1418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188" w:rsidRDefault="00B77188" w:rsidP="00C1330D">
      <w:pPr>
        <w:spacing w:line="240" w:lineRule="auto"/>
      </w:pPr>
      <w:r>
        <w:separator/>
      </w:r>
    </w:p>
  </w:endnote>
  <w:endnote w:type="continuationSeparator" w:id="0">
    <w:p w:rsidR="00B77188" w:rsidRDefault="00B77188" w:rsidP="00C133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188" w:rsidRDefault="00B77188" w:rsidP="00C1330D">
      <w:pPr>
        <w:spacing w:line="240" w:lineRule="auto"/>
      </w:pPr>
      <w:r>
        <w:separator/>
      </w:r>
    </w:p>
  </w:footnote>
  <w:footnote w:type="continuationSeparator" w:id="0">
    <w:p w:rsidR="00B77188" w:rsidRDefault="00B77188" w:rsidP="00C133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7E"/>
    <w:rsid w:val="00056270"/>
    <w:rsid w:val="00060D20"/>
    <w:rsid w:val="00067C1C"/>
    <w:rsid w:val="000B5E21"/>
    <w:rsid w:val="0011256B"/>
    <w:rsid w:val="001A4DDF"/>
    <w:rsid w:val="001D177B"/>
    <w:rsid w:val="00203D25"/>
    <w:rsid w:val="00210AA0"/>
    <w:rsid w:val="002206BB"/>
    <w:rsid w:val="00237E90"/>
    <w:rsid w:val="0024518D"/>
    <w:rsid w:val="00274413"/>
    <w:rsid w:val="00275925"/>
    <w:rsid w:val="002A4692"/>
    <w:rsid w:val="002A56E0"/>
    <w:rsid w:val="003C55ED"/>
    <w:rsid w:val="003D441E"/>
    <w:rsid w:val="00410B3D"/>
    <w:rsid w:val="00420397"/>
    <w:rsid w:val="00434789"/>
    <w:rsid w:val="00440056"/>
    <w:rsid w:val="004C33F0"/>
    <w:rsid w:val="004C6FD3"/>
    <w:rsid w:val="005044B4"/>
    <w:rsid w:val="00524023"/>
    <w:rsid w:val="0054022E"/>
    <w:rsid w:val="00541A70"/>
    <w:rsid w:val="00542E17"/>
    <w:rsid w:val="005570DF"/>
    <w:rsid w:val="005A2F8C"/>
    <w:rsid w:val="005B5FDB"/>
    <w:rsid w:val="005E7DFD"/>
    <w:rsid w:val="00604B99"/>
    <w:rsid w:val="00624593"/>
    <w:rsid w:val="0062562A"/>
    <w:rsid w:val="00646059"/>
    <w:rsid w:val="00657417"/>
    <w:rsid w:val="00691378"/>
    <w:rsid w:val="006D72C0"/>
    <w:rsid w:val="007112DC"/>
    <w:rsid w:val="007A5553"/>
    <w:rsid w:val="007F4887"/>
    <w:rsid w:val="007F5771"/>
    <w:rsid w:val="007F7662"/>
    <w:rsid w:val="008204BA"/>
    <w:rsid w:val="0084226B"/>
    <w:rsid w:val="008709A0"/>
    <w:rsid w:val="0087412A"/>
    <w:rsid w:val="00882C59"/>
    <w:rsid w:val="00894068"/>
    <w:rsid w:val="008E1A98"/>
    <w:rsid w:val="008E48B2"/>
    <w:rsid w:val="008F2D90"/>
    <w:rsid w:val="00935D91"/>
    <w:rsid w:val="009431B2"/>
    <w:rsid w:val="00951922"/>
    <w:rsid w:val="00991B6C"/>
    <w:rsid w:val="009C4071"/>
    <w:rsid w:val="009D4D65"/>
    <w:rsid w:val="00A06ACB"/>
    <w:rsid w:val="00A3154A"/>
    <w:rsid w:val="00A3341E"/>
    <w:rsid w:val="00A3489D"/>
    <w:rsid w:val="00AA6FD6"/>
    <w:rsid w:val="00AD5B75"/>
    <w:rsid w:val="00AD6E44"/>
    <w:rsid w:val="00AE27C7"/>
    <w:rsid w:val="00B01570"/>
    <w:rsid w:val="00B56A23"/>
    <w:rsid w:val="00B654DE"/>
    <w:rsid w:val="00B7184E"/>
    <w:rsid w:val="00B77188"/>
    <w:rsid w:val="00B94F4E"/>
    <w:rsid w:val="00B97B01"/>
    <w:rsid w:val="00C1330D"/>
    <w:rsid w:val="00C251B7"/>
    <w:rsid w:val="00C572ED"/>
    <w:rsid w:val="00C84BFA"/>
    <w:rsid w:val="00CB0A63"/>
    <w:rsid w:val="00CB1984"/>
    <w:rsid w:val="00CC11AF"/>
    <w:rsid w:val="00CD7588"/>
    <w:rsid w:val="00D368E0"/>
    <w:rsid w:val="00D46DF7"/>
    <w:rsid w:val="00D71CB7"/>
    <w:rsid w:val="00DB404C"/>
    <w:rsid w:val="00DC12FE"/>
    <w:rsid w:val="00DC679F"/>
    <w:rsid w:val="00E100B6"/>
    <w:rsid w:val="00E60AED"/>
    <w:rsid w:val="00E91931"/>
    <w:rsid w:val="00EC2D40"/>
    <w:rsid w:val="00EC7E18"/>
    <w:rsid w:val="00ED097E"/>
    <w:rsid w:val="00EE0202"/>
    <w:rsid w:val="00F11941"/>
    <w:rsid w:val="00F2528D"/>
    <w:rsid w:val="00F27E99"/>
    <w:rsid w:val="00F31D18"/>
    <w:rsid w:val="00F406F0"/>
    <w:rsid w:val="00F421AB"/>
    <w:rsid w:val="00F66CD1"/>
    <w:rsid w:val="00F72CDD"/>
    <w:rsid w:val="00F769ED"/>
    <w:rsid w:val="00FA6643"/>
    <w:rsid w:val="00FD29EB"/>
    <w:rsid w:val="00FE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D891A-D6D4-4B79-9273-66CE944F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2C0"/>
    <w:pPr>
      <w:keepLines/>
      <w:spacing w:after="0"/>
      <w:ind w:left="425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B75"/>
    <w:pPr>
      <w:keepNext/>
      <w:spacing w:before="240"/>
      <w:ind w:left="0"/>
      <w:outlineLvl w:val="0"/>
    </w:pPr>
    <w:rPr>
      <w:rFonts w:eastAsiaTheme="majorEastAsia" w:cstheme="min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ED"/>
    <w:pPr>
      <w:keepNext/>
      <w:spacing w:before="32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B2"/>
    <w:pPr>
      <w:keepNext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E44"/>
    <w:pPr>
      <w:spacing w:line="240" w:lineRule="auto"/>
      <w:ind w:left="0"/>
      <w:contextualSpacing/>
    </w:pPr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E44"/>
    <w:rPr>
      <w:rFonts w:eastAsiaTheme="majorEastAsia" w:cstheme="minorHAnsi"/>
      <w:small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5B75"/>
    <w:rPr>
      <w:rFonts w:eastAsiaTheme="majorEastAsia" w:cstheme="minorHAns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0AED"/>
    <w:rPr>
      <w:rFonts w:eastAsiaTheme="majorEastAsia" w:cstheme="minorHAns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4D65"/>
    <w:pPr>
      <w:jc w:val="left"/>
      <w:outlineLvl w:val="9"/>
    </w:pPr>
    <w:rPr>
      <w:rFonts w:asciiTheme="majorHAnsi" w:hAnsiTheme="majorHAnsi" w:cstheme="majorBidi"/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D4D65"/>
    <w:pPr>
      <w:keepLines w:val="0"/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4D65"/>
    <w:pPr>
      <w:keepLines w:val="0"/>
      <w:spacing w:after="100"/>
      <w:ind w:left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4D65"/>
    <w:pPr>
      <w:keepLines w:val="0"/>
      <w:spacing w:after="100"/>
      <w:ind w:left="440"/>
      <w:jc w:val="left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D4D6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0D"/>
  </w:style>
  <w:style w:type="paragraph" w:styleId="Footer">
    <w:name w:val="footer"/>
    <w:basedOn w:val="Normal"/>
    <w:link w:val="FooterChar"/>
    <w:uiPriority w:val="99"/>
    <w:unhideWhenUsed/>
    <w:rsid w:val="00C1330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4F86-2638-4DC9-A255-2C4B7356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543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11</cp:revision>
  <cp:lastPrinted>2016-03-30T12:22:00Z</cp:lastPrinted>
  <dcterms:created xsi:type="dcterms:W3CDTF">2015-08-13T01:39:00Z</dcterms:created>
  <dcterms:modified xsi:type="dcterms:W3CDTF">2016-03-30T12:28:00Z</dcterms:modified>
</cp:coreProperties>
</file>