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502152080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.72740315638447"/>
        <w:gridCol w:w="1140"/>
        <w:gridCol w:w="1890"/>
        <w:gridCol w:w="3880.9756097560976"/>
        <w:gridCol w:w="1007.1736011477763"/>
        <w:gridCol w:w="1007.1736011477763"/>
        <w:tblGridChange w:id="0">
          <w:tblGrid>
            <w:gridCol w:w="429.72740315638447"/>
            <w:gridCol w:w="1140"/>
            <w:gridCol w:w="1890"/>
            <w:gridCol w:w="3880.9756097560976"/>
            <w:gridCol w:w="1007.1736011477763"/>
            <w:gridCol w:w="1007.17360114777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of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Pertinent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http://horticulturejournal.usamv.ro/pdf/2015/art69.pdf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beneficial effects of pre-sowing treatments; 2. the lights effects on microgreens physiology (in terms of quantity, but mostly quality of light ) concerning the growth process, as well as accumulation of bioactive compounds; 3. measures to influence microgreens post-harvest physiology, to avoid the incidence of some microorganisms, to extend shelf life and to maintain their nutritional quality.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https://www.microgreengarden.com/air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Ventilation will support stronger greens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https://www.microgreengarden.com/seeds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Ten Microgreens Easy for Beginners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1) Chinese Cabbage (Napa cabbage): quick, easy, beautiful, and flavorful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2) Radish (red or Daikon): quick, easy, and flavor just like the mature root crop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3) Turnip: quick, easy, and “leaf” varieties taste much like the root veggie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4) Pac Choi (Bok Choy): its many varieties all are quick and easy to grow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5) Sesame: germinates rapidly, and you likely already have it in your cupboard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6) Cress: a speedster second only to Radish, but very spicy hot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7) Lettuce: at true leaf stage, most varieties are beautiful and delectable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8) Asian Greens: especially Komatsuna, which tolerates both cold and heat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9) Endive: beautiful bouquet of leaves, grows easily, though slowly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10) Mustard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(and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many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Mustard Greens): quick and easy, but very spicy hot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Seeding 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https://www.microgreengarden.com/seeds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overly thick growth traps moisture among the stems just from their natural process of respiration. Such moisture fosters the growth of mold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Germination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https://university.upstartfarmers.com/blog/6-ways-to-grow-better-microgreens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666666"/>
                <w:highlight w:val="white"/>
                <w:rtl w:val="0"/>
              </w:rPr>
              <w:t xml:space="preserve">Of these, the tool that offered the greatest return was our propagator. A propagator is an enclosed chamber (ours is about the size of a refrigerator) with a heating element and water under the bottom shelf. The inside of the chamber maintains high humidity and a set temperature, which comes in handy when you’re growing seedlings.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https://www.edrosenthal.com/the-guru-of-ganja-blog/why-co2-is-critical-for-cannabis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4988" cy="111954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988" cy="11195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Masters paper on microgreens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https://vtechworks.lib.vt.edu/bitstream/handle/10919/86642/Nolan_FinalProject_HydroponicMicrogreens.pdf?sequence=2&amp;isAllowed=y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32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