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Compensation Bands 2026</w:t>
      </w:r>
    </w:p>
    <w:p>
      <w:pPr>
        <w:pStyle w:val="Heading1"/>
      </w:pPr>
      <w:r>
        <w:t>Purpose</w:t>
      </w:r>
    </w:p>
    <w:p>
      <w:r>
        <w:t>This document holds the approved salary bands for each job level. It is</w:t>
      </w:r>
    </w:p>
    <w:p>
      <w:r>
        <w:t>restricted to People Operations. Do not share band figures with employees.</w:t>
      </w:r>
    </w:p>
    <w:p>
      <w:r>
        <w:t>Managers receive only the band for a specific role when they open a requisition.</w:t>
      </w:r>
    </w:p>
    <w:p>
      <w:pPr>
        <w:pStyle w:val="Heading1"/>
      </w:pPr>
      <w:r>
        <w:t>Bands by level, United States, base salary</w:t>
      </w:r>
    </w:p>
    <w:p>
      <w:pPr>
        <w:pStyle w:val="ListBullet"/>
      </w:pPr>
      <w:r>
        <w:t>L1: 68,000 to 84,000 dollars</w:t>
      </w:r>
    </w:p>
    <w:p>
      <w:pPr>
        <w:pStyle w:val="ListBullet"/>
      </w:pPr>
      <w:r>
        <w:t>L2: 82,000 to 103,000 dollars</w:t>
      </w:r>
    </w:p>
    <w:p>
      <w:pPr>
        <w:pStyle w:val="ListBullet"/>
      </w:pPr>
      <w:r>
        <w:t>L3: 99,000 to 128,000 dollars</w:t>
      </w:r>
    </w:p>
    <w:p>
      <w:pPr>
        <w:pStyle w:val="ListBullet"/>
      </w:pPr>
      <w:r>
        <w:t>L4: 124,000 to 158,000 dollars</w:t>
      </w:r>
    </w:p>
    <w:p>
      <w:pPr>
        <w:pStyle w:val="ListBullet"/>
      </w:pPr>
      <w:r>
        <w:t>L5: 152,000 to 192,000 dollars</w:t>
      </w:r>
    </w:p>
    <w:p>
      <w:pPr>
        <w:pStyle w:val="ListBullet"/>
      </w:pPr>
      <w:r>
        <w:t>L6: 186,000 to 236,000 dollars</w:t>
      </w:r>
    </w:p>
    <w:p>
      <w:pPr>
        <w:pStyle w:val="ListBullet"/>
      </w:pPr>
      <w:r>
        <w:t>L7: 228,000 to 290,000 dollars</w:t>
      </w:r>
    </w:p>
    <w:p>
      <w:pPr>
        <w:pStyle w:val="ListBullet"/>
      </w:pPr>
      <w:r>
        <w:t>L8: 280,000 to 360,000 dollars</w:t>
      </w:r>
    </w:p>
    <w:p>
      <w:pPr>
        <w:pStyle w:val="Heading1"/>
      </w:pPr>
      <w:r>
        <w:t>Geographic differentials</w:t>
      </w:r>
    </w:p>
    <w:p>
      <w:r>
        <w:t>Bands above are the national benchmark. Apply a differential of plus 12 percent</w:t>
      </w:r>
    </w:p>
    <w:p>
      <w:r>
        <w:t>for Tier 1 metros, 0 percent for Tier 2, and minus 8 percent for Tier 3. The tier</w:t>
      </w:r>
    </w:p>
    <w:p>
      <w:r>
        <w:t>list is maintained by Total Rewards and reviewed each June.</w:t>
      </w:r>
    </w:p>
    <w:p>
      <w:pPr>
        <w:pStyle w:val="Heading1"/>
      </w:pPr>
      <w:r>
        <w:t>Offer positioning</w:t>
      </w:r>
    </w:p>
    <w:p>
      <w:r>
        <w:t>Standard offers are made between the minimum and the midpoint of the band. An</w:t>
      </w:r>
    </w:p>
    <w:p>
      <w:r>
        <w:t>offer above the midpoint requires Total Rewards approval. An offer above the band</w:t>
      </w:r>
    </w:p>
    <w:p>
      <w:r>
        <w:t>maximum is not permitted; the role must be re-levelled instead.</w:t>
      </w:r>
    </w:p>
    <w:p>
      <w:pPr>
        <w:pStyle w:val="Heading1"/>
      </w:pPr>
      <w:r>
        <w:t>Annual review cycle</w:t>
      </w:r>
    </w:p>
    <w:p>
      <w:r>
        <w:t>Merit increases are effective 1 April. The company-wide merit budget for 2026 is</w:t>
      </w:r>
    </w:p>
    <w:p>
      <w:r>
        <w:t>3.5 percent of base payroll. Promotion increases are funded separately at 1.0</w:t>
      </w:r>
    </w:p>
    <w:p>
      <w:r>
        <w:t>percent of base payroll.</w:t>
      </w:r>
    </w:p>
    <w:p>
      <w:pPr>
        <w:pStyle w:val="Heading1"/>
      </w:pPr>
      <w:r>
        <w:t>Out-of-cycle increases</w:t>
      </w:r>
    </w:p>
    <w:p>
      <w:r>
        <w:t>Out-of-cycle increases require a written retention case, the current band</w:t>
      </w:r>
    </w:p>
    <w:p>
      <w:r>
        <w:t>position, and approval from the department head and Total Rewards. They are</w:t>
      </w:r>
    </w:p>
    <w:p>
      <w:r>
        <w:t>limited to 3 percent of department payroll per year.</w:t>
      </w:r>
    </w:p>
    <w:p>
      <w:pPr>
        <w:pStyle w:val="Heading1"/>
      </w:pPr>
      <w:r>
        <w:t>Bonus targets</w:t>
      </w:r>
    </w:p>
    <w:p>
      <w:r>
        <w:t>Bonus targets are 5 percent of base at L1 to L3, 10 percent at L4 and L5, 15</w:t>
      </w:r>
    </w:p>
    <w:p>
      <w:r>
        <w:t>percent at L6, and 20 percent at L7 and L8. Payout ranges from 0 to 150 percent</w:t>
      </w:r>
    </w:p>
    <w:p>
      <w:r>
        <w:t>of target based on company and individual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