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Offboarding and Termination Procedure</w:t>
      </w:r>
    </w:p>
    <w:p>
      <w:pPr>
        <w:pStyle w:val="Heading1"/>
      </w:pPr>
      <w:r>
        <w:t>Scope</w:t>
      </w:r>
    </w:p>
    <w:p>
      <w:r>
        <w:t>Steps People Operations follows when employment ends, whether by resignation,</w:t>
      </w:r>
    </w:p>
    <w:p>
      <w:r>
        <w:t>dismissal, or redundancy. Restricted to People Operations and Legal.</w:t>
      </w:r>
    </w:p>
    <w:p>
      <w:pPr>
        <w:pStyle w:val="Heading1"/>
      </w:pPr>
      <w:r>
        <w:t>Resignation</w:t>
      </w:r>
    </w:p>
    <w:p>
      <w:r>
        <w:t>Acknowledge the resignation in writing within 2 business days and confirm the last</w:t>
      </w:r>
    </w:p>
    <w:p>
      <w:r>
        <w:t>working day against the notice period in the handbook. Offer an exit interview;</w:t>
      </w:r>
    </w:p>
    <w:p>
      <w:r>
        <w:t>attendance is voluntary.</w:t>
      </w:r>
    </w:p>
    <w:p>
      <w:pPr>
        <w:pStyle w:val="Heading1"/>
      </w:pPr>
      <w:r>
        <w:t>Dismissal for performance</w:t>
      </w:r>
    </w:p>
    <w:p>
      <w:r>
        <w:t>A dismissal for performance requires a completed Performance Improvement Plan, two</w:t>
      </w:r>
    </w:p>
    <w:p>
      <w:r>
        <w:t>documented review meetings, and a final review meeting at which the employee may</w:t>
      </w:r>
    </w:p>
    <w:p>
      <w:r>
        <w:t>be accompanied. Legal reviews the file before any dismissal decision is</w:t>
      </w:r>
    </w:p>
    <w:p>
      <w:r>
        <w:t>communicated.</w:t>
      </w:r>
    </w:p>
    <w:p>
      <w:pPr>
        <w:pStyle w:val="Heading1"/>
      </w:pPr>
      <w:r>
        <w:t>Dismissal for misconduct</w:t>
      </w:r>
    </w:p>
    <w:p>
      <w:r>
        <w:t>Gross misconduct may justify dismissal without notice. The decision requires a</w:t>
      </w:r>
    </w:p>
    <w:p>
      <w:r>
        <w:t>completed investigation under the Workplace Investigation Procedure, a</w:t>
      </w:r>
    </w:p>
    <w:p>
      <w:r>
        <w:t>disciplinary hearing, and sign-off from the Head of People Operations and Legal.</w:t>
      </w:r>
    </w:p>
    <w:p>
      <w:pPr>
        <w:pStyle w:val="Heading1"/>
      </w:pPr>
      <w:r>
        <w:t>Redundancy</w:t>
      </w:r>
    </w:p>
    <w:p>
      <w:r>
        <w:t>Confirm the selection pool and criteria with Legal before any individual is</w:t>
      </w:r>
    </w:p>
    <w:p>
      <w:r>
        <w:t>notified. Consultation runs for a minimum of 30 calendar days. Selection criteria</w:t>
      </w:r>
    </w:p>
    <w:p>
      <w:r>
        <w:t>must be objective and recorded, and scoring is retained for 3 years.</w:t>
      </w:r>
    </w:p>
    <w:p>
      <w:pPr>
        <w:pStyle w:val="Heading1"/>
      </w:pPr>
      <w:r>
        <w:t>Final pay</w:t>
      </w:r>
    </w:p>
    <w:p>
      <w:r>
        <w:t>Final pay includes salary to the last working day, accrued and unused annual</w:t>
      </w:r>
    </w:p>
    <w:p>
      <w:r>
        <w:t>leave, and any earned bonus. Notice paid in lieu is calculated on base salary</w:t>
      </w:r>
    </w:p>
    <w:p>
      <w:r>
        <w:t>only. Final pay is issued on the next scheduled pay date after the last working</w:t>
      </w:r>
    </w:p>
    <w:p>
      <w:r>
        <w:t>day.</w:t>
      </w:r>
    </w:p>
    <w:p>
      <w:pPr>
        <w:pStyle w:val="Heading1"/>
      </w:pPr>
      <w:r>
        <w:t>Access and equipment</w:t>
      </w:r>
    </w:p>
    <w:p>
      <w:r>
        <w:t>Notify IT at least 2 business days before the last working day so access is</w:t>
      </w:r>
    </w:p>
    <w:p>
      <w:r>
        <w:t>revoked at 17:00 on that day. Equipment is returned by the last working day. An</w:t>
      </w:r>
    </w:p>
    <w:p>
      <w:r>
        <w:t>unreturned laptop is recorded as a debt and referred to Finance after 30 days.</w:t>
      </w:r>
    </w:p>
    <w:p>
      <w:pPr>
        <w:pStyle w:val="Heading1"/>
      </w:pPr>
      <w:r>
        <w:t>References</w:t>
      </w:r>
    </w:p>
    <w:p>
      <w:r>
        <w:t>Northwind provides factual references only: job title, dates of employment, and</w:t>
      </w:r>
    </w:p>
    <w:p>
      <w:r>
        <w:t>final salary if requested in writing by the employee. No opinion on performance is</w:t>
      </w:r>
    </w:p>
    <w:p>
      <w:r>
        <w:t>given.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