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Off Policy</w:t>
      </w:r>
    </w:p>
    <w:p>
      <w:r>
        <w:t>Document ID: NW-POL-010</w:t>
      </w:r>
    </w:p>
    <w:p>
      <w:r>
        <w:t>Version: 2024.2</w:t>
      </w:r>
    </w:p>
    <w:p>
      <w:r>
        <w:t>Effective: 2024-01-01</w:t>
      </w:r>
    </w:p>
    <w:p>
      <w:r>
        <w:t>Owner: People Operations</w:t>
      </w:r>
    </w:p>
    <w:p>
      <w:r>
        <w:t>Applies to: All employees, all locations</w:t>
      </w:r>
    </w:p>
    <w:p>
      <w:r>
        <w:t>STATUS: SUPERSEDED - replaced by time_off_policy_v3.docx. Do not rely on this document.</w:t>
      </w:r>
    </w:p>
    <w:p>
      <w:pPr>
        <w:pStyle w:val="Heading1"/>
      </w:pPr>
      <w:r>
        <w:t>Paid time off</w:t>
      </w:r>
    </w:p>
    <w:p>
      <w:r>
        <w:t>Full-time employees receive 22 days of paid time off each calendar year, in addition to the</w:t>
      </w:r>
    </w:p>
    <w:p>
      <w:r>
        <w:t>public holidays for their location. This rises to 25 days after five years of service.</w:t>
      </w:r>
    </w:p>
    <w:p>
      <w:r>
        <w:t>Part-time employees receive a pro-rated entitlement.</w:t>
      </w:r>
    </w:p>
    <w:p>
      <w:pPr>
        <w:pStyle w:val="Heading2"/>
      </w:pPr>
      <w:r>
        <w:t>Booking time off</w:t>
      </w:r>
    </w:p>
    <w:p>
      <w:r>
        <w:t>Book time off in Workday under Absence. Your manager approves it. Requests of five</w:t>
      </w:r>
    </w:p>
    <w:p>
      <w:r>
        <w:t>consecutive days or more should be submitted at least two weeks ahead.</w:t>
      </w:r>
    </w:p>
    <w:p>
      <w:pPr>
        <w:pStyle w:val="Heading2"/>
      </w:pPr>
      <w:r>
        <w:t>Carryover</w:t>
      </w:r>
    </w:p>
    <w:p>
      <w:r>
        <w:t>You may carry up to 10 unused days into the next calendar year. Carried days must be taken by</w:t>
      </w:r>
    </w:p>
    <w:p>
      <w:r>
        <w:t>30 June, after which they lapse.</w:t>
      </w:r>
    </w:p>
    <w:p>
      <w:pPr>
        <w:pStyle w:val="Heading2"/>
      </w:pPr>
      <w:r>
        <w:t>Public holidays</w:t>
      </w:r>
    </w:p>
    <w:p>
      <w:r>
        <w:t>Public holidays are set per location and published each November for the following year.</w:t>
      </w:r>
    </w:p>
    <w:p>
      <w:pPr>
        <w:pStyle w:val="Heading2"/>
      </w:pPr>
      <w:r>
        <w:t>Leaving Northwind</w:t>
      </w:r>
    </w:p>
    <w:p>
      <w:r>
        <w:t>On termination, unused accrued days for the current year are paid out in your final 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