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 Off Policy</w:t>
      </w:r>
    </w:p>
    <w:p>
      <w:r>
        <w:t>Document ID: NW-POL-010</w:t>
      </w:r>
    </w:p>
    <w:p>
      <w:r>
        <w:t>Version: 2026.1</w:t>
      </w:r>
    </w:p>
    <w:p>
      <w:r>
        <w:t>Effective: 2026-01-01</w:t>
      </w:r>
    </w:p>
    <w:p>
      <w:r>
        <w:t>Owner: People Operations</w:t>
      </w:r>
    </w:p>
    <w:p>
      <w:r>
        <w:t>Applies to: All employees, all locations</w:t>
      </w:r>
    </w:p>
    <w:p>
      <w:pPr>
        <w:pStyle w:val="Heading1"/>
      </w:pPr>
      <w:r>
        <w:t>Paid time off</w:t>
      </w:r>
    </w:p>
    <w:p>
      <w:r>
        <w:t>Full-time employees receive 25 days of paid time off each calendar year, in addition to the</w:t>
      </w:r>
    </w:p>
    <w:p>
      <w:r>
        <w:t>public holidays for their location. This rises to 28 days from the start of the calendar year</w:t>
      </w:r>
    </w:p>
    <w:p>
      <w:r>
        <w:t>following your fifth anniversary.</w:t>
      </w:r>
    </w:p>
    <w:p>
      <w:r>
        <w:t>Part-time employees receive a pro-rated entitlement. A 0.6 FTE employee receives 15 days.</w:t>
      </w:r>
    </w:p>
    <w:p>
      <w:r>
        <w:t>In your first year, entitlement accrues at 2.08 days per completed month of service. From</w:t>
      </w:r>
    </w:p>
    <w:p>
      <w:r>
        <w:t>your second year onwards the full entitlement is granted on 1 January.</w:t>
      </w:r>
    </w:p>
    <w:p>
      <w:pPr>
        <w:pStyle w:val="Heading2"/>
      </w:pPr>
      <w:r>
        <w:t>Booking time off</w:t>
      </w:r>
    </w:p>
    <w:p>
      <w:r>
        <w:t>Book time off in Workday under Absence. Your manager approves it. Requests of five</w:t>
      </w:r>
    </w:p>
    <w:p>
      <w:r>
        <w:t>consecutive days or more should be submitted at least three weeks ahead so cover can be</w:t>
      </w:r>
    </w:p>
    <w:p>
      <w:r>
        <w:t>arranged. Shorter requests need no minimum notice, but tell your team.</w:t>
      </w:r>
    </w:p>
    <w:p>
      <w:r>
        <w:t>A manager may decline a request where business needs require it. If a request is declined you</w:t>
      </w:r>
    </w:p>
    <w:p>
      <w:r>
        <w:t>are entitled to an explanation and to propose alternative dates.</w:t>
      </w:r>
    </w:p>
    <w:p>
      <w:pPr>
        <w:pStyle w:val="Heading2"/>
      </w:pPr>
      <w:r>
        <w:t>Carryover</w:t>
      </w:r>
    </w:p>
    <w:p>
      <w:r>
        <w:t>You may carry up to 5 unused days into the next calendar year. Carried days must be taken by</w:t>
      </w:r>
    </w:p>
    <w:p>
      <w:r>
        <w:t>31 March, after which they lapse. Carryover above 5 days is not permitted and unused days are</w:t>
      </w:r>
    </w:p>
    <w:p>
      <w:r>
        <w:t>not paid out, except on termination.</w:t>
      </w:r>
    </w:p>
    <w:p>
      <w:r>
        <w:t>If you were prevented from taking leave by long-term sickness or parental leave, contact</w:t>
      </w:r>
    </w:p>
    <w:p>
      <w:r>
        <w:t>People Operations. Statutory carryover rules in your country may be more generous.</w:t>
      </w:r>
    </w:p>
    <w:p>
      <w:pPr>
        <w:pStyle w:val="Heading2"/>
      </w:pPr>
      <w:r>
        <w:t>Public holidays</w:t>
      </w:r>
    </w:p>
    <w:p>
      <w:r>
        <w:t>Public holidays are set per location and published each November for the following year. See</w:t>
      </w:r>
    </w:p>
    <w:p>
      <w:r>
        <w:t>the holiday calendar for your office. If you work in a location with fewer public holidays</w:t>
      </w:r>
    </w:p>
    <w:p>
      <w:r>
        <w:t>than your contract states, the difference is added to your paid time off.</w:t>
      </w:r>
    </w:p>
    <w:p>
      <w:pPr>
        <w:pStyle w:val="Heading2"/>
      </w:pPr>
      <w:r>
        <w:t>Leaving Northwind</w:t>
      </w:r>
    </w:p>
    <w:p>
      <w:r>
        <w:t>On termination, unused accrued days for the current year are paid out in your final pay.</w:t>
      </w:r>
    </w:p>
    <w:p>
      <w:r>
        <w:t>Days taken in excess of the accrued entitlement are deducted from final pay.</w:t>
      </w:r>
    </w:p>
    <w:p>
      <w:pPr>
        <w:pStyle w:val="Heading2"/>
      </w:pPr>
      <w:r>
        <w:t>Your balance</w:t>
      </w:r>
    </w:p>
    <w:p>
      <w:r>
        <w:t>Your current balance is shown in Workday under Absence. People Operations cannot see your</w:t>
      </w:r>
    </w:p>
    <w:p>
      <w:r>
        <w:t>balance any faster than you can, so check there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