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8940"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ФЕДЕРАЛЬНОЕ ГОСУДАРСТВЕННОЕ АВТОНОМНОЕ</w:t>
      </w:r>
    </w:p>
    <w:p w14:paraId="29092A07"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ОБРАЗОВАТЕЛЬНОЕ УЧРЕЖДЕНИЕ</w:t>
      </w:r>
    </w:p>
    <w:p w14:paraId="5F9E16D9"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ВЫСШЕГО ОБРАЗОВАНИЯ</w:t>
      </w:r>
    </w:p>
    <w:p w14:paraId="4EDF6789"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«НАЦИОНАЛЬНЫЙ ИССЛЕДОВАТЕЛЬСКИЙ УНИВЕРСИТЕТ</w:t>
      </w:r>
    </w:p>
    <w:p w14:paraId="6B93D167" w14:textId="0B5EA6EC" w:rsid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«ВЫСШАЯ ШКОЛА ЭКОНОМИКИ»</w:t>
      </w:r>
    </w:p>
    <w:p w14:paraId="4936529F" w14:textId="77777777" w:rsidR="00467927" w:rsidRPr="00684E84" w:rsidRDefault="00467927" w:rsidP="002512DE">
      <w:pPr>
        <w:jc w:val="center"/>
        <w:rPr>
          <w:rFonts w:ascii="Times New Roman" w:hAnsi="Times New Roman" w:cs="Times New Roman"/>
          <w:sz w:val="28"/>
          <w:szCs w:val="28"/>
        </w:rPr>
      </w:pPr>
    </w:p>
    <w:p w14:paraId="20D54612"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Факультет «Санкт-Петербургская школа экономики и менеджмента»</w:t>
      </w:r>
    </w:p>
    <w:p w14:paraId="30EDD883" w14:textId="1FB6D697" w:rsidR="00684E84" w:rsidRDefault="00684E84" w:rsidP="002512DE">
      <w:pPr>
        <w:jc w:val="center"/>
        <w:rPr>
          <w:rFonts w:ascii="Times New Roman" w:hAnsi="Times New Roman" w:cs="Times New Roman"/>
          <w:sz w:val="28"/>
          <w:szCs w:val="28"/>
          <w:u w:val="single"/>
        </w:rPr>
      </w:pPr>
      <w:r w:rsidRPr="00684E84">
        <w:rPr>
          <w:rFonts w:ascii="Times New Roman" w:hAnsi="Times New Roman" w:cs="Times New Roman"/>
          <w:sz w:val="28"/>
          <w:szCs w:val="28"/>
        </w:rPr>
        <w:t xml:space="preserve">Подразделение </w:t>
      </w:r>
      <w:r w:rsidR="00A47ACC">
        <w:rPr>
          <w:rFonts w:ascii="Times New Roman" w:hAnsi="Times New Roman" w:cs="Times New Roman"/>
          <w:sz w:val="28"/>
          <w:szCs w:val="28"/>
        </w:rPr>
        <w:t>д</w:t>
      </w:r>
      <w:r w:rsidRPr="00684E84">
        <w:rPr>
          <w:rFonts w:ascii="Times New Roman" w:hAnsi="Times New Roman" w:cs="Times New Roman"/>
          <w:sz w:val="28"/>
          <w:szCs w:val="28"/>
        </w:rPr>
        <w:t>епартамент</w:t>
      </w:r>
      <w:r w:rsidR="00BF29DB">
        <w:rPr>
          <w:rFonts w:ascii="Times New Roman" w:hAnsi="Times New Roman" w:cs="Times New Roman"/>
          <w:sz w:val="28"/>
          <w:szCs w:val="28"/>
        </w:rPr>
        <w:t xml:space="preserve"> </w:t>
      </w:r>
      <w:r w:rsidR="00A47ACC">
        <w:rPr>
          <w:rFonts w:ascii="Times New Roman" w:hAnsi="Times New Roman" w:cs="Times New Roman"/>
          <w:sz w:val="28"/>
          <w:szCs w:val="28"/>
          <w:u w:val="single"/>
        </w:rPr>
        <w:t>к</w:t>
      </w:r>
      <w:r w:rsidR="00BF29DB" w:rsidRPr="00BF29DB">
        <w:rPr>
          <w:rFonts w:ascii="Times New Roman" w:hAnsi="Times New Roman" w:cs="Times New Roman"/>
          <w:sz w:val="28"/>
          <w:szCs w:val="28"/>
          <w:u w:val="single"/>
        </w:rPr>
        <w:t>орпоративны</w:t>
      </w:r>
      <w:r w:rsidR="00BF29DB">
        <w:rPr>
          <w:rFonts w:ascii="Times New Roman" w:hAnsi="Times New Roman" w:cs="Times New Roman"/>
          <w:sz w:val="28"/>
          <w:szCs w:val="28"/>
          <w:u w:val="single"/>
        </w:rPr>
        <w:t>х</w:t>
      </w:r>
      <w:r w:rsidR="00BF29DB" w:rsidRPr="00BF29DB">
        <w:rPr>
          <w:rFonts w:ascii="Times New Roman" w:hAnsi="Times New Roman" w:cs="Times New Roman"/>
          <w:sz w:val="28"/>
          <w:szCs w:val="28"/>
          <w:u w:val="single"/>
        </w:rPr>
        <w:t xml:space="preserve"> финанс</w:t>
      </w:r>
      <w:r w:rsidR="00BF29DB">
        <w:rPr>
          <w:rFonts w:ascii="Times New Roman" w:hAnsi="Times New Roman" w:cs="Times New Roman"/>
          <w:sz w:val="28"/>
          <w:szCs w:val="28"/>
          <w:u w:val="single"/>
        </w:rPr>
        <w:t>ов</w:t>
      </w:r>
    </w:p>
    <w:p w14:paraId="44532CB5" w14:textId="77777777" w:rsidR="002512DE" w:rsidRPr="00A47ACC" w:rsidRDefault="002512DE" w:rsidP="002512DE">
      <w:pPr>
        <w:jc w:val="center"/>
        <w:rPr>
          <w:rFonts w:ascii="Times New Roman" w:hAnsi="Times New Roman" w:cs="Times New Roman"/>
          <w:sz w:val="28"/>
          <w:szCs w:val="28"/>
        </w:rPr>
      </w:pPr>
    </w:p>
    <w:p w14:paraId="5C9AC420" w14:textId="4E9B7C0E" w:rsidR="00684E84" w:rsidRPr="0077769B" w:rsidRDefault="0077769B" w:rsidP="002512DE">
      <w:pPr>
        <w:jc w:val="center"/>
        <w:rPr>
          <w:rFonts w:ascii="Times New Roman" w:hAnsi="Times New Roman" w:cs="Times New Roman"/>
          <w:sz w:val="28"/>
          <w:szCs w:val="28"/>
        </w:rPr>
      </w:pPr>
      <w:proofErr w:type="spellStart"/>
      <w:r>
        <w:rPr>
          <w:rFonts w:ascii="Times New Roman" w:hAnsi="Times New Roman" w:cs="Times New Roman"/>
          <w:sz w:val="28"/>
          <w:szCs w:val="28"/>
        </w:rPr>
        <w:t>Крутоголов</w:t>
      </w:r>
      <w:proofErr w:type="spellEnd"/>
      <w:r>
        <w:rPr>
          <w:rFonts w:ascii="Times New Roman" w:hAnsi="Times New Roman" w:cs="Times New Roman"/>
          <w:sz w:val="28"/>
          <w:szCs w:val="28"/>
        </w:rPr>
        <w:t xml:space="preserve"> Дмитрий Андреевич</w:t>
      </w:r>
    </w:p>
    <w:p w14:paraId="46D34C20" w14:textId="77777777" w:rsidR="002512DE" w:rsidRDefault="006C611E" w:rsidP="002512DE">
      <w:pPr>
        <w:jc w:val="center"/>
        <w:rPr>
          <w:rFonts w:ascii="Times New Roman" w:hAnsi="Times New Roman" w:cs="Times New Roman"/>
          <w:b/>
          <w:sz w:val="28"/>
          <w:szCs w:val="28"/>
        </w:rPr>
      </w:pPr>
      <w:r w:rsidRPr="006C611E">
        <w:rPr>
          <w:rFonts w:ascii="Times New Roman" w:hAnsi="Times New Roman" w:cs="Times New Roman"/>
          <w:b/>
          <w:sz w:val="28"/>
          <w:szCs w:val="28"/>
        </w:rPr>
        <w:tab/>
      </w:r>
    </w:p>
    <w:p w14:paraId="5F0F02E9" w14:textId="45E6EB07" w:rsidR="006C611E" w:rsidRDefault="00F71F4C" w:rsidP="002512DE">
      <w:pPr>
        <w:jc w:val="center"/>
        <w:rPr>
          <w:rFonts w:ascii="Times New Roman" w:hAnsi="Times New Roman" w:cs="Times New Roman"/>
          <w:b/>
          <w:sz w:val="28"/>
          <w:szCs w:val="28"/>
        </w:rPr>
      </w:pPr>
      <w:r w:rsidRPr="00F71F4C">
        <w:rPr>
          <w:rFonts w:ascii="Times New Roman" w:hAnsi="Times New Roman" w:cs="Times New Roman"/>
          <w:b/>
          <w:sz w:val="28"/>
          <w:szCs w:val="28"/>
        </w:rPr>
        <w:t>Инвестиционная близорукость и информационная асимметричность</w:t>
      </w:r>
    </w:p>
    <w:p w14:paraId="7193C974" w14:textId="0F667725" w:rsidR="00684E84" w:rsidRPr="00684E84" w:rsidRDefault="00F71F4C" w:rsidP="002512DE">
      <w:pPr>
        <w:jc w:val="center"/>
        <w:rPr>
          <w:rFonts w:ascii="Times New Roman" w:hAnsi="Times New Roman" w:cs="Times New Roman"/>
          <w:sz w:val="28"/>
          <w:szCs w:val="28"/>
        </w:rPr>
      </w:pPr>
      <w:r>
        <w:rPr>
          <w:rFonts w:ascii="Times New Roman" w:hAnsi="Times New Roman" w:cs="Times New Roman"/>
          <w:sz w:val="28"/>
          <w:szCs w:val="28"/>
        </w:rPr>
        <w:t>ВЫПУСКНАЯ КВАЛИФИКАЦИОННАЯ</w:t>
      </w:r>
      <w:r w:rsidR="00684E84" w:rsidRPr="00684E84">
        <w:rPr>
          <w:rFonts w:ascii="Times New Roman" w:hAnsi="Times New Roman" w:cs="Times New Roman"/>
          <w:sz w:val="28"/>
          <w:szCs w:val="28"/>
        </w:rPr>
        <w:t xml:space="preserve"> РАБОТА</w:t>
      </w:r>
    </w:p>
    <w:p w14:paraId="4DA44BD8" w14:textId="629D70F2" w:rsidR="00684E84" w:rsidRDefault="00684E84" w:rsidP="002512DE">
      <w:pPr>
        <w:jc w:val="center"/>
        <w:rPr>
          <w:rFonts w:ascii="Times New Roman" w:hAnsi="Times New Roman" w:cs="Times New Roman"/>
          <w:sz w:val="28"/>
          <w:szCs w:val="28"/>
          <w:u w:val="single"/>
        </w:rPr>
      </w:pPr>
      <w:r w:rsidRPr="00684E84">
        <w:rPr>
          <w:rFonts w:ascii="Times New Roman" w:hAnsi="Times New Roman" w:cs="Times New Roman"/>
          <w:sz w:val="28"/>
          <w:szCs w:val="28"/>
        </w:rPr>
        <w:t xml:space="preserve">по направлению подготовки </w:t>
      </w:r>
      <w:r w:rsidRPr="000C7E38">
        <w:rPr>
          <w:rFonts w:ascii="Times New Roman" w:hAnsi="Times New Roman" w:cs="Times New Roman"/>
          <w:sz w:val="28"/>
          <w:szCs w:val="28"/>
          <w:u w:val="single"/>
        </w:rPr>
        <w:t>38.03.01 «Экономика»</w:t>
      </w:r>
    </w:p>
    <w:p w14:paraId="4D02D984" w14:textId="6ED15C2A" w:rsidR="0048691F" w:rsidRPr="0048691F" w:rsidRDefault="0048691F" w:rsidP="002512DE">
      <w:pPr>
        <w:jc w:val="center"/>
        <w:rPr>
          <w:rFonts w:ascii="Times New Roman" w:hAnsi="Times New Roman" w:cs="Times New Roman"/>
          <w:sz w:val="28"/>
          <w:szCs w:val="28"/>
        </w:rPr>
      </w:pPr>
      <w:r w:rsidRPr="0048691F">
        <w:rPr>
          <w:rFonts w:ascii="Times New Roman" w:hAnsi="Times New Roman" w:cs="Times New Roman"/>
          <w:sz w:val="28"/>
          <w:szCs w:val="28"/>
        </w:rPr>
        <w:t xml:space="preserve">студента группы № </w:t>
      </w:r>
      <w:r>
        <w:rPr>
          <w:rFonts w:ascii="Times New Roman" w:hAnsi="Times New Roman" w:cs="Times New Roman"/>
          <w:sz w:val="28"/>
          <w:szCs w:val="28"/>
          <w:u w:val="single"/>
        </w:rPr>
        <w:t>165</w:t>
      </w:r>
    </w:p>
    <w:p w14:paraId="32FE7C1B" w14:textId="77777777" w:rsidR="00684E84" w:rsidRP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Образовательная Программа «</w:t>
      </w:r>
      <w:r w:rsidRPr="000C7E38">
        <w:rPr>
          <w:rFonts w:ascii="Times New Roman" w:hAnsi="Times New Roman" w:cs="Times New Roman"/>
          <w:sz w:val="28"/>
          <w:szCs w:val="28"/>
          <w:u w:val="single"/>
        </w:rPr>
        <w:t>Экономика</w:t>
      </w:r>
      <w:r w:rsidRPr="00684E84">
        <w:rPr>
          <w:rFonts w:ascii="Times New Roman" w:hAnsi="Times New Roman" w:cs="Times New Roman"/>
          <w:sz w:val="28"/>
          <w:szCs w:val="28"/>
        </w:rPr>
        <w:t>»</w:t>
      </w:r>
    </w:p>
    <w:p w14:paraId="67EBDB18" w14:textId="3162A25B" w:rsidR="00684E84" w:rsidRDefault="00684E84" w:rsidP="002512DE">
      <w:pPr>
        <w:jc w:val="center"/>
        <w:rPr>
          <w:rFonts w:ascii="Times New Roman" w:hAnsi="Times New Roman" w:cs="Times New Roman"/>
          <w:sz w:val="28"/>
          <w:szCs w:val="28"/>
        </w:rPr>
      </w:pPr>
      <w:r w:rsidRPr="00684E84">
        <w:rPr>
          <w:rFonts w:ascii="Times New Roman" w:hAnsi="Times New Roman" w:cs="Times New Roman"/>
          <w:sz w:val="28"/>
          <w:szCs w:val="28"/>
        </w:rPr>
        <w:t>Санкт-Петербург</w:t>
      </w:r>
    </w:p>
    <w:p w14:paraId="2FFB3F85" w14:textId="7E2D3483" w:rsidR="00593824" w:rsidRDefault="00593824" w:rsidP="002512DE">
      <w:pPr>
        <w:jc w:val="center"/>
        <w:rPr>
          <w:rFonts w:ascii="Times New Roman" w:hAnsi="Times New Roman" w:cs="Times New Roman"/>
          <w:sz w:val="28"/>
          <w:szCs w:val="28"/>
        </w:rPr>
      </w:pPr>
    </w:p>
    <w:p w14:paraId="41F11EA7" w14:textId="77777777" w:rsidR="00593824" w:rsidRDefault="00593824" w:rsidP="002512DE">
      <w:pPr>
        <w:jc w:val="center"/>
        <w:rPr>
          <w:rFonts w:ascii="Times New Roman" w:hAnsi="Times New Roman" w:cs="Times New Roman"/>
          <w:sz w:val="28"/>
          <w:szCs w:val="28"/>
        </w:rPr>
      </w:pPr>
    </w:p>
    <w:p w14:paraId="0489DED5" w14:textId="77777777" w:rsidR="00593824" w:rsidRPr="00593824" w:rsidRDefault="00593824" w:rsidP="002512DE">
      <w:pPr>
        <w:ind w:left="1416"/>
        <w:jc w:val="right"/>
        <w:rPr>
          <w:rFonts w:ascii="Times New Roman" w:hAnsi="Times New Roman" w:cs="Times New Roman"/>
          <w:sz w:val="28"/>
          <w:szCs w:val="28"/>
        </w:rPr>
      </w:pPr>
      <w:r w:rsidRPr="00684E84">
        <w:rPr>
          <w:rFonts w:ascii="Times New Roman" w:hAnsi="Times New Roman" w:cs="Times New Roman"/>
          <w:sz w:val="28"/>
          <w:szCs w:val="28"/>
        </w:rPr>
        <w:t>Руководитель</w:t>
      </w:r>
      <w:r w:rsidRPr="00593824">
        <w:rPr>
          <w:rFonts w:ascii="Times New Roman" w:hAnsi="Times New Roman" w:cs="Times New Roman"/>
          <w:sz w:val="28"/>
          <w:szCs w:val="28"/>
        </w:rPr>
        <w:t>:</w:t>
      </w:r>
    </w:p>
    <w:p w14:paraId="38364F58" w14:textId="77777777" w:rsidR="00593824" w:rsidRDefault="00593824" w:rsidP="002512DE">
      <w:pPr>
        <w:ind w:left="1416"/>
        <w:jc w:val="right"/>
        <w:rPr>
          <w:rFonts w:ascii="Times New Roman" w:hAnsi="Times New Roman" w:cs="Times New Roman"/>
          <w:sz w:val="28"/>
          <w:szCs w:val="28"/>
          <w:u w:val="single"/>
        </w:rPr>
      </w:pPr>
      <w:r w:rsidRPr="0077769B">
        <w:rPr>
          <w:rFonts w:ascii="Times New Roman" w:hAnsi="Times New Roman" w:cs="Times New Roman"/>
          <w:sz w:val="28"/>
          <w:szCs w:val="28"/>
          <w:u w:val="single"/>
        </w:rPr>
        <w:t>Макарова Василиса Александрова,</w:t>
      </w:r>
    </w:p>
    <w:p w14:paraId="42B5F99B" w14:textId="77777777" w:rsidR="00593824" w:rsidRDefault="00593824" w:rsidP="002512DE">
      <w:pPr>
        <w:ind w:left="1416"/>
        <w:jc w:val="right"/>
        <w:rPr>
          <w:rFonts w:ascii="Times New Roman" w:hAnsi="Times New Roman" w:cs="Times New Roman"/>
          <w:color w:val="000000"/>
          <w:sz w:val="28"/>
          <w:szCs w:val="28"/>
          <w:u w:val="single"/>
          <w:shd w:val="clear" w:color="auto" w:fill="FFFFFF"/>
        </w:rPr>
      </w:pPr>
      <w:r w:rsidRPr="0077769B">
        <w:rPr>
          <w:rFonts w:ascii="Times New Roman" w:hAnsi="Times New Roman" w:cs="Times New Roman"/>
          <w:color w:val="000000"/>
          <w:sz w:val="28"/>
          <w:szCs w:val="28"/>
          <w:u w:val="single"/>
          <w:shd w:val="clear" w:color="auto" w:fill="FFFFFF"/>
        </w:rPr>
        <w:t>Доцент,</w:t>
      </w:r>
      <w:r>
        <w:rPr>
          <w:rFonts w:ascii="Times New Roman" w:hAnsi="Times New Roman" w:cs="Times New Roman"/>
          <w:color w:val="000000"/>
          <w:sz w:val="28"/>
          <w:szCs w:val="28"/>
          <w:u w:val="single"/>
          <w:shd w:val="clear" w:color="auto" w:fill="FFFFFF"/>
        </w:rPr>
        <w:t xml:space="preserve"> </w:t>
      </w:r>
      <w:r w:rsidRPr="0077769B">
        <w:rPr>
          <w:rFonts w:ascii="Times New Roman" w:hAnsi="Times New Roman" w:cs="Times New Roman"/>
          <w:color w:val="000000"/>
          <w:sz w:val="28"/>
          <w:szCs w:val="28"/>
          <w:u w:val="single"/>
          <w:shd w:val="clear" w:color="auto" w:fill="FFFFFF"/>
        </w:rPr>
        <w:t xml:space="preserve">Кандидат </w:t>
      </w:r>
    </w:p>
    <w:p w14:paraId="168EC521" w14:textId="5A31C741" w:rsidR="00593824" w:rsidRPr="00684E84" w:rsidRDefault="00593824" w:rsidP="002512DE">
      <w:pPr>
        <w:ind w:left="1416"/>
        <w:jc w:val="right"/>
        <w:rPr>
          <w:rFonts w:ascii="Times New Roman" w:hAnsi="Times New Roman" w:cs="Times New Roman"/>
          <w:sz w:val="28"/>
          <w:szCs w:val="28"/>
        </w:rPr>
      </w:pPr>
      <w:r w:rsidRPr="0077769B">
        <w:rPr>
          <w:rFonts w:ascii="Times New Roman" w:hAnsi="Times New Roman" w:cs="Times New Roman"/>
          <w:color w:val="000000"/>
          <w:sz w:val="28"/>
          <w:szCs w:val="28"/>
          <w:u w:val="single"/>
          <w:shd w:val="clear" w:color="auto" w:fill="FFFFFF"/>
        </w:rPr>
        <w:t>экономических наук</w:t>
      </w:r>
    </w:p>
    <w:p w14:paraId="74C2ABB4" w14:textId="37363BDF" w:rsidR="00684E84" w:rsidRDefault="00684E84" w:rsidP="002512DE">
      <w:pPr>
        <w:jc w:val="center"/>
        <w:rPr>
          <w:rFonts w:ascii="Times New Roman" w:hAnsi="Times New Roman" w:cs="Times New Roman"/>
          <w:sz w:val="28"/>
          <w:szCs w:val="28"/>
        </w:rPr>
      </w:pPr>
    </w:p>
    <w:p w14:paraId="1413F1D0" w14:textId="77777777" w:rsidR="0048691F" w:rsidRDefault="0048691F" w:rsidP="002512DE">
      <w:pPr>
        <w:jc w:val="center"/>
        <w:rPr>
          <w:rFonts w:ascii="Times New Roman" w:hAnsi="Times New Roman" w:cs="Times New Roman"/>
          <w:sz w:val="28"/>
          <w:szCs w:val="28"/>
        </w:rPr>
      </w:pPr>
      <w:r>
        <w:rPr>
          <w:rFonts w:ascii="Times New Roman" w:hAnsi="Times New Roman" w:cs="Times New Roman"/>
          <w:sz w:val="28"/>
          <w:szCs w:val="28"/>
        </w:rPr>
        <w:t>Санкт-Петербург</w:t>
      </w:r>
    </w:p>
    <w:p w14:paraId="4A963752" w14:textId="77777777" w:rsidR="0048691F" w:rsidRDefault="0048691F" w:rsidP="002512DE">
      <w:pPr>
        <w:jc w:val="center"/>
        <w:rPr>
          <w:rFonts w:ascii="Times New Roman" w:hAnsi="Times New Roman" w:cs="Times New Roman"/>
          <w:sz w:val="28"/>
          <w:szCs w:val="28"/>
        </w:rPr>
      </w:pPr>
    </w:p>
    <w:p w14:paraId="45376524" w14:textId="51C09826" w:rsidR="0048691F" w:rsidRPr="0048691F" w:rsidRDefault="0048691F" w:rsidP="002512DE">
      <w:pPr>
        <w:jc w:val="center"/>
        <w:rPr>
          <w:rFonts w:ascii="Times New Roman" w:hAnsi="Times New Roman" w:cs="Times New Roman"/>
          <w:sz w:val="28"/>
          <w:szCs w:val="28"/>
        </w:rPr>
        <w:sectPr w:rsidR="0048691F" w:rsidRPr="0048691F" w:rsidSect="000C7E38">
          <w:pgSz w:w="11906" w:h="16838"/>
          <w:pgMar w:top="1134" w:right="567" w:bottom="1134" w:left="1985" w:header="709" w:footer="709" w:gutter="0"/>
          <w:cols w:space="708"/>
          <w:docGrid w:linePitch="360"/>
        </w:sectPr>
      </w:pPr>
      <w:r>
        <w:rPr>
          <w:rFonts w:ascii="Times New Roman" w:hAnsi="Times New Roman" w:cs="Times New Roman"/>
          <w:sz w:val="28"/>
          <w:szCs w:val="28"/>
        </w:rPr>
        <w:t>20</w:t>
      </w:r>
      <w:r w:rsidRPr="0048691F">
        <w:rPr>
          <w:rFonts w:ascii="Times New Roman" w:hAnsi="Times New Roman" w:cs="Times New Roman"/>
          <w:sz w:val="28"/>
          <w:szCs w:val="28"/>
          <w:u w:val="single"/>
        </w:rPr>
        <w:t>20</w:t>
      </w:r>
    </w:p>
    <w:p w14:paraId="6637E007" w14:textId="77777777" w:rsidR="00684E84" w:rsidRDefault="00684E84" w:rsidP="00684E84">
      <w:pPr>
        <w:rPr>
          <w:rFonts w:ascii="Times New Roman" w:hAnsi="Times New Roman" w:cs="Times New Roman"/>
          <w:sz w:val="28"/>
          <w:szCs w:val="28"/>
        </w:rPr>
      </w:pPr>
    </w:p>
    <w:p w14:paraId="132A0CB1" w14:textId="4F35AD4E" w:rsidR="006A01D0" w:rsidRDefault="006A01D0" w:rsidP="0077769B">
      <w:pPr>
        <w:rPr>
          <w:rFonts w:ascii="Times New Roman" w:hAnsi="Times New Roman" w:cs="Times New Roman"/>
          <w:sz w:val="28"/>
          <w:szCs w:val="28"/>
        </w:rPr>
      </w:pPr>
    </w:p>
    <w:sdt>
      <w:sdtPr>
        <w:rPr>
          <w:rFonts w:ascii="Times New Roman" w:eastAsiaTheme="minorHAnsi" w:hAnsi="Times New Roman" w:cs="Times New Roman"/>
          <w:b w:val="0"/>
          <w:bCs w:val="0"/>
          <w:color w:val="auto"/>
          <w:sz w:val="32"/>
          <w:szCs w:val="32"/>
          <w:lang w:val="ru-RU" w:eastAsia="en-US"/>
        </w:rPr>
        <w:id w:val="-1302687364"/>
        <w:docPartObj>
          <w:docPartGallery w:val="Table of Contents"/>
          <w:docPartUnique/>
        </w:docPartObj>
      </w:sdtPr>
      <w:sdtEndPr>
        <w:rPr>
          <w:noProof/>
        </w:rPr>
      </w:sdtEndPr>
      <w:sdtContent>
        <w:p w14:paraId="16181936" w14:textId="3AB19716" w:rsidR="00400F4B" w:rsidRPr="00BF29DB" w:rsidRDefault="00066BB2" w:rsidP="0071566A">
          <w:pPr>
            <w:pStyle w:val="af5"/>
            <w:spacing w:line="360" w:lineRule="auto"/>
            <w:rPr>
              <w:rFonts w:ascii="Times New Roman" w:hAnsi="Times New Roman" w:cs="Times New Roman"/>
              <w:color w:val="auto"/>
              <w:sz w:val="32"/>
              <w:szCs w:val="32"/>
              <w:lang w:val="ru-RU"/>
            </w:rPr>
          </w:pPr>
          <w:r w:rsidRPr="00BF29DB">
            <w:rPr>
              <w:rFonts w:ascii="Times New Roman" w:hAnsi="Times New Roman" w:cs="Times New Roman"/>
              <w:color w:val="auto"/>
              <w:sz w:val="32"/>
              <w:szCs w:val="32"/>
              <w:lang w:val="ru-RU"/>
            </w:rPr>
            <w:t>Содержание</w:t>
          </w:r>
        </w:p>
        <w:p w14:paraId="60F854CB" w14:textId="6B00554E" w:rsidR="00B92200" w:rsidRDefault="00400F4B">
          <w:pPr>
            <w:pStyle w:val="13"/>
            <w:tabs>
              <w:tab w:val="right" w:leader="dot" w:pos="9345"/>
            </w:tabs>
            <w:rPr>
              <w:rFonts w:eastAsiaTheme="minorEastAsia"/>
              <w:noProof/>
              <w:lang w:eastAsia="ru-RU"/>
            </w:rPr>
          </w:pPr>
          <w:r w:rsidRPr="00DA6BA0">
            <w:rPr>
              <w:rFonts w:ascii="Times New Roman" w:hAnsi="Times New Roman" w:cs="Times New Roman"/>
              <w:sz w:val="32"/>
              <w:szCs w:val="32"/>
            </w:rPr>
            <w:fldChar w:fldCharType="begin"/>
          </w:r>
          <w:r w:rsidRPr="00DA6BA0">
            <w:rPr>
              <w:rFonts w:ascii="Times New Roman" w:hAnsi="Times New Roman" w:cs="Times New Roman"/>
              <w:sz w:val="32"/>
              <w:szCs w:val="32"/>
            </w:rPr>
            <w:instrText xml:space="preserve"> TOC \o "1-3" \h \z \u </w:instrText>
          </w:r>
          <w:r w:rsidRPr="00DA6BA0">
            <w:rPr>
              <w:rFonts w:ascii="Times New Roman" w:hAnsi="Times New Roman" w:cs="Times New Roman"/>
              <w:sz w:val="32"/>
              <w:szCs w:val="32"/>
            </w:rPr>
            <w:fldChar w:fldCharType="separate"/>
          </w:r>
          <w:hyperlink w:anchor="_Toc40807816" w:history="1">
            <w:r w:rsidR="00B92200" w:rsidRPr="00B42287">
              <w:rPr>
                <w:rStyle w:val="af2"/>
                <w:rFonts w:ascii="Times New Roman" w:hAnsi="Times New Roman" w:cs="Times New Roman"/>
                <w:noProof/>
              </w:rPr>
              <w:t>Аннотация.</w:t>
            </w:r>
            <w:r w:rsidR="00B92200">
              <w:rPr>
                <w:noProof/>
                <w:webHidden/>
              </w:rPr>
              <w:tab/>
            </w:r>
            <w:r w:rsidR="00B92200">
              <w:rPr>
                <w:noProof/>
                <w:webHidden/>
              </w:rPr>
              <w:fldChar w:fldCharType="begin"/>
            </w:r>
            <w:r w:rsidR="00B92200">
              <w:rPr>
                <w:noProof/>
                <w:webHidden/>
              </w:rPr>
              <w:instrText xml:space="preserve"> PAGEREF _Toc40807816 \h </w:instrText>
            </w:r>
            <w:r w:rsidR="00B92200">
              <w:rPr>
                <w:noProof/>
                <w:webHidden/>
              </w:rPr>
            </w:r>
            <w:r w:rsidR="00B92200">
              <w:rPr>
                <w:noProof/>
                <w:webHidden/>
              </w:rPr>
              <w:fldChar w:fldCharType="separate"/>
            </w:r>
            <w:r w:rsidR="00B92200">
              <w:rPr>
                <w:noProof/>
                <w:webHidden/>
              </w:rPr>
              <w:t>3</w:t>
            </w:r>
            <w:r w:rsidR="00B92200">
              <w:rPr>
                <w:noProof/>
                <w:webHidden/>
              </w:rPr>
              <w:fldChar w:fldCharType="end"/>
            </w:r>
          </w:hyperlink>
        </w:p>
        <w:p w14:paraId="31D9D50D" w14:textId="5571D968" w:rsidR="00B92200" w:rsidRDefault="0072386F">
          <w:pPr>
            <w:pStyle w:val="13"/>
            <w:tabs>
              <w:tab w:val="right" w:leader="dot" w:pos="9345"/>
            </w:tabs>
            <w:rPr>
              <w:rFonts w:eastAsiaTheme="minorEastAsia"/>
              <w:noProof/>
              <w:lang w:eastAsia="ru-RU"/>
            </w:rPr>
          </w:pPr>
          <w:hyperlink w:anchor="_Toc40807817" w:history="1">
            <w:r w:rsidR="00B92200" w:rsidRPr="00B42287">
              <w:rPr>
                <w:rStyle w:val="af2"/>
                <w:rFonts w:ascii="Times New Roman" w:hAnsi="Times New Roman" w:cs="Times New Roman"/>
                <w:noProof/>
              </w:rPr>
              <w:t>Введение.</w:t>
            </w:r>
            <w:r w:rsidR="00B92200">
              <w:rPr>
                <w:noProof/>
                <w:webHidden/>
              </w:rPr>
              <w:tab/>
            </w:r>
            <w:r w:rsidR="00B92200">
              <w:rPr>
                <w:noProof/>
                <w:webHidden/>
              </w:rPr>
              <w:fldChar w:fldCharType="begin"/>
            </w:r>
            <w:r w:rsidR="00B92200">
              <w:rPr>
                <w:noProof/>
                <w:webHidden/>
              </w:rPr>
              <w:instrText xml:space="preserve"> PAGEREF _Toc40807817 \h </w:instrText>
            </w:r>
            <w:r w:rsidR="00B92200">
              <w:rPr>
                <w:noProof/>
                <w:webHidden/>
              </w:rPr>
            </w:r>
            <w:r w:rsidR="00B92200">
              <w:rPr>
                <w:noProof/>
                <w:webHidden/>
              </w:rPr>
              <w:fldChar w:fldCharType="separate"/>
            </w:r>
            <w:r w:rsidR="00B92200">
              <w:rPr>
                <w:noProof/>
                <w:webHidden/>
              </w:rPr>
              <w:t>4</w:t>
            </w:r>
            <w:r w:rsidR="00B92200">
              <w:rPr>
                <w:noProof/>
                <w:webHidden/>
              </w:rPr>
              <w:fldChar w:fldCharType="end"/>
            </w:r>
          </w:hyperlink>
        </w:p>
        <w:p w14:paraId="0CCF1D61" w14:textId="0F57DC56" w:rsidR="00B92200" w:rsidRDefault="0072386F">
          <w:pPr>
            <w:pStyle w:val="13"/>
            <w:tabs>
              <w:tab w:val="right" w:leader="dot" w:pos="9345"/>
            </w:tabs>
            <w:rPr>
              <w:rFonts w:eastAsiaTheme="minorEastAsia"/>
              <w:noProof/>
              <w:lang w:eastAsia="ru-RU"/>
            </w:rPr>
          </w:pPr>
          <w:hyperlink w:anchor="_Toc40807818" w:history="1">
            <w:r w:rsidR="00B92200" w:rsidRPr="00B42287">
              <w:rPr>
                <w:rStyle w:val="af2"/>
                <w:rFonts w:ascii="Times New Roman" w:hAnsi="Times New Roman" w:cs="Times New Roman"/>
                <w:noProof/>
              </w:rPr>
              <w:t>Детерминанты информационной асимметрии.</w:t>
            </w:r>
            <w:r w:rsidR="00B92200">
              <w:rPr>
                <w:noProof/>
                <w:webHidden/>
              </w:rPr>
              <w:tab/>
            </w:r>
            <w:r w:rsidR="00B92200">
              <w:rPr>
                <w:noProof/>
                <w:webHidden/>
              </w:rPr>
              <w:fldChar w:fldCharType="begin"/>
            </w:r>
            <w:r w:rsidR="00B92200">
              <w:rPr>
                <w:noProof/>
                <w:webHidden/>
              </w:rPr>
              <w:instrText xml:space="preserve"> PAGEREF _Toc40807818 \h </w:instrText>
            </w:r>
            <w:r w:rsidR="00B92200">
              <w:rPr>
                <w:noProof/>
                <w:webHidden/>
              </w:rPr>
            </w:r>
            <w:r w:rsidR="00B92200">
              <w:rPr>
                <w:noProof/>
                <w:webHidden/>
              </w:rPr>
              <w:fldChar w:fldCharType="separate"/>
            </w:r>
            <w:r w:rsidR="00B92200">
              <w:rPr>
                <w:noProof/>
                <w:webHidden/>
              </w:rPr>
              <w:t>6</w:t>
            </w:r>
            <w:r w:rsidR="00B92200">
              <w:rPr>
                <w:noProof/>
                <w:webHidden/>
              </w:rPr>
              <w:fldChar w:fldCharType="end"/>
            </w:r>
          </w:hyperlink>
        </w:p>
        <w:p w14:paraId="00A6DAEC" w14:textId="3E423F87" w:rsidR="00B92200" w:rsidRDefault="0072386F">
          <w:pPr>
            <w:pStyle w:val="13"/>
            <w:tabs>
              <w:tab w:val="right" w:leader="dot" w:pos="9345"/>
            </w:tabs>
            <w:rPr>
              <w:rFonts w:eastAsiaTheme="minorEastAsia"/>
              <w:noProof/>
              <w:lang w:eastAsia="ru-RU"/>
            </w:rPr>
          </w:pPr>
          <w:hyperlink w:anchor="_Toc40807819" w:history="1">
            <w:r w:rsidR="00B92200" w:rsidRPr="00B42287">
              <w:rPr>
                <w:rStyle w:val="af2"/>
                <w:rFonts w:ascii="Times New Roman" w:hAnsi="Times New Roman" w:cs="Times New Roman"/>
                <w:noProof/>
              </w:rPr>
              <w:t>Инвестиционная близорукость. Понятие и детерминанты</w:t>
            </w:r>
            <w:r w:rsidR="00B92200" w:rsidRPr="00B42287">
              <w:rPr>
                <w:rStyle w:val="af2"/>
                <w:noProof/>
              </w:rPr>
              <w:t>.</w:t>
            </w:r>
            <w:r w:rsidR="00B92200">
              <w:rPr>
                <w:noProof/>
                <w:webHidden/>
              </w:rPr>
              <w:tab/>
            </w:r>
            <w:r w:rsidR="00B92200">
              <w:rPr>
                <w:noProof/>
                <w:webHidden/>
              </w:rPr>
              <w:fldChar w:fldCharType="begin"/>
            </w:r>
            <w:r w:rsidR="00B92200">
              <w:rPr>
                <w:noProof/>
                <w:webHidden/>
              </w:rPr>
              <w:instrText xml:space="preserve"> PAGEREF _Toc40807819 \h </w:instrText>
            </w:r>
            <w:r w:rsidR="00B92200">
              <w:rPr>
                <w:noProof/>
                <w:webHidden/>
              </w:rPr>
            </w:r>
            <w:r w:rsidR="00B92200">
              <w:rPr>
                <w:noProof/>
                <w:webHidden/>
              </w:rPr>
              <w:fldChar w:fldCharType="separate"/>
            </w:r>
            <w:r w:rsidR="00B92200">
              <w:rPr>
                <w:noProof/>
                <w:webHidden/>
              </w:rPr>
              <w:t>8</w:t>
            </w:r>
            <w:r w:rsidR="00B92200">
              <w:rPr>
                <w:noProof/>
                <w:webHidden/>
              </w:rPr>
              <w:fldChar w:fldCharType="end"/>
            </w:r>
          </w:hyperlink>
        </w:p>
        <w:p w14:paraId="1C294A8E" w14:textId="716341FA" w:rsidR="00B92200" w:rsidRDefault="0072386F">
          <w:pPr>
            <w:pStyle w:val="13"/>
            <w:tabs>
              <w:tab w:val="right" w:leader="dot" w:pos="9345"/>
            </w:tabs>
            <w:rPr>
              <w:rFonts w:eastAsiaTheme="minorEastAsia"/>
              <w:noProof/>
              <w:lang w:eastAsia="ru-RU"/>
            </w:rPr>
          </w:pPr>
          <w:hyperlink w:anchor="_Toc40807820" w:history="1">
            <w:r w:rsidR="00B92200" w:rsidRPr="00B42287">
              <w:rPr>
                <w:rStyle w:val="af2"/>
                <w:rFonts w:ascii="Times New Roman" w:hAnsi="Times New Roman" w:cs="Times New Roman"/>
                <w:noProof/>
              </w:rPr>
              <w:t>Подготовка данных.</w:t>
            </w:r>
            <w:r w:rsidR="00B92200">
              <w:rPr>
                <w:noProof/>
                <w:webHidden/>
              </w:rPr>
              <w:tab/>
            </w:r>
            <w:r w:rsidR="00B92200">
              <w:rPr>
                <w:noProof/>
                <w:webHidden/>
              </w:rPr>
              <w:fldChar w:fldCharType="begin"/>
            </w:r>
            <w:r w:rsidR="00B92200">
              <w:rPr>
                <w:noProof/>
                <w:webHidden/>
              </w:rPr>
              <w:instrText xml:space="preserve"> PAGEREF _Toc40807820 \h </w:instrText>
            </w:r>
            <w:r w:rsidR="00B92200">
              <w:rPr>
                <w:noProof/>
                <w:webHidden/>
              </w:rPr>
            </w:r>
            <w:r w:rsidR="00B92200">
              <w:rPr>
                <w:noProof/>
                <w:webHidden/>
              </w:rPr>
              <w:fldChar w:fldCharType="separate"/>
            </w:r>
            <w:r w:rsidR="00B92200">
              <w:rPr>
                <w:noProof/>
                <w:webHidden/>
              </w:rPr>
              <w:t>11</w:t>
            </w:r>
            <w:r w:rsidR="00B92200">
              <w:rPr>
                <w:noProof/>
                <w:webHidden/>
              </w:rPr>
              <w:fldChar w:fldCharType="end"/>
            </w:r>
          </w:hyperlink>
        </w:p>
        <w:p w14:paraId="771DF39D" w14:textId="1A6DD9A6" w:rsidR="00B92200" w:rsidRDefault="0072386F">
          <w:pPr>
            <w:pStyle w:val="13"/>
            <w:tabs>
              <w:tab w:val="right" w:leader="dot" w:pos="9345"/>
            </w:tabs>
            <w:rPr>
              <w:rFonts w:eastAsiaTheme="minorEastAsia"/>
              <w:noProof/>
              <w:lang w:eastAsia="ru-RU"/>
            </w:rPr>
          </w:pPr>
          <w:hyperlink w:anchor="_Toc40807821" w:history="1">
            <w:r w:rsidR="00B92200" w:rsidRPr="00B42287">
              <w:rPr>
                <w:rStyle w:val="af2"/>
                <w:rFonts w:ascii="Times New Roman" w:hAnsi="Times New Roman" w:cs="Times New Roman"/>
                <w:noProof/>
              </w:rPr>
              <w:t>Эмпирическое исследование.</w:t>
            </w:r>
            <w:r w:rsidR="00B92200">
              <w:rPr>
                <w:noProof/>
                <w:webHidden/>
              </w:rPr>
              <w:tab/>
            </w:r>
            <w:r w:rsidR="00B92200">
              <w:rPr>
                <w:noProof/>
                <w:webHidden/>
              </w:rPr>
              <w:fldChar w:fldCharType="begin"/>
            </w:r>
            <w:r w:rsidR="00B92200">
              <w:rPr>
                <w:noProof/>
                <w:webHidden/>
              </w:rPr>
              <w:instrText xml:space="preserve"> PAGEREF _Toc40807821 \h </w:instrText>
            </w:r>
            <w:r w:rsidR="00B92200">
              <w:rPr>
                <w:noProof/>
                <w:webHidden/>
              </w:rPr>
            </w:r>
            <w:r w:rsidR="00B92200">
              <w:rPr>
                <w:noProof/>
                <w:webHidden/>
              </w:rPr>
              <w:fldChar w:fldCharType="separate"/>
            </w:r>
            <w:r w:rsidR="00B92200">
              <w:rPr>
                <w:noProof/>
                <w:webHidden/>
              </w:rPr>
              <w:t>17</w:t>
            </w:r>
            <w:r w:rsidR="00B92200">
              <w:rPr>
                <w:noProof/>
                <w:webHidden/>
              </w:rPr>
              <w:fldChar w:fldCharType="end"/>
            </w:r>
          </w:hyperlink>
        </w:p>
        <w:p w14:paraId="5317C50F" w14:textId="388BDB38" w:rsidR="00B92200" w:rsidRDefault="0072386F">
          <w:pPr>
            <w:pStyle w:val="13"/>
            <w:tabs>
              <w:tab w:val="right" w:leader="dot" w:pos="9345"/>
            </w:tabs>
            <w:rPr>
              <w:rFonts w:eastAsiaTheme="minorEastAsia"/>
              <w:noProof/>
              <w:lang w:eastAsia="ru-RU"/>
            </w:rPr>
          </w:pPr>
          <w:hyperlink w:anchor="_Toc40807822" w:history="1">
            <w:r w:rsidR="00B92200" w:rsidRPr="00B42287">
              <w:rPr>
                <w:rStyle w:val="af2"/>
                <w:rFonts w:ascii="Times New Roman" w:eastAsia="Times New Roman" w:hAnsi="Times New Roman" w:cs="Times New Roman"/>
                <w:noProof/>
                <w:lang w:eastAsia="en-GB"/>
              </w:rPr>
              <w:t>Вывод.</w:t>
            </w:r>
            <w:r w:rsidR="00B92200">
              <w:rPr>
                <w:noProof/>
                <w:webHidden/>
              </w:rPr>
              <w:tab/>
            </w:r>
            <w:r w:rsidR="00B92200">
              <w:rPr>
                <w:noProof/>
                <w:webHidden/>
              </w:rPr>
              <w:fldChar w:fldCharType="begin"/>
            </w:r>
            <w:r w:rsidR="00B92200">
              <w:rPr>
                <w:noProof/>
                <w:webHidden/>
              </w:rPr>
              <w:instrText xml:space="preserve"> PAGEREF _Toc40807822 \h </w:instrText>
            </w:r>
            <w:r w:rsidR="00B92200">
              <w:rPr>
                <w:noProof/>
                <w:webHidden/>
              </w:rPr>
            </w:r>
            <w:r w:rsidR="00B92200">
              <w:rPr>
                <w:noProof/>
                <w:webHidden/>
              </w:rPr>
              <w:fldChar w:fldCharType="separate"/>
            </w:r>
            <w:r w:rsidR="00B92200">
              <w:rPr>
                <w:noProof/>
                <w:webHidden/>
              </w:rPr>
              <w:t>23</w:t>
            </w:r>
            <w:r w:rsidR="00B92200">
              <w:rPr>
                <w:noProof/>
                <w:webHidden/>
              </w:rPr>
              <w:fldChar w:fldCharType="end"/>
            </w:r>
          </w:hyperlink>
        </w:p>
        <w:p w14:paraId="51EFABC9" w14:textId="2BD6416D" w:rsidR="00B92200" w:rsidRDefault="0072386F">
          <w:pPr>
            <w:pStyle w:val="13"/>
            <w:tabs>
              <w:tab w:val="right" w:leader="dot" w:pos="9345"/>
            </w:tabs>
            <w:rPr>
              <w:rFonts w:eastAsiaTheme="minorEastAsia"/>
              <w:noProof/>
              <w:lang w:eastAsia="ru-RU"/>
            </w:rPr>
          </w:pPr>
          <w:hyperlink w:anchor="_Toc40807823" w:history="1">
            <w:r w:rsidR="00B92200" w:rsidRPr="00B42287">
              <w:rPr>
                <w:rStyle w:val="af2"/>
                <w:rFonts w:ascii="Times New Roman" w:hAnsi="Times New Roman" w:cs="Times New Roman"/>
                <w:noProof/>
                <w:lang w:eastAsia="en-GB"/>
              </w:rPr>
              <w:t>Ли</w:t>
            </w:r>
            <w:r w:rsidR="00B92200" w:rsidRPr="00B42287">
              <w:rPr>
                <w:rStyle w:val="af2"/>
                <w:rFonts w:ascii="Times New Roman" w:eastAsia="Times New Roman" w:hAnsi="Times New Roman" w:cs="Times New Roman"/>
                <w:noProof/>
                <w:lang w:eastAsia="en-GB"/>
              </w:rPr>
              <w:t>тература.</w:t>
            </w:r>
            <w:r w:rsidR="00B92200">
              <w:rPr>
                <w:noProof/>
                <w:webHidden/>
              </w:rPr>
              <w:tab/>
            </w:r>
            <w:r w:rsidR="00B92200">
              <w:rPr>
                <w:noProof/>
                <w:webHidden/>
              </w:rPr>
              <w:fldChar w:fldCharType="begin"/>
            </w:r>
            <w:r w:rsidR="00B92200">
              <w:rPr>
                <w:noProof/>
                <w:webHidden/>
              </w:rPr>
              <w:instrText xml:space="preserve"> PAGEREF _Toc40807823 \h </w:instrText>
            </w:r>
            <w:r w:rsidR="00B92200">
              <w:rPr>
                <w:noProof/>
                <w:webHidden/>
              </w:rPr>
            </w:r>
            <w:r w:rsidR="00B92200">
              <w:rPr>
                <w:noProof/>
                <w:webHidden/>
              </w:rPr>
              <w:fldChar w:fldCharType="separate"/>
            </w:r>
            <w:r w:rsidR="00B92200">
              <w:rPr>
                <w:noProof/>
                <w:webHidden/>
              </w:rPr>
              <w:t>24</w:t>
            </w:r>
            <w:r w:rsidR="00B92200">
              <w:rPr>
                <w:noProof/>
                <w:webHidden/>
              </w:rPr>
              <w:fldChar w:fldCharType="end"/>
            </w:r>
          </w:hyperlink>
        </w:p>
        <w:p w14:paraId="729E27F7" w14:textId="03972402" w:rsidR="00B92200" w:rsidRDefault="0072386F">
          <w:pPr>
            <w:pStyle w:val="13"/>
            <w:tabs>
              <w:tab w:val="right" w:leader="dot" w:pos="9345"/>
            </w:tabs>
            <w:rPr>
              <w:rFonts w:eastAsiaTheme="minorEastAsia"/>
              <w:noProof/>
              <w:lang w:eastAsia="ru-RU"/>
            </w:rPr>
          </w:pPr>
          <w:hyperlink w:anchor="_Toc40807824" w:history="1">
            <w:r w:rsidR="00B92200" w:rsidRPr="00B42287">
              <w:rPr>
                <w:rStyle w:val="af2"/>
                <w:rFonts w:ascii="Times New Roman" w:hAnsi="Times New Roman" w:cs="Times New Roman"/>
                <w:noProof/>
                <w:shd w:val="clear" w:color="auto" w:fill="FFFFFF"/>
              </w:rPr>
              <w:t>Приложения</w:t>
            </w:r>
            <w:r w:rsidR="00B92200">
              <w:rPr>
                <w:noProof/>
                <w:webHidden/>
              </w:rPr>
              <w:tab/>
            </w:r>
            <w:r w:rsidR="00B92200">
              <w:rPr>
                <w:noProof/>
                <w:webHidden/>
              </w:rPr>
              <w:fldChar w:fldCharType="begin"/>
            </w:r>
            <w:r w:rsidR="00B92200">
              <w:rPr>
                <w:noProof/>
                <w:webHidden/>
              </w:rPr>
              <w:instrText xml:space="preserve"> PAGEREF _Toc40807824 \h </w:instrText>
            </w:r>
            <w:r w:rsidR="00B92200">
              <w:rPr>
                <w:noProof/>
                <w:webHidden/>
              </w:rPr>
            </w:r>
            <w:r w:rsidR="00B92200">
              <w:rPr>
                <w:noProof/>
                <w:webHidden/>
              </w:rPr>
              <w:fldChar w:fldCharType="separate"/>
            </w:r>
            <w:r w:rsidR="00B92200">
              <w:rPr>
                <w:noProof/>
                <w:webHidden/>
              </w:rPr>
              <w:t>26</w:t>
            </w:r>
            <w:r w:rsidR="00B92200">
              <w:rPr>
                <w:noProof/>
                <w:webHidden/>
              </w:rPr>
              <w:fldChar w:fldCharType="end"/>
            </w:r>
          </w:hyperlink>
        </w:p>
        <w:p w14:paraId="358BDE98" w14:textId="387028CA" w:rsidR="00400F4B" w:rsidRPr="00DA6BA0" w:rsidRDefault="00400F4B" w:rsidP="0071566A">
          <w:pPr>
            <w:spacing w:line="360" w:lineRule="auto"/>
            <w:rPr>
              <w:rFonts w:ascii="Times New Roman" w:hAnsi="Times New Roman" w:cs="Times New Roman"/>
              <w:sz w:val="32"/>
              <w:szCs w:val="32"/>
            </w:rPr>
          </w:pPr>
          <w:r w:rsidRPr="00DA6BA0">
            <w:rPr>
              <w:rFonts w:ascii="Times New Roman" w:hAnsi="Times New Roman" w:cs="Times New Roman"/>
              <w:b/>
              <w:bCs/>
              <w:noProof/>
              <w:sz w:val="32"/>
              <w:szCs w:val="32"/>
            </w:rPr>
            <w:fldChar w:fldCharType="end"/>
          </w:r>
        </w:p>
      </w:sdtContent>
    </w:sdt>
    <w:p w14:paraId="08F62E41" w14:textId="77777777" w:rsidR="00060C06" w:rsidRPr="00E427E6" w:rsidRDefault="00060C06" w:rsidP="00941312">
      <w:pPr>
        <w:spacing w:line="360" w:lineRule="auto"/>
        <w:rPr>
          <w:rFonts w:ascii="Times New Roman" w:hAnsi="Times New Roman" w:cs="Times New Roman"/>
          <w:sz w:val="28"/>
          <w:szCs w:val="28"/>
        </w:rPr>
      </w:pPr>
    </w:p>
    <w:p w14:paraId="74E8A7A9" w14:textId="39FFCEB6" w:rsidR="009744B5" w:rsidRPr="00915283" w:rsidRDefault="009744B5">
      <w:pPr>
        <w:rPr>
          <w:rFonts w:ascii="Times New Roman" w:hAnsi="Times New Roman" w:cs="Times New Roman"/>
          <w:sz w:val="28"/>
          <w:szCs w:val="28"/>
          <w:lang w:val="en-US"/>
        </w:rPr>
      </w:pPr>
      <w:r>
        <w:rPr>
          <w:rFonts w:ascii="Times New Roman" w:hAnsi="Times New Roman" w:cs="Times New Roman"/>
          <w:sz w:val="28"/>
          <w:szCs w:val="28"/>
        </w:rPr>
        <w:br w:type="page"/>
      </w:r>
    </w:p>
    <w:p w14:paraId="25A9E34D" w14:textId="2F93F1B7" w:rsidR="00941312" w:rsidRPr="009744B5" w:rsidRDefault="009744B5" w:rsidP="009744B5">
      <w:pPr>
        <w:pStyle w:val="1"/>
        <w:jc w:val="center"/>
        <w:rPr>
          <w:rFonts w:ascii="Times New Roman" w:hAnsi="Times New Roman" w:cs="Times New Roman"/>
        </w:rPr>
      </w:pPr>
      <w:bookmarkStart w:id="0" w:name="_Toc40807816"/>
      <w:r w:rsidRPr="00E96C85">
        <w:rPr>
          <w:rFonts w:ascii="Times New Roman" w:hAnsi="Times New Roman" w:cs="Times New Roman"/>
          <w:color w:val="auto"/>
          <w:sz w:val="24"/>
          <w:szCs w:val="24"/>
        </w:rPr>
        <w:lastRenderedPageBreak/>
        <w:t>Аннотация</w:t>
      </w:r>
      <w:r w:rsidRPr="009744B5">
        <w:rPr>
          <w:rFonts w:ascii="Times New Roman" w:hAnsi="Times New Roman" w:cs="Times New Roman"/>
        </w:rPr>
        <w:t>.</w:t>
      </w:r>
      <w:bookmarkEnd w:id="0"/>
    </w:p>
    <w:p w14:paraId="02FF53C5" w14:textId="183D5E94" w:rsidR="009744B5" w:rsidRDefault="009744B5" w:rsidP="00941312">
      <w:pPr>
        <w:spacing w:line="360" w:lineRule="auto"/>
        <w:rPr>
          <w:rFonts w:ascii="Times New Roman" w:hAnsi="Times New Roman" w:cs="Times New Roman"/>
          <w:sz w:val="28"/>
          <w:szCs w:val="28"/>
        </w:rPr>
      </w:pPr>
    </w:p>
    <w:p w14:paraId="6AC9C254" w14:textId="7B3FEB7E" w:rsidR="00F6241D" w:rsidRPr="00F6241D" w:rsidRDefault="00DF42F0" w:rsidP="00F6241D">
      <w:pPr>
        <w:spacing w:line="360" w:lineRule="auto"/>
        <w:ind w:firstLine="709"/>
        <w:jc w:val="both"/>
        <w:rPr>
          <w:rFonts w:ascii="Times New Roman" w:hAnsi="Times New Roman" w:cs="Times New Roman"/>
          <w:sz w:val="24"/>
          <w:szCs w:val="24"/>
        </w:rPr>
      </w:pPr>
      <w:r w:rsidRPr="00DF42F0">
        <w:rPr>
          <w:rFonts w:ascii="Times New Roman" w:hAnsi="Times New Roman" w:cs="Times New Roman"/>
          <w:sz w:val="24"/>
          <w:szCs w:val="24"/>
        </w:rPr>
        <w:t xml:space="preserve">В настоящем исследовании представлены результаты оценки влияния различных параметров на инвестиционную близорукость, в частности информационной асимметрии. Актуальность инвестиционной близорукости в последнее время существенно возросла, о чем свидетельствует массовое сокращение инвестиционных горизонтов, систематические кризисные ситуации на финансовом рынке, а также повышенное внимание инвесторов к краткосрочным результатам фирмы. В основу исследования  представлен широкий обзор существующих работы по  инвестиционной и </w:t>
      </w:r>
      <w:proofErr w:type="spellStart"/>
      <w:r w:rsidRPr="00DF42F0">
        <w:rPr>
          <w:rFonts w:ascii="Times New Roman" w:hAnsi="Times New Roman" w:cs="Times New Roman"/>
          <w:sz w:val="24"/>
          <w:szCs w:val="24"/>
        </w:rPr>
        <w:t>менеджериальной</w:t>
      </w:r>
      <w:proofErr w:type="spellEnd"/>
      <w:r w:rsidRPr="00DF42F0">
        <w:rPr>
          <w:rFonts w:ascii="Times New Roman" w:hAnsi="Times New Roman" w:cs="Times New Roman"/>
          <w:sz w:val="24"/>
          <w:szCs w:val="24"/>
        </w:rPr>
        <w:t xml:space="preserve"> близорукости, кратковременности и информационной асимметрии,  в которых исследована их анализируется их взаимосвязь, а так же проведена оценка их и влияние влияния. Работа состоит из </w:t>
      </w:r>
      <w:r>
        <w:rPr>
          <w:rFonts w:ascii="Times New Roman" w:hAnsi="Times New Roman" w:cs="Times New Roman"/>
          <w:sz w:val="24"/>
          <w:szCs w:val="24"/>
        </w:rPr>
        <w:t>3-х</w:t>
      </w:r>
      <w:r w:rsidRPr="00DF42F0">
        <w:rPr>
          <w:rFonts w:ascii="Times New Roman" w:hAnsi="Times New Roman" w:cs="Times New Roman"/>
          <w:sz w:val="24"/>
          <w:szCs w:val="24"/>
        </w:rPr>
        <w:t xml:space="preserve"> разделов. В первом</w:t>
      </w:r>
      <w:r>
        <w:rPr>
          <w:rFonts w:ascii="Times New Roman" w:hAnsi="Times New Roman" w:cs="Times New Roman"/>
          <w:sz w:val="24"/>
          <w:szCs w:val="24"/>
        </w:rPr>
        <w:t xml:space="preserve"> разделе приводится обзор литературы, определение ключевых понятий, отбор переме</w:t>
      </w:r>
      <w:r w:rsidR="00951021">
        <w:rPr>
          <w:rFonts w:ascii="Times New Roman" w:hAnsi="Times New Roman" w:cs="Times New Roman"/>
          <w:sz w:val="24"/>
          <w:szCs w:val="24"/>
        </w:rPr>
        <w:t>н</w:t>
      </w:r>
      <w:r>
        <w:rPr>
          <w:rFonts w:ascii="Times New Roman" w:hAnsi="Times New Roman" w:cs="Times New Roman"/>
          <w:sz w:val="24"/>
          <w:szCs w:val="24"/>
        </w:rPr>
        <w:t>ных</w:t>
      </w:r>
      <w:r w:rsidRPr="00DF42F0">
        <w:rPr>
          <w:rFonts w:ascii="Times New Roman" w:hAnsi="Times New Roman" w:cs="Times New Roman"/>
          <w:sz w:val="24"/>
          <w:szCs w:val="24"/>
        </w:rPr>
        <w:t xml:space="preserve">. </w:t>
      </w:r>
      <w:r>
        <w:rPr>
          <w:rFonts w:ascii="Times New Roman" w:hAnsi="Times New Roman" w:cs="Times New Roman"/>
          <w:sz w:val="24"/>
          <w:szCs w:val="24"/>
        </w:rPr>
        <w:t>В</w:t>
      </w:r>
      <w:r w:rsidRPr="00DF42F0">
        <w:rPr>
          <w:rFonts w:ascii="Times New Roman" w:hAnsi="Times New Roman" w:cs="Times New Roman"/>
          <w:sz w:val="24"/>
          <w:szCs w:val="24"/>
        </w:rPr>
        <w:t>о втором</w:t>
      </w:r>
      <w:r>
        <w:rPr>
          <w:rFonts w:ascii="Times New Roman" w:hAnsi="Times New Roman" w:cs="Times New Roman"/>
          <w:sz w:val="24"/>
          <w:szCs w:val="24"/>
        </w:rPr>
        <w:t xml:space="preserve"> разделе подготавливаются данные для практической реализации. В </w:t>
      </w:r>
      <w:r w:rsidRPr="00DF42F0">
        <w:rPr>
          <w:rFonts w:ascii="Times New Roman" w:hAnsi="Times New Roman" w:cs="Times New Roman"/>
          <w:sz w:val="24"/>
          <w:szCs w:val="24"/>
        </w:rPr>
        <w:t>третьем</w:t>
      </w:r>
      <w:r>
        <w:rPr>
          <w:rFonts w:ascii="Times New Roman" w:hAnsi="Times New Roman" w:cs="Times New Roman"/>
          <w:sz w:val="24"/>
          <w:szCs w:val="24"/>
        </w:rPr>
        <w:t xml:space="preserve">, проходит практическая и подтверждение гипотез, выдвинутых в предыдущем разделе. </w:t>
      </w:r>
      <w:r w:rsidR="00951021">
        <w:rPr>
          <w:rFonts w:ascii="Times New Roman" w:hAnsi="Times New Roman" w:cs="Times New Roman"/>
          <w:sz w:val="24"/>
          <w:szCs w:val="24"/>
        </w:rPr>
        <w:t>В последнем разделе т</w:t>
      </w:r>
      <w:r w:rsidRPr="00DF42F0">
        <w:rPr>
          <w:rFonts w:ascii="Times New Roman" w:hAnsi="Times New Roman" w:cs="Times New Roman"/>
          <w:sz w:val="24"/>
          <w:szCs w:val="24"/>
        </w:rPr>
        <w:t xml:space="preserve">еоретические выводы сопровождаются эмпирическим исследованием, проведенном </w:t>
      </w:r>
      <w:r w:rsidR="00951021">
        <w:rPr>
          <w:rFonts w:ascii="Times New Roman" w:hAnsi="Times New Roman" w:cs="Times New Roman"/>
          <w:sz w:val="24"/>
          <w:szCs w:val="24"/>
        </w:rPr>
        <w:t>с помощью построения различных регрессий, с участием в</w:t>
      </w:r>
      <w:r w:rsidRPr="00DF42F0">
        <w:rPr>
          <w:rFonts w:ascii="Times New Roman" w:hAnsi="Times New Roman" w:cs="Times New Roman"/>
          <w:sz w:val="24"/>
          <w:szCs w:val="24"/>
        </w:rPr>
        <w:t xml:space="preserve"> них различных переменных. Исследование содержит обширный анализ коэффициентов, выполненный на выборке выборки из 100 компаний, входящих в индекс широкого рынка, с 2016 по 2019 года - MOEXBMI. Все компании в выборке имеют не менее 5% акций в свободном обращении. </w:t>
      </w:r>
      <w:r w:rsidR="00F6241D">
        <w:rPr>
          <w:rFonts w:ascii="Times New Roman" w:hAnsi="Times New Roman" w:cs="Times New Roman"/>
          <w:sz w:val="24"/>
          <w:szCs w:val="24"/>
        </w:rPr>
        <w:t xml:space="preserve">В данном исследовании были обнаружены факты влияния финансового рычага, финансового цикла и информационной асимметрии на инвестиционную близорукость. </w:t>
      </w:r>
    </w:p>
    <w:p w14:paraId="05621C34" w14:textId="128F1EAB" w:rsidR="009744B5" w:rsidRPr="00F6241D" w:rsidRDefault="00F6241D" w:rsidP="00F6241D">
      <w:pPr>
        <w:spacing w:line="360" w:lineRule="auto"/>
        <w:ind w:firstLine="709"/>
        <w:jc w:val="both"/>
        <w:rPr>
          <w:rFonts w:ascii="Times New Roman" w:hAnsi="Times New Roman" w:cs="Times New Roman"/>
          <w:sz w:val="24"/>
          <w:szCs w:val="24"/>
        </w:rPr>
      </w:pPr>
      <w:r w:rsidRPr="00F6241D">
        <w:rPr>
          <w:rFonts w:ascii="Times New Roman" w:hAnsi="Times New Roman" w:cs="Times New Roman"/>
          <w:sz w:val="24"/>
          <w:szCs w:val="24"/>
        </w:rPr>
        <w:t>Ключевые слова: инвестиционная близорукость, краткосрочность, информационная асимметрия, детерминанты краткосрочности.</w:t>
      </w:r>
    </w:p>
    <w:p w14:paraId="15000A6A" w14:textId="30172DD2" w:rsidR="00941312" w:rsidRPr="0049591F" w:rsidRDefault="00941312" w:rsidP="00F6241D">
      <w:pPr>
        <w:spacing w:line="360" w:lineRule="auto"/>
        <w:jc w:val="both"/>
        <w:rPr>
          <w:rFonts w:ascii="Times New Roman" w:hAnsi="Times New Roman" w:cs="Times New Roman"/>
          <w:sz w:val="28"/>
          <w:szCs w:val="28"/>
        </w:rPr>
      </w:pPr>
    </w:p>
    <w:p w14:paraId="3D9C3B48" w14:textId="77777777" w:rsidR="00941312" w:rsidRPr="0049591F" w:rsidRDefault="00941312" w:rsidP="00941312">
      <w:pPr>
        <w:spacing w:line="360" w:lineRule="auto"/>
        <w:rPr>
          <w:rFonts w:ascii="Times New Roman" w:hAnsi="Times New Roman" w:cs="Times New Roman"/>
          <w:sz w:val="28"/>
          <w:szCs w:val="28"/>
        </w:rPr>
      </w:pPr>
    </w:p>
    <w:p w14:paraId="2D9B0A88" w14:textId="346B09B2" w:rsidR="00941312" w:rsidRPr="0049591F" w:rsidRDefault="00941312" w:rsidP="00941312">
      <w:pPr>
        <w:spacing w:line="360" w:lineRule="auto"/>
        <w:rPr>
          <w:rFonts w:ascii="Times New Roman" w:hAnsi="Times New Roman" w:cs="Times New Roman"/>
          <w:sz w:val="28"/>
          <w:szCs w:val="28"/>
        </w:rPr>
      </w:pPr>
    </w:p>
    <w:p w14:paraId="2FEFC0EC" w14:textId="47F9EF0C" w:rsidR="00941312" w:rsidRDefault="00941312" w:rsidP="00941312">
      <w:pPr>
        <w:spacing w:line="360" w:lineRule="auto"/>
        <w:rPr>
          <w:rFonts w:ascii="Times New Roman" w:hAnsi="Times New Roman" w:cs="Times New Roman"/>
          <w:sz w:val="28"/>
          <w:szCs w:val="28"/>
        </w:rPr>
      </w:pPr>
    </w:p>
    <w:p w14:paraId="5A5480B1" w14:textId="77777777" w:rsidR="00066BB2" w:rsidRPr="009E6D63" w:rsidRDefault="00066BB2" w:rsidP="00941312">
      <w:pPr>
        <w:spacing w:line="360" w:lineRule="auto"/>
        <w:rPr>
          <w:rFonts w:ascii="Times New Roman" w:hAnsi="Times New Roman" w:cs="Times New Roman"/>
          <w:sz w:val="28"/>
          <w:szCs w:val="28"/>
        </w:rPr>
      </w:pPr>
    </w:p>
    <w:p w14:paraId="5448D696" w14:textId="3B3377FA" w:rsidR="009744B5" w:rsidRDefault="009744B5" w:rsidP="009744B5">
      <w:pPr>
        <w:pStyle w:val="1"/>
        <w:spacing w:line="360" w:lineRule="auto"/>
        <w:ind w:firstLine="709"/>
        <w:contextualSpacing/>
        <w:jc w:val="center"/>
        <w:rPr>
          <w:rFonts w:ascii="Times New Roman" w:hAnsi="Times New Roman" w:cs="Times New Roman"/>
          <w:color w:val="auto"/>
          <w:sz w:val="24"/>
          <w:szCs w:val="24"/>
        </w:rPr>
      </w:pPr>
      <w:bookmarkStart w:id="1" w:name="_Toc40807817"/>
      <w:r w:rsidRPr="00AF04FE">
        <w:rPr>
          <w:rFonts w:ascii="Times New Roman" w:hAnsi="Times New Roman" w:cs="Times New Roman"/>
          <w:color w:val="auto"/>
          <w:sz w:val="24"/>
          <w:szCs w:val="24"/>
        </w:rPr>
        <w:lastRenderedPageBreak/>
        <w:t>В</w:t>
      </w:r>
      <w:r w:rsidR="00F14F98">
        <w:rPr>
          <w:rFonts w:ascii="Times New Roman" w:hAnsi="Times New Roman" w:cs="Times New Roman"/>
          <w:color w:val="auto"/>
          <w:sz w:val="24"/>
          <w:szCs w:val="24"/>
        </w:rPr>
        <w:t>в</w:t>
      </w:r>
      <w:r w:rsidRPr="00AF04FE">
        <w:rPr>
          <w:rFonts w:ascii="Times New Roman" w:hAnsi="Times New Roman" w:cs="Times New Roman"/>
          <w:color w:val="auto"/>
          <w:sz w:val="24"/>
          <w:szCs w:val="24"/>
        </w:rPr>
        <w:t>е</w:t>
      </w:r>
      <w:r w:rsidR="00F14F98">
        <w:rPr>
          <w:rFonts w:ascii="Times New Roman" w:hAnsi="Times New Roman" w:cs="Times New Roman"/>
          <w:color w:val="auto"/>
          <w:sz w:val="24"/>
          <w:szCs w:val="24"/>
        </w:rPr>
        <w:t>ден</w:t>
      </w:r>
      <w:r w:rsidRPr="00AF04FE">
        <w:rPr>
          <w:rFonts w:ascii="Times New Roman" w:hAnsi="Times New Roman" w:cs="Times New Roman"/>
          <w:color w:val="auto"/>
          <w:sz w:val="24"/>
          <w:szCs w:val="24"/>
        </w:rPr>
        <w:t>ие</w:t>
      </w:r>
      <w:r w:rsidR="00144ED5">
        <w:rPr>
          <w:rFonts w:ascii="Times New Roman" w:hAnsi="Times New Roman" w:cs="Times New Roman"/>
          <w:color w:val="auto"/>
          <w:sz w:val="24"/>
          <w:szCs w:val="24"/>
        </w:rPr>
        <w:t>.</w:t>
      </w:r>
      <w:bookmarkEnd w:id="1"/>
    </w:p>
    <w:p w14:paraId="4C4E1023" w14:textId="77777777" w:rsidR="009744B5" w:rsidRPr="009744B5" w:rsidRDefault="009744B5" w:rsidP="009744B5"/>
    <w:p w14:paraId="1A02CCE3" w14:textId="47770E0B"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 xml:space="preserve">Множество людей хочет начать инвестировать на таких ресурсах, как Нью-Йоркская фондовая биржа (NYSE), NASDAQ, Московская биржа (MOEX), Лондонская фондовая биржа (LSE), </w:t>
      </w:r>
      <w:r w:rsidR="00014B70" w:rsidRPr="00951021">
        <w:rPr>
          <w:rFonts w:ascii="Times New Roman" w:hAnsi="Times New Roman" w:cs="Times New Roman"/>
          <w:sz w:val="24"/>
          <w:szCs w:val="24"/>
        </w:rPr>
        <w:t xml:space="preserve">Сингапурская </w:t>
      </w:r>
      <w:r w:rsidRPr="00951021">
        <w:rPr>
          <w:rFonts w:ascii="Times New Roman" w:hAnsi="Times New Roman" w:cs="Times New Roman"/>
          <w:sz w:val="24"/>
          <w:szCs w:val="24"/>
        </w:rPr>
        <w:t xml:space="preserve">биржа (SGX) и так далее. Но существует множество проблем, связанных с торговлей на рынке ценных бумаг, которые </w:t>
      </w:r>
      <w:r w:rsidR="00014B70">
        <w:rPr>
          <w:rFonts w:ascii="Times New Roman" w:hAnsi="Times New Roman" w:cs="Times New Roman"/>
          <w:sz w:val="24"/>
          <w:szCs w:val="24"/>
        </w:rPr>
        <w:t>искажают информацию, необходимую для принятия решений</w:t>
      </w:r>
      <w:r w:rsidRPr="00951021">
        <w:rPr>
          <w:rFonts w:ascii="Times New Roman" w:hAnsi="Times New Roman" w:cs="Times New Roman"/>
          <w:sz w:val="24"/>
          <w:szCs w:val="24"/>
        </w:rPr>
        <w:t xml:space="preserve">. </w:t>
      </w:r>
      <w:r w:rsidR="00014B70">
        <w:rPr>
          <w:rFonts w:ascii="Times New Roman" w:hAnsi="Times New Roman" w:cs="Times New Roman"/>
          <w:sz w:val="24"/>
          <w:szCs w:val="24"/>
        </w:rPr>
        <w:t>Наиболее существенной проблемой я</w:t>
      </w:r>
      <w:r w:rsidRPr="00951021">
        <w:rPr>
          <w:rFonts w:ascii="Times New Roman" w:hAnsi="Times New Roman" w:cs="Times New Roman"/>
          <w:sz w:val="24"/>
          <w:szCs w:val="24"/>
        </w:rPr>
        <w:t xml:space="preserve">вляется недостаток или неполнота информации. Когда покупатель покупает акции, векселя или облигации, продавец, в нашем случае - представитель фирмы, часто пытается скрыть </w:t>
      </w:r>
      <w:r w:rsidR="00014B70">
        <w:rPr>
          <w:rFonts w:ascii="Times New Roman" w:hAnsi="Times New Roman" w:cs="Times New Roman"/>
          <w:sz w:val="24"/>
          <w:szCs w:val="24"/>
        </w:rPr>
        <w:t>ту информацию, которая негативно отразиться на результатах торгов</w:t>
      </w:r>
      <w:r w:rsidRPr="00951021">
        <w:rPr>
          <w:rFonts w:ascii="Times New Roman" w:hAnsi="Times New Roman" w:cs="Times New Roman"/>
          <w:sz w:val="24"/>
          <w:szCs w:val="24"/>
        </w:rPr>
        <w:t xml:space="preserve">, и выдает только ту часть, которая выгодна ему. Данная несправедливость создает так называемую “информационную асимметрию” – ситуацию, когда продавец знает о своем товаре больше, чем покупатель. Во многих странах данное деяние наказывается, иногда даже продавец, который скрыл информацию, может быть приговорен к тюремному заключению. К сожалению, недостаточная или неточная информация мешает эффективному функционированию рынков, увеличивает стоимость капитала и приводит к неэффективному распределению ресурсов. </w:t>
      </w:r>
    </w:p>
    <w:p w14:paraId="787AE672" w14:textId="6A1CBCAA"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 xml:space="preserve">В своей работе </w:t>
      </w:r>
      <w:r w:rsidR="0061401C">
        <w:rPr>
          <w:rFonts w:ascii="Times New Roman" w:hAnsi="Times New Roman" w:cs="Times New Roman"/>
          <w:sz w:val="24"/>
          <w:szCs w:val="24"/>
        </w:rPr>
        <w:t>мы</w:t>
      </w:r>
      <w:r w:rsidRPr="00951021">
        <w:rPr>
          <w:rFonts w:ascii="Times New Roman" w:hAnsi="Times New Roman" w:cs="Times New Roman"/>
          <w:sz w:val="24"/>
          <w:szCs w:val="24"/>
        </w:rPr>
        <w:t xml:space="preserve"> хо</w:t>
      </w:r>
      <w:r w:rsidR="0061401C">
        <w:rPr>
          <w:rFonts w:ascii="Times New Roman" w:hAnsi="Times New Roman" w:cs="Times New Roman"/>
          <w:sz w:val="24"/>
          <w:szCs w:val="24"/>
        </w:rPr>
        <w:t>тим</w:t>
      </w:r>
      <w:r w:rsidRPr="00951021">
        <w:rPr>
          <w:rFonts w:ascii="Times New Roman" w:hAnsi="Times New Roman" w:cs="Times New Roman"/>
          <w:sz w:val="24"/>
          <w:szCs w:val="24"/>
        </w:rPr>
        <w:t xml:space="preserve"> выяснить, как различные факторы (включая информационную асимметрию) могут повлиять на инвестиционную близорукость.</w:t>
      </w:r>
    </w:p>
    <w:p w14:paraId="1DE79648" w14:textId="5F5A06D9"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Итак, исследовательский вопрос настоящей работы заключается в следующем: какие детерминанты могут повлиять на инвестиционную близорукость и какой эффект они несут?</w:t>
      </w:r>
    </w:p>
    <w:p w14:paraId="587D0D2A" w14:textId="77777777"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Для достижения указанной выше цели было поставлено несколько задач, в частности:</w:t>
      </w:r>
    </w:p>
    <w:p w14:paraId="506EE943" w14:textId="77777777"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1) Выяснить, какие параметры оказывают влияние на информационную асимметрию</w:t>
      </w:r>
    </w:p>
    <w:p w14:paraId="49F7837C" w14:textId="77777777"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2) Выяснить, какие другие детерминанты инвестиционной близорукости существуют.</w:t>
      </w:r>
    </w:p>
    <w:p w14:paraId="377C0536" w14:textId="77777777"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3) Выбрать меру, которая может быть использована для измерения степени инвестиционной близорукости.</w:t>
      </w:r>
    </w:p>
    <w:p w14:paraId="614DC066" w14:textId="77777777" w:rsidR="00014B70"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4) П</w:t>
      </w:r>
      <w:r w:rsidR="00014B70">
        <w:rPr>
          <w:rFonts w:ascii="Times New Roman" w:hAnsi="Times New Roman" w:cs="Times New Roman"/>
          <w:sz w:val="24"/>
          <w:szCs w:val="24"/>
        </w:rPr>
        <w:t>роанализировать детерминанты информационной асимметрии.</w:t>
      </w:r>
    </w:p>
    <w:p w14:paraId="69710A16" w14:textId="3D01D0CC"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 xml:space="preserve">Это исследование очень важно для трейдеров, инвесторов и аналитиков – для всех, кто оказывается в ситуации покупатель-продавец, так как если будет замечена корреляция, </w:t>
      </w:r>
      <w:r w:rsidRPr="00951021">
        <w:rPr>
          <w:rFonts w:ascii="Times New Roman" w:hAnsi="Times New Roman" w:cs="Times New Roman"/>
          <w:sz w:val="24"/>
          <w:szCs w:val="24"/>
        </w:rPr>
        <w:lastRenderedPageBreak/>
        <w:t>это может побудить неквалифицированных покупателей более внимательно изучать то, что они покупают, и уделять гораздо более пристальное внимание детерминантам, чье влияние на инвестиционную близорукость будет доказано.</w:t>
      </w:r>
    </w:p>
    <w:p w14:paraId="309CDF36" w14:textId="38C8B1E1"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 xml:space="preserve">В качестве первичного источника данных был использован сайт московской биржи. MOEX – самый крупный российский биржевой холдинг, который был создан в 2011 году в результате слияния Московской межбанковской валютной биржи (ММВБ) и биржи Российской торговой системы. На данной бирже торгуют акциями, </w:t>
      </w:r>
      <w:r w:rsidR="00014B70" w:rsidRPr="00951021">
        <w:rPr>
          <w:rFonts w:ascii="Times New Roman" w:hAnsi="Times New Roman" w:cs="Times New Roman"/>
          <w:sz w:val="24"/>
          <w:szCs w:val="24"/>
        </w:rPr>
        <w:t>облигациями, производными</w:t>
      </w:r>
      <w:r w:rsidRPr="00951021">
        <w:rPr>
          <w:rFonts w:ascii="Times New Roman" w:hAnsi="Times New Roman" w:cs="Times New Roman"/>
          <w:sz w:val="24"/>
          <w:szCs w:val="24"/>
        </w:rPr>
        <w:t xml:space="preserve"> инструментами, валютой, инструментами денежного рынка, драгоценными металлами, зерном и сахаром.  (https://www.moex.com/)</w:t>
      </w:r>
    </w:p>
    <w:p w14:paraId="0D2BDFB4" w14:textId="77777777" w:rsidR="00951021" w:rsidRPr="00951021" w:rsidRDefault="00951021" w:rsidP="00951021">
      <w:pPr>
        <w:spacing w:line="360" w:lineRule="auto"/>
        <w:ind w:firstLine="709"/>
        <w:jc w:val="both"/>
        <w:rPr>
          <w:rFonts w:ascii="Times New Roman" w:hAnsi="Times New Roman" w:cs="Times New Roman"/>
          <w:sz w:val="24"/>
          <w:szCs w:val="24"/>
        </w:rPr>
      </w:pPr>
      <w:r w:rsidRPr="00951021">
        <w:rPr>
          <w:rFonts w:ascii="Times New Roman" w:hAnsi="Times New Roman" w:cs="Times New Roman"/>
          <w:sz w:val="24"/>
          <w:szCs w:val="24"/>
        </w:rPr>
        <w:t>В качестве источника данных по стоимостям акций в каждый момент времени был использован сайт - https://www.finanz.ru/.  На данном сайте размещаются финансовые новости, некоторая отчетность, а также, агрегированные в удобный формат, сведения по стоимости акций компаний.</w:t>
      </w:r>
    </w:p>
    <w:p w14:paraId="1A45B0A3" w14:textId="6731C1FF" w:rsidR="009744B5" w:rsidRDefault="00951021" w:rsidP="00951021">
      <w:pPr>
        <w:spacing w:line="360" w:lineRule="auto"/>
        <w:ind w:firstLine="709"/>
        <w:jc w:val="both"/>
        <w:rPr>
          <w:rFonts w:ascii="Times New Roman" w:eastAsiaTheme="majorEastAsia" w:hAnsi="Times New Roman" w:cs="Times New Roman"/>
          <w:b/>
          <w:bCs/>
          <w:sz w:val="24"/>
          <w:szCs w:val="24"/>
        </w:rPr>
      </w:pPr>
      <w:r w:rsidRPr="00951021">
        <w:rPr>
          <w:rFonts w:ascii="Times New Roman" w:hAnsi="Times New Roman" w:cs="Times New Roman"/>
          <w:sz w:val="24"/>
          <w:szCs w:val="24"/>
        </w:rPr>
        <w:t>В качестве источника бухгалтерской и финансовой отчетности был использован сайт - https://ru.investing.com/. На данном сайте в агрегированном виде находится бухгалтерская и финансовая отчетность компаний.</w:t>
      </w:r>
      <w:r w:rsidR="009744B5">
        <w:rPr>
          <w:rFonts w:ascii="Times New Roman" w:hAnsi="Times New Roman" w:cs="Times New Roman"/>
          <w:sz w:val="24"/>
          <w:szCs w:val="24"/>
        </w:rPr>
        <w:br w:type="page"/>
      </w:r>
    </w:p>
    <w:p w14:paraId="54901E76" w14:textId="0C7B41D8" w:rsidR="009744B5" w:rsidRDefault="00880FA9" w:rsidP="009078CE">
      <w:pPr>
        <w:pStyle w:val="1"/>
        <w:spacing w:line="360" w:lineRule="auto"/>
        <w:ind w:firstLine="709"/>
        <w:contextualSpacing/>
        <w:jc w:val="center"/>
        <w:rPr>
          <w:rFonts w:ascii="Times New Roman" w:hAnsi="Times New Roman" w:cs="Times New Roman"/>
          <w:b w:val="0"/>
          <w:bCs w:val="0"/>
          <w:color w:val="auto"/>
          <w:sz w:val="24"/>
          <w:szCs w:val="24"/>
        </w:rPr>
      </w:pPr>
      <w:bookmarkStart w:id="2" w:name="_Toc40807818"/>
      <w:r>
        <w:rPr>
          <w:rFonts w:ascii="Times New Roman" w:hAnsi="Times New Roman" w:cs="Times New Roman"/>
          <w:color w:val="auto"/>
          <w:sz w:val="24"/>
          <w:szCs w:val="24"/>
        </w:rPr>
        <w:lastRenderedPageBreak/>
        <w:t>Детерминанты информационной асимметрии.</w:t>
      </w:r>
      <w:bookmarkEnd w:id="2"/>
    </w:p>
    <w:p w14:paraId="37ED77EC" w14:textId="77777777" w:rsidR="009744B5" w:rsidRDefault="009744B5" w:rsidP="001C1A95">
      <w:pPr>
        <w:spacing w:line="360" w:lineRule="auto"/>
        <w:ind w:firstLine="709"/>
        <w:contextualSpacing/>
        <w:jc w:val="both"/>
      </w:pPr>
    </w:p>
    <w:p w14:paraId="2C1E7785" w14:textId="0641446E" w:rsidR="009744B5" w:rsidRPr="00110C8F" w:rsidRDefault="00014B70"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 первую очередь</w:t>
      </w:r>
      <w:r w:rsidR="009744B5" w:rsidRPr="00110C8F">
        <w:rPr>
          <w:rFonts w:ascii="Times New Roman" w:hAnsi="Times New Roman" w:cs="Times New Roman"/>
          <w:sz w:val="24"/>
          <w:szCs w:val="24"/>
        </w:rPr>
        <w:t xml:space="preserve">, </w:t>
      </w:r>
      <w:r w:rsidR="009744B5">
        <w:rPr>
          <w:rFonts w:ascii="Times New Roman" w:hAnsi="Times New Roman" w:cs="Times New Roman"/>
          <w:sz w:val="24"/>
          <w:szCs w:val="24"/>
        </w:rPr>
        <w:t>необходимо</w:t>
      </w:r>
      <w:r w:rsidR="009744B5" w:rsidRPr="00110C8F">
        <w:rPr>
          <w:rFonts w:ascii="Times New Roman" w:hAnsi="Times New Roman" w:cs="Times New Roman"/>
          <w:sz w:val="24"/>
          <w:szCs w:val="24"/>
        </w:rPr>
        <w:t xml:space="preserve"> </w:t>
      </w:r>
      <w:r w:rsidR="008454BF">
        <w:rPr>
          <w:rFonts w:ascii="Times New Roman" w:hAnsi="Times New Roman" w:cs="Times New Roman"/>
          <w:sz w:val="24"/>
          <w:szCs w:val="24"/>
        </w:rPr>
        <w:t>определить</w:t>
      </w:r>
      <w:r w:rsidR="009744B5" w:rsidRPr="00110C8F">
        <w:rPr>
          <w:rFonts w:ascii="Times New Roman" w:hAnsi="Times New Roman" w:cs="Times New Roman"/>
          <w:sz w:val="24"/>
          <w:szCs w:val="24"/>
        </w:rPr>
        <w:t>, что такое информационная асимметрия</w:t>
      </w:r>
      <w:r w:rsidR="008454BF">
        <w:rPr>
          <w:rFonts w:ascii="Times New Roman" w:hAnsi="Times New Roman" w:cs="Times New Roman"/>
          <w:sz w:val="24"/>
          <w:szCs w:val="24"/>
        </w:rPr>
        <w:t xml:space="preserve"> и какие детерминанты на неё влияют</w:t>
      </w:r>
      <w:r w:rsidR="00951021">
        <w:rPr>
          <w:rFonts w:ascii="Times New Roman" w:hAnsi="Times New Roman" w:cs="Times New Roman"/>
          <w:sz w:val="24"/>
          <w:szCs w:val="24"/>
        </w:rPr>
        <w:t>.</w:t>
      </w:r>
    </w:p>
    <w:p w14:paraId="27DBFA8A" w14:textId="1F608B1E"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Информационная асимметрия </w:t>
      </w:r>
      <w:r>
        <w:rPr>
          <w:rFonts w:ascii="Times New Roman" w:hAnsi="Times New Roman" w:cs="Times New Roman"/>
          <w:sz w:val="24"/>
          <w:szCs w:val="24"/>
        </w:rPr>
        <w:t>-</w:t>
      </w:r>
      <w:r w:rsidRPr="00110C8F">
        <w:rPr>
          <w:rFonts w:ascii="Times New Roman" w:hAnsi="Times New Roman" w:cs="Times New Roman"/>
          <w:sz w:val="24"/>
          <w:szCs w:val="24"/>
        </w:rPr>
        <w:t xml:space="preserve"> </w:t>
      </w:r>
      <w:r>
        <w:rPr>
          <w:rFonts w:ascii="Times New Roman" w:hAnsi="Times New Roman" w:cs="Times New Roman"/>
          <w:sz w:val="24"/>
          <w:szCs w:val="24"/>
        </w:rPr>
        <w:t>это</w:t>
      </w:r>
      <w:r w:rsidRPr="00110C8F">
        <w:rPr>
          <w:rFonts w:ascii="Times New Roman" w:hAnsi="Times New Roman" w:cs="Times New Roman"/>
          <w:sz w:val="24"/>
          <w:szCs w:val="24"/>
        </w:rPr>
        <w:t xml:space="preserve"> неравномерное распределение информации между участниками рынка. Например, на несовершенном рынке капитала менеджеры компаний имеют более достоверную информацию, чем другие заинтересованные стороны. Таким образом, они могут использовать эту информацию для своей личной выгоды. (Макарова 2010)</w:t>
      </w:r>
    </w:p>
    <w:p w14:paraId="3D275613" w14:textId="77777777"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Информационная асимметрия присутствует в каждом секторе экономики, где существует неопределенность относительно исхода неустановленных причин или тенденций.</w:t>
      </w:r>
    </w:p>
    <w:p w14:paraId="291DFDDB" w14:textId="77777777"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Для моего исследования необходимо</w:t>
      </w:r>
      <w:r>
        <w:rPr>
          <w:rFonts w:ascii="Times New Roman" w:hAnsi="Times New Roman" w:cs="Times New Roman"/>
          <w:sz w:val="24"/>
          <w:szCs w:val="24"/>
        </w:rPr>
        <w:t xml:space="preserve"> выяснить какие</w:t>
      </w:r>
      <w:r w:rsidRPr="00110C8F">
        <w:rPr>
          <w:rFonts w:ascii="Times New Roman" w:hAnsi="Times New Roman" w:cs="Times New Roman"/>
          <w:sz w:val="24"/>
          <w:szCs w:val="24"/>
        </w:rPr>
        <w:t xml:space="preserve"> детерминанты влия</w:t>
      </w:r>
      <w:r>
        <w:rPr>
          <w:rFonts w:ascii="Times New Roman" w:hAnsi="Times New Roman" w:cs="Times New Roman"/>
          <w:sz w:val="24"/>
          <w:szCs w:val="24"/>
        </w:rPr>
        <w:t>ют</w:t>
      </w:r>
      <w:r w:rsidRPr="00110C8F">
        <w:rPr>
          <w:rFonts w:ascii="Times New Roman" w:hAnsi="Times New Roman" w:cs="Times New Roman"/>
          <w:sz w:val="24"/>
          <w:szCs w:val="24"/>
        </w:rPr>
        <w:t xml:space="preserve"> на информационную асимметрию</w:t>
      </w:r>
      <w:r>
        <w:rPr>
          <w:rFonts w:ascii="Times New Roman" w:hAnsi="Times New Roman" w:cs="Times New Roman"/>
          <w:sz w:val="24"/>
          <w:szCs w:val="24"/>
        </w:rPr>
        <w:t>,</w:t>
      </w:r>
      <w:r w:rsidRPr="00110C8F">
        <w:rPr>
          <w:rFonts w:ascii="Times New Roman" w:hAnsi="Times New Roman" w:cs="Times New Roman"/>
          <w:sz w:val="24"/>
          <w:szCs w:val="24"/>
        </w:rPr>
        <w:t xml:space="preserve"> с целью построения регрессионной модели и п</w:t>
      </w:r>
      <w:r>
        <w:rPr>
          <w:rFonts w:ascii="Times New Roman" w:hAnsi="Times New Roman" w:cs="Times New Roman"/>
          <w:sz w:val="24"/>
          <w:szCs w:val="24"/>
        </w:rPr>
        <w:t>роведения</w:t>
      </w:r>
      <w:r w:rsidRPr="00110C8F">
        <w:rPr>
          <w:rFonts w:ascii="Times New Roman" w:hAnsi="Times New Roman" w:cs="Times New Roman"/>
          <w:sz w:val="24"/>
          <w:szCs w:val="24"/>
        </w:rPr>
        <w:t xml:space="preserve"> регрессионного анализа:</w:t>
      </w:r>
    </w:p>
    <w:p w14:paraId="7EA0840F" w14:textId="43D5085F" w:rsidR="009744B5" w:rsidRPr="00B147A0"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Индикаторы информационной асимметрии делятся на три широкие категории: индикаторы, основанные на прогнозах аналитиков, индикаторы, устанавливающие инвестиционные возможности, и индикаторы, определяющие микроструктуру рынка. </w:t>
      </w:r>
      <w:r w:rsidRPr="007F0F27">
        <w:rPr>
          <w:rFonts w:ascii="Times New Roman" w:hAnsi="Times New Roman" w:cs="Times New Roman"/>
          <w:sz w:val="24"/>
          <w:szCs w:val="24"/>
        </w:rPr>
        <w:t>(</w:t>
      </w:r>
      <w:r w:rsidR="00A93C6F" w:rsidRPr="00C11639">
        <w:rPr>
          <w:rFonts w:ascii="Times New Roman" w:hAnsi="Times New Roman" w:cs="Times New Roman"/>
          <w:sz w:val="24"/>
          <w:szCs w:val="24"/>
          <w:lang w:val="en-US"/>
        </w:rPr>
        <w:t>Clarke</w:t>
      </w:r>
      <w:r w:rsidR="00D643D7" w:rsidRPr="00B147A0">
        <w:rPr>
          <w:rFonts w:ascii="Times New Roman" w:hAnsi="Times New Roman" w:cs="Times New Roman"/>
          <w:sz w:val="24"/>
          <w:szCs w:val="24"/>
        </w:rPr>
        <w:t xml:space="preserve"> </w:t>
      </w:r>
      <w:r w:rsidR="00D643D7">
        <w:rPr>
          <w:rFonts w:ascii="Times New Roman" w:hAnsi="Times New Roman" w:cs="Times New Roman"/>
          <w:sz w:val="24"/>
          <w:szCs w:val="24"/>
          <w:lang w:val="en-US"/>
        </w:rPr>
        <w:t>and</w:t>
      </w:r>
      <w:r w:rsidR="00D643D7" w:rsidRPr="00B147A0">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Shastri</w:t>
      </w:r>
      <w:r w:rsidR="00A93C6F">
        <w:rPr>
          <w:rFonts w:ascii="Times New Roman" w:hAnsi="Times New Roman" w:cs="Times New Roman"/>
          <w:sz w:val="24"/>
          <w:szCs w:val="24"/>
        </w:rPr>
        <w:t xml:space="preserve"> </w:t>
      </w:r>
      <w:r w:rsidRPr="00110C8F">
        <w:rPr>
          <w:rFonts w:ascii="Times New Roman" w:hAnsi="Times New Roman" w:cs="Times New Roman"/>
          <w:sz w:val="24"/>
          <w:szCs w:val="24"/>
        </w:rPr>
        <w:t>2000)</w:t>
      </w:r>
    </w:p>
    <w:p w14:paraId="6EF73AEB" w14:textId="25DFBD1A"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Например, в статье </w:t>
      </w:r>
      <w:proofErr w:type="spellStart"/>
      <w:r w:rsidRPr="007F0F27">
        <w:rPr>
          <w:rFonts w:ascii="Times New Roman" w:hAnsi="Times New Roman" w:cs="Times New Roman"/>
          <w:sz w:val="24"/>
          <w:szCs w:val="24"/>
        </w:rPr>
        <w:t>Krishnaswami</w:t>
      </w:r>
      <w:proofErr w:type="spellEnd"/>
      <w:r w:rsidRPr="007F0F27">
        <w:rPr>
          <w:rFonts w:ascii="Times New Roman" w:hAnsi="Times New Roman" w:cs="Times New Roman"/>
          <w:sz w:val="24"/>
          <w:szCs w:val="24"/>
        </w:rPr>
        <w:t xml:space="preserve"> </w:t>
      </w:r>
      <w:r w:rsidR="00B147A0">
        <w:rPr>
          <w:rFonts w:ascii="Times New Roman" w:hAnsi="Times New Roman" w:cs="Times New Roman"/>
          <w:sz w:val="24"/>
          <w:szCs w:val="24"/>
          <w:lang w:val="en-US"/>
        </w:rPr>
        <w:t>et</w:t>
      </w:r>
      <w:r w:rsidR="00B147A0" w:rsidRPr="00B147A0">
        <w:rPr>
          <w:rFonts w:ascii="Times New Roman" w:hAnsi="Times New Roman" w:cs="Times New Roman"/>
          <w:sz w:val="24"/>
          <w:szCs w:val="24"/>
        </w:rPr>
        <w:t xml:space="preserve"> </w:t>
      </w:r>
      <w:r w:rsidR="00B147A0">
        <w:rPr>
          <w:rFonts w:ascii="Times New Roman" w:hAnsi="Times New Roman" w:cs="Times New Roman"/>
          <w:sz w:val="24"/>
          <w:szCs w:val="24"/>
          <w:lang w:val="en-US"/>
        </w:rPr>
        <w:t>al</w:t>
      </w:r>
      <w:r w:rsidR="00B147A0" w:rsidRPr="00B147A0">
        <w:rPr>
          <w:rFonts w:ascii="Times New Roman" w:hAnsi="Times New Roman" w:cs="Times New Roman"/>
          <w:sz w:val="24"/>
          <w:szCs w:val="24"/>
        </w:rPr>
        <w:t xml:space="preserve">. </w:t>
      </w:r>
      <w:r w:rsidRPr="00110C8F">
        <w:rPr>
          <w:rFonts w:ascii="Times New Roman" w:hAnsi="Times New Roman" w:cs="Times New Roman"/>
          <w:sz w:val="24"/>
          <w:szCs w:val="24"/>
        </w:rPr>
        <w:t>(</w:t>
      </w:r>
      <w:r w:rsidR="00D643D7" w:rsidRPr="00D643D7">
        <w:rPr>
          <w:rFonts w:ascii="Times New Roman" w:hAnsi="Times New Roman" w:cs="Times New Roman"/>
          <w:sz w:val="24"/>
          <w:szCs w:val="24"/>
        </w:rPr>
        <w:t>1998</w:t>
      </w:r>
      <w:r w:rsidRPr="00110C8F">
        <w:rPr>
          <w:rFonts w:ascii="Times New Roman" w:hAnsi="Times New Roman" w:cs="Times New Roman"/>
          <w:sz w:val="24"/>
          <w:szCs w:val="24"/>
        </w:rPr>
        <w:t>) отношение рыночной стоимости фирмы к ее балансовой стоимости использовалось как показатель информационной асимметрии, который связывал с этим показателем долгосрочные результаты после первичного публичного размещения акций. Они обнаружили, что фирмы с большей информационной асимметрией имели больше отрицательных аномалий после пилотного размещения акций.</w:t>
      </w:r>
    </w:p>
    <w:p w14:paraId="1D9C32CC" w14:textId="28453A7A"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Еще одним определяющим фактором было отмечено, что в услови</w:t>
      </w:r>
      <w:r w:rsidR="00315910">
        <w:rPr>
          <w:rFonts w:ascii="Times New Roman" w:hAnsi="Times New Roman" w:cs="Times New Roman"/>
          <w:sz w:val="24"/>
          <w:szCs w:val="24"/>
        </w:rPr>
        <w:t>и</w:t>
      </w:r>
      <w:r w:rsidRPr="00110C8F">
        <w:rPr>
          <w:rFonts w:ascii="Times New Roman" w:hAnsi="Times New Roman" w:cs="Times New Roman"/>
          <w:sz w:val="24"/>
          <w:szCs w:val="24"/>
        </w:rPr>
        <w:t xml:space="preserve"> равновесия охват аналитиков также может быть положительно связан с уровнем асимметрично</w:t>
      </w:r>
      <w:r w:rsidR="00315910">
        <w:rPr>
          <w:rFonts w:ascii="Times New Roman" w:hAnsi="Times New Roman" w:cs="Times New Roman"/>
          <w:sz w:val="24"/>
          <w:szCs w:val="24"/>
        </w:rPr>
        <w:t xml:space="preserve">сти </w:t>
      </w:r>
      <w:r w:rsidRPr="00110C8F">
        <w:rPr>
          <w:rFonts w:ascii="Times New Roman" w:hAnsi="Times New Roman" w:cs="Times New Roman"/>
          <w:sz w:val="24"/>
          <w:szCs w:val="24"/>
        </w:rPr>
        <w:t xml:space="preserve">информации, окружающей фирму. </w:t>
      </w:r>
      <w:r w:rsidR="00315910">
        <w:rPr>
          <w:rFonts w:ascii="Times New Roman" w:hAnsi="Times New Roman" w:cs="Times New Roman"/>
          <w:sz w:val="24"/>
          <w:szCs w:val="24"/>
        </w:rPr>
        <w:t>Охват</w:t>
      </w:r>
      <w:r w:rsidRPr="00110C8F">
        <w:rPr>
          <w:rFonts w:ascii="Times New Roman" w:hAnsi="Times New Roman" w:cs="Times New Roman"/>
          <w:sz w:val="24"/>
          <w:szCs w:val="24"/>
        </w:rPr>
        <w:t xml:space="preserve"> аналитиков привлекают фирмы с более серьезными проблемами </w:t>
      </w:r>
      <w:r w:rsidR="00315910">
        <w:rPr>
          <w:rFonts w:ascii="Times New Roman" w:hAnsi="Times New Roman" w:cs="Times New Roman"/>
          <w:sz w:val="24"/>
          <w:szCs w:val="24"/>
        </w:rPr>
        <w:t>неравномерного распределения информации</w:t>
      </w:r>
      <w:r w:rsidRPr="00110C8F">
        <w:rPr>
          <w:rFonts w:ascii="Times New Roman" w:hAnsi="Times New Roman" w:cs="Times New Roman"/>
          <w:sz w:val="24"/>
          <w:szCs w:val="24"/>
        </w:rPr>
        <w:t xml:space="preserve">, поскольку ценность </w:t>
      </w:r>
      <w:r w:rsidR="00315910">
        <w:rPr>
          <w:rFonts w:ascii="Times New Roman" w:hAnsi="Times New Roman" w:cs="Times New Roman"/>
          <w:sz w:val="24"/>
          <w:szCs w:val="24"/>
        </w:rPr>
        <w:t xml:space="preserve">частной </w:t>
      </w:r>
      <w:r w:rsidRPr="00110C8F">
        <w:rPr>
          <w:rFonts w:ascii="Times New Roman" w:hAnsi="Times New Roman" w:cs="Times New Roman"/>
          <w:sz w:val="24"/>
          <w:szCs w:val="24"/>
        </w:rPr>
        <w:t>информации</w:t>
      </w:r>
      <w:r w:rsidR="00315910">
        <w:rPr>
          <w:rFonts w:ascii="Times New Roman" w:hAnsi="Times New Roman" w:cs="Times New Roman"/>
          <w:sz w:val="24"/>
          <w:szCs w:val="24"/>
        </w:rPr>
        <w:t xml:space="preserve"> по компании</w:t>
      </w:r>
      <w:r w:rsidRPr="00110C8F">
        <w:rPr>
          <w:rFonts w:ascii="Times New Roman" w:hAnsi="Times New Roman" w:cs="Times New Roman"/>
          <w:sz w:val="24"/>
          <w:szCs w:val="24"/>
        </w:rPr>
        <w:t xml:space="preserve"> возрастает со степенью информационной асимметрии. (</w:t>
      </w:r>
      <w:r w:rsidR="00D643D7" w:rsidRPr="00C11639">
        <w:rPr>
          <w:rFonts w:ascii="Times New Roman" w:hAnsi="Times New Roman" w:cs="Times New Roman"/>
          <w:sz w:val="24"/>
          <w:szCs w:val="24"/>
          <w:lang w:val="en-US"/>
        </w:rPr>
        <w:t>Clarke</w:t>
      </w:r>
      <w:r w:rsidR="00D643D7" w:rsidRPr="00B147A0">
        <w:rPr>
          <w:rFonts w:ascii="Times New Roman" w:hAnsi="Times New Roman" w:cs="Times New Roman"/>
          <w:sz w:val="24"/>
          <w:szCs w:val="24"/>
        </w:rPr>
        <w:t xml:space="preserve"> </w:t>
      </w:r>
      <w:r w:rsidR="00D643D7">
        <w:rPr>
          <w:rFonts w:ascii="Times New Roman" w:hAnsi="Times New Roman" w:cs="Times New Roman"/>
          <w:sz w:val="24"/>
          <w:szCs w:val="24"/>
          <w:lang w:val="en-US"/>
        </w:rPr>
        <w:t>and</w:t>
      </w:r>
      <w:r w:rsidR="00D643D7" w:rsidRPr="00B147A0">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Shastri</w:t>
      </w:r>
      <w:r w:rsidR="00D643D7">
        <w:rPr>
          <w:rFonts w:ascii="Times New Roman" w:hAnsi="Times New Roman" w:cs="Times New Roman"/>
          <w:sz w:val="24"/>
          <w:szCs w:val="24"/>
        </w:rPr>
        <w:t xml:space="preserve"> </w:t>
      </w:r>
      <w:r w:rsidR="00D643D7" w:rsidRPr="00110C8F">
        <w:rPr>
          <w:rFonts w:ascii="Times New Roman" w:hAnsi="Times New Roman" w:cs="Times New Roman"/>
          <w:sz w:val="24"/>
          <w:szCs w:val="24"/>
        </w:rPr>
        <w:t>2000</w:t>
      </w:r>
      <w:r w:rsidRPr="00110C8F">
        <w:rPr>
          <w:rFonts w:ascii="Times New Roman" w:hAnsi="Times New Roman" w:cs="Times New Roman"/>
          <w:sz w:val="24"/>
          <w:szCs w:val="24"/>
        </w:rPr>
        <w:t>)</w:t>
      </w:r>
    </w:p>
    <w:p w14:paraId="7E196AC7" w14:textId="725BE015" w:rsidR="005F2BFB"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Хотя в исследовании </w:t>
      </w:r>
      <w:proofErr w:type="spellStart"/>
      <w:r w:rsidRPr="007F0F27">
        <w:rPr>
          <w:rFonts w:ascii="Times New Roman" w:hAnsi="Times New Roman" w:cs="Times New Roman"/>
          <w:sz w:val="24"/>
          <w:szCs w:val="24"/>
        </w:rPr>
        <w:t>Krishnaswami</w:t>
      </w:r>
      <w:proofErr w:type="spellEnd"/>
      <w:r w:rsidRPr="007F0F27">
        <w:rPr>
          <w:rFonts w:ascii="Times New Roman" w:hAnsi="Times New Roman" w:cs="Times New Roman"/>
          <w:sz w:val="24"/>
          <w:szCs w:val="24"/>
        </w:rPr>
        <w:t xml:space="preserve"> </w:t>
      </w:r>
      <w:r w:rsidR="00B147A0">
        <w:rPr>
          <w:rFonts w:ascii="Times New Roman" w:hAnsi="Times New Roman" w:cs="Times New Roman"/>
          <w:sz w:val="24"/>
          <w:szCs w:val="24"/>
          <w:lang w:val="en-US"/>
        </w:rPr>
        <w:t>and</w:t>
      </w:r>
      <w:r w:rsidR="00B147A0" w:rsidRPr="00B147A0">
        <w:rPr>
          <w:rFonts w:ascii="Times New Roman" w:hAnsi="Times New Roman" w:cs="Times New Roman"/>
          <w:sz w:val="24"/>
          <w:szCs w:val="24"/>
        </w:rPr>
        <w:t xml:space="preserve"> </w:t>
      </w:r>
      <w:r w:rsidR="00B147A0" w:rsidRPr="00C11639">
        <w:rPr>
          <w:rFonts w:ascii="Times New Roman" w:hAnsi="Times New Roman" w:cs="Times New Roman"/>
          <w:sz w:val="24"/>
          <w:szCs w:val="24"/>
          <w:lang w:val="en-US"/>
        </w:rPr>
        <w:t>Subramaniam</w:t>
      </w:r>
      <w:r w:rsidR="00B147A0" w:rsidRPr="00110C8F">
        <w:rPr>
          <w:rFonts w:ascii="Times New Roman" w:hAnsi="Times New Roman" w:cs="Times New Roman"/>
          <w:sz w:val="24"/>
          <w:szCs w:val="24"/>
        </w:rPr>
        <w:t xml:space="preserve"> </w:t>
      </w:r>
      <w:r w:rsidRPr="00110C8F">
        <w:rPr>
          <w:rFonts w:ascii="Times New Roman" w:hAnsi="Times New Roman" w:cs="Times New Roman"/>
          <w:sz w:val="24"/>
          <w:szCs w:val="24"/>
        </w:rPr>
        <w:t>(1999) было установлено, что фирмы, производящие спин-</w:t>
      </w:r>
      <w:proofErr w:type="spellStart"/>
      <w:r w:rsidRPr="00110C8F">
        <w:rPr>
          <w:rFonts w:ascii="Times New Roman" w:hAnsi="Times New Roman" w:cs="Times New Roman"/>
          <w:sz w:val="24"/>
          <w:szCs w:val="24"/>
        </w:rPr>
        <w:t>офф</w:t>
      </w:r>
      <w:proofErr w:type="spellEnd"/>
      <w:r w:rsidRPr="00110C8F">
        <w:rPr>
          <w:rFonts w:ascii="Times New Roman" w:hAnsi="Times New Roman" w:cs="Times New Roman"/>
          <w:sz w:val="24"/>
          <w:szCs w:val="24"/>
        </w:rPr>
        <w:t xml:space="preserve">, как правило, имеют более высокий уровень </w:t>
      </w:r>
      <w:r w:rsidRPr="00110C8F">
        <w:rPr>
          <w:rFonts w:ascii="Times New Roman" w:hAnsi="Times New Roman" w:cs="Times New Roman"/>
          <w:sz w:val="24"/>
          <w:szCs w:val="24"/>
        </w:rPr>
        <w:lastRenderedPageBreak/>
        <w:t>информационной асимметрии и что информационная асимметрия значительно уменьшается после завершения спин-</w:t>
      </w:r>
      <w:proofErr w:type="spellStart"/>
      <w:r w:rsidRPr="00110C8F">
        <w:rPr>
          <w:rFonts w:ascii="Times New Roman" w:hAnsi="Times New Roman" w:cs="Times New Roman"/>
          <w:sz w:val="24"/>
          <w:szCs w:val="24"/>
        </w:rPr>
        <w:t>оффа</w:t>
      </w:r>
      <w:proofErr w:type="spellEnd"/>
      <w:r w:rsidRPr="00110C8F">
        <w:rPr>
          <w:rFonts w:ascii="Times New Roman" w:hAnsi="Times New Roman" w:cs="Times New Roman"/>
          <w:sz w:val="24"/>
          <w:szCs w:val="24"/>
        </w:rPr>
        <w:t xml:space="preserve">. </w:t>
      </w:r>
    </w:p>
    <w:p w14:paraId="0C558578" w14:textId="03CADC2A" w:rsidR="009744B5" w:rsidRPr="00110C8F" w:rsidRDefault="005F2BFB"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w:t>
      </w:r>
      <w:r w:rsidR="009744B5" w:rsidRPr="00110C8F">
        <w:rPr>
          <w:rFonts w:ascii="Times New Roman" w:hAnsi="Times New Roman" w:cs="Times New Roman"/>
          <w:sz w:val="24"/>
          <w:szCs w:val="24"/>
        </w:rPr>
        <w:t>пин-</w:t>
      </w:r>
      <w:proofErr w:type="spellStart"/>
      <w:r w:rsidR="009744B5" w:rsidRPr="00110C8F">
        <w:rPr>
          <w:rFonts w:ascii="Times New Roman" w:hAnsi="Times New Roman" w:cs="Times New Roman"/>
          <w:sz w:val="24"/>
          <w:szCs w:val="24"/>
        </w:rPr>
        <w:t>офф</w:t>
      </w:r>
      <w:proofErr w:type="spellEnd"/>
      <w:r w:rsidR="009744B5" w:rsidRPr="00110C8F">
        <w:rPr>
          <w:rFonts w:ascii="Times New Roman" w:hAnsi="Times New Roman" w:cs="Times New Roman"/>
          <w:sz w:val="24"/>
          <w:szCs w:val="24"/>
        </w:rPr>
        <w:t xml:space="preserve"> - это </w:t>
      </w:r>
      <w:r w:rsidR="00F6241D">
        <w:rPr>
          <w:rFonts w:ascii="Times New Roman" w:hAnsi="Times New Roman" w:cs="Times New Roman"/>
          <w:sz w:val="24"/>
          <w:szCs w:val="24"/>
        </w:rPr>
        <w:t>выделение</w:t>
      </w:r>
      <w:r w:rsidR="009744B5" w:rsidRPr="00110C8F">
        <w:rPr>
          <w:rFonts w:ascii="Times New Roman" w:hAnsi="Times New Roman" w:cs="Times New Roman"/>
          <w:sz w:val="24"/>
          <w:szCs w:val="24"/>
        </w:rPr>
        <w:t xml:space="preserve"> одной компании </w:t>
      </w:r>
      <w:r w:rsidR="00F6241D">
        <w:rPr>
          <w:rFonts w:ascii="Times New Roman" w:hAnsi="Times New Roman" w:cs="Times New Roman"/>
          <w:sz w:val="24"/>
          <w:szCs w:val="24"/>
        </w:rPr>
        <w:t xml:space="preserve">из </w:t>
      </w:r>
      <w:r w:rsidR="009744B5" w:rsidRPr="00110C8F">
        <w:rPr>
          <w:rFonts w:ascii="Times New Roman" w:hAnsi="Times New Roman" w:cs="Times New Roman"/>
          <w:sz w:val="24"/>
          <w:szCs w:val="24"/>
        </w:rPr>
        <w:t>другой</w:t>
      </w:r>
      <w:r w:rsidR="00DE7C62">
        <w:rPr>
          <w:rFonts w:ascii="Times New Roman" w:hAnsi="Times New Roman" w:cs="Times New Roman"/>
          <w:sz w:val="24"/>
          <w:szCs w:val="24"/>
        </w:rPr>
        <w:t>. Это ситуация,</w:t>
      </w:r>
      <w:r w:rsidR="009744B5" w:rsidRPr="00110C8F">
        <w:rPr>
          <w:rFonts w:ascii="Times New Roman" w:hAnsi="Times New Roman" w:cs="Times New Roman"/>
          <w:sz w:val="24"/>
          <w:szCs w:val="24"/>
        </w:rPr>
        <w:t xml:space="preserve"> когда материнская компания распределяет новые акции дочерне</w:t>
      </w:r>
      <w:r w:rsidR="00BF29DB">
        <w:rPr>
          <w:rFonts w:ascii="Times New Roman" w:hAnsi="Times New Roman" w:cs="Times New Roman"/>
          <w:sz w:val="24"/>
          <w:szCs w:val="24"/>
        </w:rPr>
        <w:t>го</w:t>
      </w:r>
      <w:r w:rsidR="009744B5" w:rsidRPr="00110C8F">
        <w:rPr>
          <w:rFonts w:ascii="Times New Roman" w:hAnsi="Times New Roman" w:cs="Times New Roman"/>
          <w:sz w:val="24"/>
          <w:szCs w:val="24"/>
        </w:rPr>
        <w:t xml:space="preserve"> </w:t>
      </w:r>
      <w:r w:rsidR="00BF29DB">
        <w:rPr>
          <w:rFonts w:ascii="Times New Roman" w:hAnsi="Times New Roman" w:cs="Times New Roman"/>
          <w:sz w:val="24"/>
          <w:szCs w:val="24"/>
        </w:rPr>
        <w:t>предприятия</w:t>
      </w:r>
      <w:r w:rsidR="009744B5" w:rsidRPr="00110C8F">
        <w:rPr>
          <w:rFonts w:ascii="Times New Roman" w:hAnsi="Times New Roman" w:cs="Times New Roman"/>
          <w:sz w:val="24"/>
          <w:szCs w:val="24"/>
        </w:rPr>
        <w:t xml:space="preserve"> между существующими акционерами, тем самым создавая отдельное юридическое лицо с собственной управленческой командой и Советом директоров. Распределение осуществляется пропорционально, </w:t>
      </w:r>
      <w:r w:rsidR="00DE7C62">
        <w:rPr>
          <w:rFonts w:ascii="Times New Roman" w:hAnsi="Times New Roman" w:cs="Times New Roman"/>
          <w:sz w:val="24"/>
          <w:szCs w:val="24"/>
        </w:rPr>
        <w:t>поэтому</w:t>
      </w:r>
      <w:r w:rsidR="009744B5" w:rsidRPr="00110C8F">
        <w:rPr>
          <w:rFonts w:ascii="Times New Roman" w:hAnsi="Times New Roman" w:cs="Times New Roman"/>
          <w:sz w:val="24"/>
          <w:szCs w:val="24"/>
        </w:rPr>
        <w:t xml:space="preserve"> каждый существующий акционер получает акции дочерней компании пропорционально количеству акций, которы</w:t>
      </w:r>
      <w:r w:rsidR="00DE7C62">
        <w:rPr>
          <w:rFonts w:ascii="Times New Roman" w:hAnsi="Times New Roman" w:cs="Times New Roman"/>
          <w:sz w:val="24"/>
          <w:szCs w:val="24"/>
        </w:rPr>
        <w:t>ми он</w:t>
      </w:r>
      <w:r w:rsidR="009744B5" w:rsidRPr="00110C8F">
        <w:rPr>
          <w:rFonts w:ascii="Times New Roman" w:hAnsi="Times New Roman" w:cs="Times New Roman"/>
          <w:sz w:val="24"/>
          <w:szCs w:val="24"/>
        </w:rPr>
        <w:t xml:space="preserve"> уже </w:t>
      </w:r>
      <w:r w:rsidR="00DE7C62">
        <w:rPr>
          <w:rFonts w:ascii="Times New Roman" w:hAnsi="Times New Roman" w:cs="Times New Roman"/>
          <w:sz w:val="24"/>
          <w:szCs w:val="24"/>
        </w:rPr>
        <w:t>владеет</w:t>
      </w:r>
      <w:r w:rsidR="009744B5" w:rsidRPr="00110C8F">
        <w:rPr>
          <w:rFonts w:ascii="Times New Roman" w:hAnsi="Times New Roman" w:cs="Times New Roman"/>
          <w:sz w:val="24"/>
          <w:szCs w:val="24"/>
        </w:rPr>
        <w:t xml:space="preserve"> </w:t>
      </w:r>
      <w:r w:rsidR="00DE7C62">
        <w:rPr>
          <w:rFonts w:ascii="Times New Roman" w:hAnsi="Times New Roman" w:cs="Times New Roman"/>
          <w:sz w:val="24"/>
          <w:szCs w:val="24"/>
        </w:rPr>
        <w:t xml:space="preserve">в структуре </w:t>
      </w:r>
      <w:r w:rsidR="009744B5" w:rsidRPr="00110C8F">
        <w:rPr>
          <w:rFonts w:ascii="Times New Roman" w:hAnsi="Times New Roman" w:cs="Times New Roman"/>
          <w:sz w:val="24"/>
          <w:szCs w:val="24"/>
        </w:rPr>
        <w:t>материнской компании.</w:t>
      </w:r>
      <w:r>
        <w:rPr>
          <w:rFonts w:ascii="Times New Roman" w:hAnsi="Times New Roman" w:cs="Times New Roman"/>
          <w:sz w:val="24"/>
          <w:szCs w:val="24"/>
        </w:rPr>
        <w:t xml:space="preserve"> (</w:t>
      </w:r>
      <w:proofErr w:type="spellStart"/>
      <w:r>
        <w:rPr>
          <w:rFonts w:ascii="Times New Roman" w:hAnsi="Times New Roman" w:cs="Times New Roman"/>
          <w:sz w:val="24"/>
          <w:szCs w:val="24"/>
        </w:rPr>
        <w:t>Боталова</w:t>
      </w:r>
      <w:proofErr w:type="spellEnd"/>
      <w:r>
        <w:rPr>
          <w:rFonts w:ascii="Times New Roman" w:hAnsi="Times New Roman" w:cs="Times New Roman"/>
          <w:sz w:val="24"/>
          <w:szCs w:val="24"/>
        </w:rPr>
        <w:t xml:space="preserve"> 2017)</w:t>
      </w:r>
    </w:p>
    <w:p w14:paraId="47EDF967" w14:textId="2648BBDF" w:rsidR="009744B5" w:rsidRPr="00110C8F"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В исследовании </w:t>
      </w:r>
      <w:r w:rsidR="00D643D7" w:rsidRPr="00C11639">
        <w:rPr>
          <w:rFonts w:ascii="Times New Roman" w:hAnsi="Times New Roman" w:cs="Times New Roman"/>
          <w:sz w:val="24"/>
          <w:szCs w:val="24"/>
          <w:lang w:val="en-US"/>
        </w:rPr>
        <w:t>Clarke</w:t>
      </w:r>
      <w:r w:rsidR="00D643D7" w:rsidRPr="00D643D7">
        <w:rPr>
          <w:rFonts w:ascii="Times New Roman" w:hAnsi="Times New Roman" w:cs="Times New Roman"/>
          <w:sz w:val="24"/>
          <w:szCs w:val="24"/>
        </w:rPr>
        <w:t xml:space="preserve"> </w:t>
      </w:r>
      <w:r w:rsidR="00D643D7">
        <w:rPr>
          <w:rFonts w:ascii="Times New Roman" w:hAnsi="Times New Roman" w:cs="Times New Roman"/>
          <w:sz w:val="24"/>
          <w:szCs w:val="24"/>
          <w:lang w:val="en-US"/>
        </w:rPr>
        <w:t>and</w:t>
      </w:r>
      <w:r w:rsidR="00D643D7" w:rsidRPr="00D643D7">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Shastri</w:t>
      </w:r>
      <w:r w:rsidR="00D643D7" w:rsidRPr="00D643D7">
        <w:rPr>
          <w:rFonts w:ascii="Times New Roman" w:hAnsi="Times New Roman" w:cs="Times New Roman"/>
          <w:sz w:val="24"/>
          <w:szCs w:val="24"/>
        </w:rPr>
        <w:t xml:space="preserve"> </w:t>
      </w:r>
      <w:r w:rsidR="00846829" w:rsidRPr="00846829">
        <w:rPr>
          <w:rFonts w:ascii="Times New Roman" w:hAnsi="Times New Roman" w:cs="Times New Roman"/>
          <w:sz w:val="24"/>
          <w:szCs w:val="24"/>
        </w:rPr>
        <w:t>(</w:t>
      </w:r>
      <w:r w:rsidR="00846829" w:rsidRPr="00110C8F">
        <w:rPr>
          <w:rFonts w:ascii="Times New Roman" w:hAnsi="Times New Roman" w:cs="Times New Roman"/>
          <w:sz w:val="24"/>
          <w:szCs w:val="24"/>
        </w:rPr>
        <w:t>2000</w:t>
      </w:r>
      <w:r w:rsidR="00846829" w:rsidRPr="00846829">
        <w:rPr>
          <w:rFonts w:ascii="Times New Roman" w:hAnsi="Times New Roman" w:cs="Times New Roman"/>
          <w:sz w:val="24"/>
          <w:szCs w:val="24"/>
        </w:rPr>
        <w:t>)</w:t>
      </w:r>
      <w:r w:rsidR="00DE7C62" w:rsidRPr="00DE7C62">
        <w:rPr>
          <w:rFonts w:ascii="Times New Roman" w:hAnsi="Times New Roman" w:cs="Times New Roman"/>
          <w:sz w:val="24"/>
          <w:szCs w:val="24"/>
        </w:rPr>
        <w:t>,</w:t>
      </w:r>
      <w:r w:rsidRPr="00110C8F">
        <w:rPr>
          <w:rFonts w:ascii="Times New Roman" w:hAnsi="Times New Roman" w:cs="Times New Roman"/>
          <w:sz w:val="24"/>
          <w:szCs w:val="24"/>
        </w:rPr>
        <w:t xml:space="preserve"> в качестве еще одного показателя информационной асимметрии</w:t>
      </w:r>
      <w:r w:rsidR="00DE7C62" w:rsidRPr="00DE7C62">
        <w:rPr>
          <w:rFonts w:ascii="Times New Roman" w:hAnsi="Times New Roman" w:cs="Times New Roman"/>
          <w:sz w:val="24"/>
          <w:szCs w:val="24"/>
        </w:rPr>
        <w:t>,</w:t>
      </w:r>
      <w:r w:rsidRPr="00110C8F">
        <w:rPr>
          <w:rFonts w:ascii="Times New Roman" w:hAnsi="Times New Roman" w:cs="Times New Roman"/>
          <w:sz w:val="24"/>
          <w:szCs w:val="24"/>
        </w:rPr>
        <w:t xml:space="preserve"> было предложено использовать точность прогнозов аналитиков по прибыли на акцию и дисперсию между прогнозами аналитиков</w:t>
      </w:r>
      <w:r w:rsidR="00DE7C62" w:rsidRPr="00DE7C62">
        <w:rPr>
          <w:rFonts w:ascii="Times New Roman" w:hAnsi="Times New Roman" w:cs="Times New Roman"/>
          <w:sz w:val="24"/>
          <w:szCs w:val="24"/>
        </w:rPr>
        <w:t>,</w:t>
      </w:r>
      <w:r w:rsidRPr="00110C8F">
        <w:rPr>
          <w:rFonts w:ascii="Times New Roman" w:hAnsi="Times New Roman" w:cs="Times New Roman"/>
          <w:sz w:val="24"/>
          <w:szCs w:val="24"/>
        </w:rPr>
        <w:t xml:space="preserve"> в качестве косвенного показателя информационной асимметрии.</w:t>
      </w:r>
    </w:p>
    <w:p w14:paraId="0F85AFB9" w14:textId="0F414276" w:rsidR="009744B5" w:rsidRDefault="009744B5" w:rsidP="001C1A95">
      <w:pPr>
        <w:spacing w:line="360" w:lineRule="auto"/>
        <w:ind w:firstLine="709"/>
        <w:contextualSpacing/>
        <w:jc w:val="both"/>
        <w:rPr>
          <w:rFonts w:ascii="Times New Roman" w:hAnsi="Times New Roman" w:cs="Times New Roman"/>
          <w:sz w:val="24"/>
          <w:szCs w:val="24"/>
        </w:rPr>
      </w:pPr>
      <w:r w:rsidRPr="00110C8F">
        <w:rPr>
          <w:rFonts w:ascii="Times New Roman" w:hAnsi="Times New Roman" w:cs="Times New Roman"/>
          <w:sz w:val="24"/>
          <w:szCs w:val="24"/>
        </w:rPr>
        <w:t xml:space="preserve">Но </w:t>
      </w:r>
      <w:r w:rsidR="00CA2C91" w:rsidRPr="0004004D">
        <w:rPr>
          <w:rFonts w:ascii="Times New Roman" w:hAnsi="Times New Roman" w:cs="Times New Roman"/>
          <w:sz w:val="24"/>
          <w:szCs w:val="24"/>
          <w:lang w:val="en-US"/>
        </w:rPr>
        <w:t>Easterwood</w:t>
      </w:r>
      <w:r w:rsidR="00CA2C91" w:rsidRPr="00110C8F">
        <w:rPr>
          <w:rFonts w:ascii="Times New Roman" w:hAnsi="Times New Roman" w:cs="Times New Roman"/>
          <w:sz w:val="24"/>
          <w:szCs w:val="24"/>
        </w:rPr>
        <w:t xml:space="preserve"> </w:t>
      </w:r>
      <w:r w:rsidRPr="00110C8F">
        <w:rPr>
          <w:rFonts w:ascii="Times New Roman" w:hAnsi="Times New Roman" w:cs="Times New Roman"/>
          <w:sz w:val="24"/>
          <w:szCs w:val="24"/>
        </w:rPr>
        <w:t>(1999) описали критические моменты этой меры. Они пришли к выводу, что ошибки прогноза явно предвзяты. Важным допущением в исследованиях, использующих эти показатели, является то, что аналитики предоставляют инвесторам объективную информацию</w:t>
      </w:r>
      <w:r w:rsidR="00CA2C91">
        <w:rPr>
          <w:rFonts w:ascii="Times New Roman" w:hAnsi="Times New Roman" w:cs="Times New Roman"/>
          <w:sz w:val="24"/>
          <w:szCs w:val="24"/>
        </w:rPr>
        <w:t xml:space="preserve">. В своем исследовании они </w:t>
      </w:r>
      <w:r w:rsidRPr="00110C8F">
        <w:rPr>
          <w:rFonts w:ascii="Times New Roman" w:hAnsi="Times New Roman" w:cs="Times New Roman"/>
          <w:sz w:val="24"/>
          <w:szCs w:val="24"/>
        </w:rPr>
        <w:t>обнаружили, что аналитики уделяют много внимания позитивной информации и недостаточно-негативной. Это означает, что меры, основанные на ошибках прогноза, могут привести к неправильной оценке степени информационной асимметрии. Еще один критический момент использования ошибок прогноза в качестве детерминант</w:t>
      </w:r>
      <w:r>
        <w:rPr>
          <w:rFonts w:ascii="Times New Roman" w:hAnsi="Times New Roman" w:cs="Times New Roman"/>
          <w:sz w:val="24"/>
          <w:szCs w:val="24"/>
        </w:rPr>
        <w:t>ы</w:t>
      </w:r>
      <w:r w:rsidRPr="00110C8F">
        <w:rPr>
          <w:rFonts w:ascii="Times New Roman" w:hAnsi="Times New Roman" w:cs="Times New Roman"/>
          <w:sz w:val="24"/>
          <w:szCs w:val="24"/>
        </w:rPr>
        <w:t xml:space="preserve"> информационной асимметрии заключается в том, что они могут быть коррелированы с профилем рисков фирмы. </w:t>
      </w:r>
      <w:r w:rsidR="00F6241D">
        <w:rPr>
          <w:rFonts w:ascii="Times New Roman" w:hAnsi="Times New Roman" w:cs="Times New Roman"/>
          <w:sz w:val="24"/>
          <w:szCs w:val="24"/>
        </w:rPr>
        <w:t>Более р</w:t>
      </w:r>
      <w:r w:rsidRPr="00110C8F">
        <w:rPr>
          <w:rFonts w:ascii="Times New Roman" w:hAnsi="Times New Roman" w:cs="Times New Roman"/>
          <w:sz w:val="24"/>
          <w:szCs w:val="24"/>
        </w:rPr>
        <w:t xml:space="preserve">искованные фирмы могут </w:t>
      </w:r>
      <w:r w:rsidR="00CA2C91">
        <w:rPr>
          <w:rFonts w:ascii="Times New Roman" w:hAnsi="Times New Roman" w:cs="Times New Roman"/>
          <w:sz w:val="24"/>
          <w:szCs w:val="24"/>
        </w:rPr>
        <w:t>обладать</w:t>
      </w:r>
      <w:r w:rsidRPr="00110C8F">
        <w:rPr>
          <w:rFonts w:ascii="Times New Roman" w:hAnsi="Times New Roman" w:cs="Times New Roman"/>
          <w:sz w:val="24"/>
          <w:szCs w:val="24"/>
        </w:rPr>
        <w:t xml:space="preserve"> ошибк</w:t>
      </w:r>
      <w:r w:rsidR="00CA2C91">
        <w:rPr>
          <w:rFonts w:ascii="Times New Roman" w:hAnsi="Times New Roman" w:cs="Times New Roman"/>
          <w:sz w:val="24"/>
          <w:szCs w:val="24"/>
        </w:rPr>
        <w:t>ой</w:t>
      </w:r>
      <w:r w:rsidRPr="00110C8F">
        <w:rPr>
          <w:rFonts w:ascii="Times New Roman" w:hAnsi="Times New Roman" w:cs="Times New Roman"/>
          <w:sz w:val="24"/>
          <w:szCs w:val="24"/>
        </w:rPr>
        <w:t xml:space="preserve"> прогноза</w:t>
      </w:r>
      <w:r w:rsidR="00F6241D">
        <w:rPr>
          <w:rFonts w:ascii="Times New Roman" w:hAnsi="Times New Roman" w:cs="Times New Roman"/>
          <w:sz w:val="24"/>
          <w:szCs w:val="24"/>
        </w:rPr>
        <w:t>,</w:t>
      </w:r>
      <w:r w:rsidRPr="00110C8F">
        <w:rPr>
          <w:rFonts w:ascii="Times New Roman" w:hAnsi="Times New Roman" w:cs="Times New Roman"/>
          <w:sz w:val="24"/>
          <w:szCs w:val="24"/>
        </w:rPr>
        <w:t xml:space="preserve"> </w:t>
      </w:r>
      <w:r w:rsidR="00CA2C91">
        <w:rPr>
          <w:rFonts w:ascii="Times New Roman" w:hAnsi="Times New Roman" w:cs="Times New Roman"/>
          <w:sz w:val="24"/>
          <w:szCs w:val="24"/>
        </w:rPr>
        <w:t>предоставленной</w:t>
      </w:r>
      <w:r w:rsidRPr="00110C8F">
        <w:rPr>
          <w:rFonts w:ascii="Times New Roman" w:hAnsi="Times New Roman" w:cs="Times New Roman"/>
          <w:sz w:val="24"/>
          <w:szCs w:val="24"/>
        </w:rPr>
        <w:t xml:space="preserve"> аналитик</w:t>
      </w:r>
      <w:r w:rsidR="00CA2C91">
        <w:rPr>
          <w:rFonts w:ascii="Times New Roman" w:hAnsi="Times New Roman" w:cs="Times New Roman"/>
          <w:sz w:val="24"/>
          <w:szCs w:val="24"/>
        </w:rPr>
        <w:t>ами</w:t>
      </w:r>
      <w:r w:rsidR="00F6241D">
        <w:rPr>
          <w:rFonts w:ascii="Times New Roman" w:hAnsi="Times New Roman" w:cs="Times New Roman"/>
          <w:sz w:val="24"/>
          <w:szCs w:val="24"/>
        </w:rPr>
        <w:t>,</w:t>
      </w:r>
      <w:r w:rsidRPr="00110C8F">
        <w:rPr>
          <w:rFonts w:ascii="Times New Roman" w:hAnsi="Times New Roman" w:cs="Times New Roman"/>
          <w:sz w:val="24"/>
          <w:szCs w:val="24"/>
        </w:rPr>
        <w:t xml:space="preserve"> не из-за высокого уровня информационной асимметрии, а из-за волатильности прибыли.</w:t>
      </w:r>
    </w:p>
    <w:p w14:paraId="16B314BE" w14:textId="5FA8681A" w:rsidR="009744B5" w:rsidRPr="00673514" w:rsidRDefault="00CB4622"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В различных исследованиях было выяснено, что </w:t>
      </w:r>
      <w:r w:rsidR="009744B5" w:rsidRPr="00673514">
        <w:rPr>
          <w:rFonts w:ascii="Times New Roman" w:hAnsi="Times New Roman" w:cs="Times New Roman"/>
          <w:sz w:val="24"/>
          <w:szCs w:val="24"/>
        </w:rPr>
        <w:t xml:space="preserve">разброс спроса и предложения влияет на информационную асимметрию. </w:t>
      </w:r>
      <w:r>
        <w:rPr>
          <w:rFonts w:ascii="Times New Roman" w:hAnsi="Times New Roman" w:cs="Times New Roman"/>
          <w:sz w:val="24"/>
          <w:szCs w:val="24"/>
        </w:rPr>
        <w:t xml:space="preserve">Так, в </w:t>
      </w:r>
      <w:r w:rsidRPr="00673514">
        <w:rPr>
          <w:rFonts w:ascii="Times New Roman" w:hAnsi="Times New Roman" w:cs="Times New Roman"/>
          <w:sz w:val="24"/>
          <w:szCs w:val="24"/>
        </w:rPr>
        <w:t xml:space="preserve">статье </w:t>
      </w:r>
      <w:r w:rsidR="00D643D7" w:rsidRPr="00C11639">
        <w:rPr>
          <w:rFonts w:ascii="Times New Roman" w:hAnsi="Times New Roman" w:cs="Times New Roman"/>
          <w:sz w:val="24"/>
          <w:szCs w:val="24"/>
          <w:lang w:val="en-US"/>
        </w:rPr>
        <w:t>Clarke</w:t>
      </w:r>
      <w:r w:rsidR="00D643D7" w:rsidRPr="00D643D7">
        <w:rPr>
          <w:rFonts w:ascii="Times New Roman" w:hAnsi="Times New Roman" w:cs="Times New Roman"/>
          <w:sz w:val="24"/>
          <w:szCs w:val="24"/>
        </w:rPr>
        <w:t xml:space="preserve"> </w:t>
      </w:r>
      <w:r w:rsidR="00D643D7">
        <w:rPr>
          <w:rFonts w:ascii="Times New Roman" w:hAnsi="Times New Roman" w:cs="Times New Roman"/>
          <w:sz w:val="24"/>
          <w:szCs w:val="24"/>
          <w:lang w:val="en-US"/>
        </w:rPr>
        <w:t>and</w:t>
      </w:r>
      <w:r w:rsidR="00D643D7" w:rsidRPr="00D643D7">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Shastri</w:t>
      </w:r>
      <w:r w:rsidR="00D643D7">
        <w:rPr>
          <w:rFonts w:ascii="Times New Roman" w:hAnsi="Times New Roman" w:cs="Times New Roman"/>
          <w:sz w:val="24"/>
          <w:szCs w:val="24"/>
        </w:rPr>
        <w:t xml:space="preserve"> </w:t>
      </w:r>
      <w:r w:rsidRPr="00CB4622">
        <w:rPr>
          <w:rFonts w:ascii="Times New Roman" w:hAnsi="Times New Roman" w:cs="Times New Roman"/>
          <w:sz w:val="24"/>
          <w:szCs w:val="24"/>
        </w:rPr>
        <w:t>(</w:t>
      </w:r>
      <w:r w:rsidR="00846829" w:rsidRPr="00110C8F">
        <w:rPr>
          <w:rFonts w:ascii="Times New Roman" w:hAnsi="Times New Roman" w:cs="Times New Roman"/>
          <w:sz w:val="24"/>
          <w:szCs w:val="24"/>
        </w:rPr>
        <w:t>2000</w:t>
      </w:r>
      <w:r w:rsidRPr="00CB4622">
        <w:rPr>
          <w:rFonts w:ascii="Times New Roman" w:hAnsi="Times New Roman" w:cs="Times New Roman"/>
          <w:sz w:val="24"/>
          <w:szCs w:val="24"/>
        </w:rPr>
        <w:t>)</w:t>
      </w:r>
      <w:r w:rsidRPr="00673514">
        <w:rPr>
          <w:rFonts w:ascii="Times New Roman" w:hAnsi="Times New Roman" w:cs="Times New Roman"/>
          <w:sz w:val="24"/>
          <w:szCs w:val="24"/>
        </w:rPr>
        <w:t xml:space="preserve"> </w:t>
      </w:r>
      <w:r>
        <w:rPr>
          <w:rFonts w:ascii="Times New Roman" w:hAnsi="Times New Roman" w:cs="Times New Roman"/>
          <w:sz w:val="24"/>
          <w:szCs w:val="24"/>
        </w:rPr>
        <w:t xml:space="preserve">было </w:t>
      </w:r>
      <w:r w:rsidR="009744B5" w:rsidRPr="00673514">
        <w:rPr>
          <w:rFonts w:ascii="Times New Roman" w:hAnsi="Times New Roman" w:cs="Times New Roman"/>
          <w:sz w:val="24"/>
          <w:szCs w:val="24"/>
        </w:rPr>
        <w:t>выясн</w:t>
      </w:r>
      <w:r>
        <w:rPr>
          <w:rFonts w:ascii="Times New Roman" w:hAnsi="Times New Roman" w:cs="Times New Roman"/>
          <w:sz w:val="24"/>
          <w:szCs w:val="24"/>
        </w:rPr>
        <w:t>ено</w:t>
      </w:r>
      <w:r w:rsidR="009744B5" w:rsidRPr="00673514">
        <w:rPr>
          <w:rFonts w:ascii="Times New Roman" w:hAnsi="Times New Roman" w:cs="Times New Roman"/>
          <w:sz w:val="24"/>
          <w:szCs w:val="24"/>
        </w:rPr>
        <w:t>, что спред спроса и предложения состоит из трех основных компонентов: запасов, обработки заказов и неблагоприятного отбора. Неблагоприятная составляющая выбора спреда</w:t>
      </w:r>
      <w:r>
        <w:rPr>
          <w:rFonts w:ascii="Times New Roman" w:hAnsi="Times New Roman" w:cs="Times New Roman"/>
          <w:sz w:val="24"/>
          <w:szCs w:val="24"/>
        </w:rPr>
        <w:t xml:space="preserve"> спроса и предложения</w:t>
      </w:r>
      <w:r w:rsidR="009744B5" w:rsidRPr="00673514">
        <w:rPr>
          <w:rFonts w:ascii="Times New Roman" w:hAnsi="Times New Roman" w:cs="Times New Roman"/>
          <w:sz w:val="24"/>
          <w:szCs w:val="24"/>
        </w:rPr>
        <w:t xml:space="preserve"> компенсирует </w:t>
      </w:r>
      <w:proofErr w:type="spellStart"/>
      <w:r w:rsidR="009744B5" w:rsidRPr="00673514">
        <w:rPr>
          <w:rFonts w:ascii="Times New Roman" w:hAnsi="Times New Roman" w:cs="Times New Roman"/>
          <w:sz w:val="24"/>
          <w:szCs w:val="24"/>
        </w:rPr>
        <w:t>маркетмейкеру</w:t>
      </w:r>
      <w:proofErr w:type="spellEnd"/>
      <w:r w:rsidR="009744B5" w:rsidRPr="00673514">
        <w:rPr>
          <w:rFonts w:ascii="Times New Roman" w:hAnsi="Times New Roman" w:cs="Times New Roman"/>
          <w:sz w:val="24"/>
          <w:szCs w:val="24"/>
        </w:rPr>
        <w:t xml:space="preserve"> возможность заключения сделок с более информированными покупателями и увеличивается с увеличением информационной асимметрии.</w:t>
      </w:r>
    </w:p>
    <w:p w14:paraId="6F2F69E7" w14:textId="2F40C69B" w:rsidR="009744B5"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Кроме того,</w:t>
      </w:r>
      <w:r w:rsidR="00846829">
        <w:rPr>
          <w:rFonts w:ascii="Times New Roman" w:hAnsi="Times New Roman" w:cs="Times New Roman"/>
          <w:sz w:val="24"/>
          <w:szCs w:val="24"/>
        </w:rPr>
        <w:t xml:space="preserve"> в</w:t>
      </w:r>
      <w:r w:rsidRPr="00673514">
        <w:rPr>
          <w:rFonts w:ascii="Times New Roman" w:hAnsi="Times New Roman" w:cs="Times New Roman"/>
          <w:sz w:val="24"/>
          <w:szCs w:val="24"/>
        </w:rPr>
        <w:t xml:space="preserve"> исследовани</w:t>
      </w:r>
      <w:r w:rsidR="00846829">
        <w:rPr>
          <w:rFonts w:ascii="Times New Roman" w:hAnsi="Times New Roman" w:cs="Times New Roman"/>
          <w:sz w:val="24"/>
          <w:szCs w:val="24"/>
        </w:rPr>
        <w:t>и</w:t>
      </w:r>
      <w:r w:rsidRPr="00673514">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Clarke</w:t>
      </w:r>
      <w:r w:rsidR="00D643D7" w:rsidRPr="00D643D7">
        <w:rPr>
          <w:rFonts w:ascii="Times New Roman" w:hAnsi="Times New Roman" w:cs="Times New Roman"/>
          <w:sz w:val="24"/>
          <w:szCs w:val="24"/>
        </w:rPr>
        <w:t xml:space="preserve"> </w:t>
      </w:r>
      <w:r w:rsidR="00D643D7">
        <w:rPr>
          <w:rFonts w:ascii="Times New Roman" w:hAnsi="Times New Roman" w:cs="Times New Roman"/>
          <w:sz w:val="24"/>
          <w:szCs w:val="24"/>
          <w:lang w:val="en-US"/>
        </w:rPr>
        <w:t>and</w:t>
      </w:r>
      <w:r w:rsidR="00D643D7" w:rsidRPr="00D643D7">
        <w:rPr>
          <w:rFonts w:ascii="Times New Roman" w:hAnsi="Times New Roman" w:cs="Times New Roman"/>
          <w:sz w:val="24"/>
          <w:szCs w:val="24"/>
        </w:rPr>
        <w:t xml:space="preserve"> </w:t>
      </w:r>
      <w:r w:rsidR="00D643D7" w:rsidRPr="00C11639">
        <w:rPr>
          <w:rFonts w:ascii="Times New Roman" w:hAnsi="Times New Roman" w:cs="Times New Roman"/>
          <w:sz w:val="24"/>
          <w:szCs w:val="24"/>
          <w:lang w:val="en-US"/>
        </w:rPr>
        <w:t>Shastri</w:t>
      </w:r>
      <w:r w:rsidR="00D643D7">
        <w:rPr>
          <w:rFonts w:ascii="Times New Roman" w:hAnsi="Times New Roman" w:cs="Times New Roman"/>
          <w:sz w:val="24"/>
          <w:szCs w:val="24"/>
        </w:rPr>
        <w:t xml:space="preserve"> </w:t>
      </w:r>
      <w:r w:rsidR="00846829" w:rsidRPr="00846829">
        <w:rPr>
          <w:rFonts w:ascii="Times New Roman" w:hAnsi="Times New Roman" w:cs="Times New Roman"/>
          <w:sz w:val="24"/>
          <w:szCs w:val="24"/>
        </w:rPr>
        <w:t>(</w:t>
      </w:r>
      <w:r w:rsidR="00846829" w:rsidRPr="00110C8F">
        <w:rPr>
          <w:rFonts w:ascii="Times New Roman" w:hAnsi="Times New Roman" w:cs="Times New Roman"/>
          <w:sz w:val="24"/>
          <w:szCs w:val="24"/>
        </w:rPr>
        <w:t>2000</w:t>
      </w:r>
      <w:r w:rsidR="00846829" w:rsidRPr="00846829">
        <w:rPr>
          <w:rFonts w:ascii="Times New Roman" w:hAnsi="Times New Roman" w:cs="Times New Roman"/>
          <w:sz w:val="24"/>
          <w:szCs w:val="24"/>
        </w:rPr>
        <w:t>)</w:t>
      </w:r>
      <w:r w:rsidRPr="00673514">
        <w:rPr>
          <w:rFonts w:ascii="Times New Roman" w:hAnsi="Times New Roman" w:cs="Times New Roman"/>
          <w:sz w:val="24"/>
          <w:szCs w:val="24"/>
        </w:rPr>
        <w:t xml:space="preserve"> </w:t>
      </w:r>
      <w:r w:rsidR="00846829">
        <w:rPr>
          <w:rFonts w:ascii="Times New Roman" w:hAnsi="Times New Roman" w:cs="Times New Roman"/>
          <w:sz w:val="24"/>
          <w:szCs w:val="24"/>
        </w:rPr>
        <w:t xml:space="preserve">было </w:t>
      </w:r>
      <w:r w:rsidRPr="00673514">
        <w:rPr>
          <w:rFonts w:ascii="Times New Roman" w:hAnsi="Times New Roman" w:cs="Times New Roman"/>
          <w:sz w:val="24"/>
          <w:szCs w:val="24"/>
        </w:rPr>
        <w:t xml:space="preserve">использовало кредитное плечо, доходность и долгосрочные активы в качестве меры информационной асимметрии, поскольку была обнаружена корреляция. Эти показатели влияют на свободу инвестиций </w:t>
      </w:r>
      <w:r w:rsidRPr="00673514">
        <w:rPr>
          <w:rFonts w:ascii="Times New Roman" w:hAnsi="Times New Roman" w:cs="Times New Roman"/>
          <w:sz w:val="24"/>
          <w:szCs w:val="24"/>
        </w:rPr>
        <w:lastRenderedPageBreak/>
        <w:t xml:space="preserve">фирмы. </w:t>
      </w:r>
      <w:r>
        <w:rPr>
          <w:rFonts w:ascii="Times New Roman" w:hAnsi="Times New Roman" w:cs="Times New Roman"/>
          <w:sz w:val="24"/>
          <w:szCs w:val="24"/>
        </w:rPr>
        <w:t>Данные</w:t>
      </w:r>
      <w:r w:rsidRPr="00673514">
        <w:rPr>
          <w:rFonts w:ascii="Times New Roman" w:hAnsi="Times New Roman" w:cs="Times New Roman"/>
          <w:sz w:val="24"/>
          <w:szCs w:val="24"/>
        </w:rPr>
        <w:t xml:space="preserve"> </w:t>
      </w:r>
      <w:r>
        <w:rPr>
          <w:rFonts w:ascii="Times New Roman" w:hAnsi="Times New Roman" w:cs="Times New Roman"/>
          <w:sz w:val="24"/>
          <w:szCs w:val="24"/>
        </w:rPr>
        <w:t>переменные</w:t>
      </w:r>
      <w:r w:rsidRPr="00673514">
        <w:rPr>
          <w:rFonts w:ascii="Times New Roman" w:hAnsi="Times New Roman" w:cs="Times New Roman"/>
          <w:sz w:val="24"/>
          <w:szCs w:val="24"/>
        </w:rPr>
        <w:t>, как правило, снижают эффективность инвестиционных возможностей</w:t>
      </w:r>
      <w:r w:rsidR="00846829">
        <w:rPr>
          <w:rFonts w:ascii="Times New Roman" w:hAnsi="Times New Roman" w:cs="Times New Roman"/>
          <w:sz w:val="24"/>
          <w:szCs w:val="24"/>
        </w:rPr>
        <w:t xml:space="preserve"> компаний, что приводит к увеличению информационной асимметрии</w:t>
      </w:r>
      <w:r w:rsidRPr="00673514">
        <w:rPr>
          <w:rFonts w:ascii="Times New Roman" w:hAnsi="Times New Roman" w:cs="Times New Roman"/>
          <w:sz w:val="24"/>
          <w:szCs w:val="24"/>
        </w:rPr>
        <w:t>.</w:t>
      </w:r>
    </w:p>
    <w:p w14:paraId="1F6BAD4C" w14:textId="4F6570F9" w:rsidR="00880FA9" w:rsidRDefault="00880FA9" w:rsidP="00880FA9">
      <w:pPr>
        <w:pStyle w:val="1"/>
        <w:jc w:val="center"/>
      </w:pPr>
      <w:bookmarkStart w:id="3" w:name="_Toc40807819"/>
      <w:r w:rsidRPr="00880FA9">
        <w:rPr>
          <w:rFonts w:ascii="Times New Roman" w:hAnsi="Times New Roman" w:cs="Times New Roman"/>
          <w:color w:val="auto"/>
          <w:sz w:val="24"/>
          <w:szCs w:val="24"/>
        </w:rPr>
        <w:t>Инвестиционная близорукость. Понятие и детерминанты</w:t>
      </w:r>
      <w:r>
        <w:t>.</w:t>
      </w:r>
      <w:bookmarkEnd w:id="3"/>
    </w:p>
    <w:p w14:paraId="01ABD0EF" w14:textId="77777777" w:rsidR="00880FA9" w:rsidRPr="00880FA9" w:rsidRDefault="00880FA9" w:rsidP="00880FA9"/>
    <w:p w14:paraId="174BEAE7" w14:textId="567F4B00" w:rsidR="00951021" w:rsidRDefault="00951021" w:rsidP="00951021">
      <w:pPr>
        <w:spacing w:line="360" w:lineRule="auto"/>
        <w:ind w:firstLine="709"/>
        <w:contextualSpacing/>
        <w:jc w:val="both"/>
        <w:rPr>
          <w:rFonts w:ascii="Times New Roman" w:hAnsi="Times New Roman" w:cs="Times New Roman"/>
          <w:sz w:val="24"/>
          <w:szCs w:val="24"/>
        </w:rPr>
      </w:pPr>
      <w:r w:rsidRPr="00951021">
        <w:rPr>
          <w:rFonts w:ascii="Times New Roman" w:hAnsi="Times New Roman" w:cs="Times New Roman"/>
          <w:sz w:val="24"/>
          <w:szCs w:val="24"/>
        </w:rPr>
        <w:t>Перейдем к сущности инвестиционной близорукости</w:t>
      </w:r>
      <w:r>
        <w:rPr>
          <w:rFonts w:ascii="Times New Roman" w:hAnsi="Times New Roman" w:cs="Times New Roman"/>
          <w:sz w:val="24"/>
          <w:szCs w:val="24"/>
        </w:rPr>
        <w:t>.</w:t>
      </w:r>
    </w:p>
    <w:p w14:paraId="2F6DFB26" w14:textId="4BC6738E" w:rsidR="009744B5" w:rsidRPr="00673514"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Согласно </w:t>
      </w:r>
      <w:proofErr w:type="spellStart"/>
      <w:r w:rsidRPr="00673514">
        <w:rPr>
          <w:rFonts w:ascii="Times New Roman" w:hAnsi="Times New Roman" w:cs="Times New Roman"/>
          <w:sz w:val="24"/>
          <w:szCs w:val="24"/>
        </w:rPr>
        <w:t>Розмаинскому</w:t>
      </w:r>
      <w:proofErr w:type="spellEnd"/>
      <w:r w:rsidRPr="00673514">
        <w:rPr>
          <w:rFonts w:ascii="Times New Roman" w:hAnsi="Times New Roman" w:cs="Times New Roman"/>
          <w:sz w:val="24"/>
          <w:szCs w:val="24"/>
        </w:rPr>
        <w:t xml:space="preserve"> (2007), инвестиционная близорукость</w:t>
      </w:r>
      <w:r>
        <w:rPr>
          <w:rFonts w:ascii="Times New Roman" w:hAnsi="Times New Roman" w:cs="Times New Roman"/>
          <w:sz w:val="24"/>
          <w:szCs w:val="24"/>
        </w:rPr>
        <w:t xml:space="preserve"> </w:t>
      </w:r>
      <w:r w:rsidRPr="00673514">
        <w:rPr>
          <w:rFonts w:ascii="Times New Roman" w:hAnsi="Times New Roman" w:cs="Times New Roman"/>
          <w:sz w:val="24"/>
          <w:szCs w:val="24"/>
        </w:rPr>
        <w:t>-</w:t>
      </w:r>
      <w:r>
        <w:rPr>
          <w:rFonts w:ascii="Times New Roman" w:hAnsi="Times New Roman" w:cs="Times New Roman"/>
          <w:sz w:val="24"/>
          <w:szCs w:val="24"/>
        </w:rPr>
        <w:t xml:space="preserve"> </w:t>
      </w:r>
      <w:r w:rsidRPr="00673514">
        <w:rPr>
          <w:rFonts w:ascii="Times New Roman" w:hAnsi="Times New Roman" w:cs="Times New Roman"/>
          <w:sz w:val="24"/>
          <w:szCs w:val="24"/>
        </w:rPr>
        <w:t>это дисконтирование будущих переменных по бесконечной ставке дисконтирования, начиная с определенной пороговой точки. Описанное явление вполне закономерно в таких "ненормальных" ситуациях, как отсутствие защиты форвардных контрактов, несогласованность правовой базы экономики или высокая социально-политическая нестабильность.</w:t>
      </w:r>
    </w:p>
    <w:p w14:paraId="29489C00" w14:textId="52E10B8B" w:rsidR="009744B5" w:rsidRPr="00673514"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Инвестиционная близорукость - это </w:t>
      </w:r>
      <w:r w:rsidR="00081C19">
        <w:rPr>
          <w:rFonts w:ascii="Times New Roman" w:hAnsi="Times New Roman" w:cs="Times New Roman"/>
          <w:sz w:val="24"/>
          <w:szCs w:val="24"/>
        </w:rPr>
        <w:t>более</w:t>
      </w:r>
      <w:r w:rsidRPr="00673514">
        <w:rPr>
          <w:rFonts w:ascii="Times New Roman" w:hAnsi="Times New Roman" w:cs="Times New Roman"/>
          <w:sz w:val="24"/>
          <w:szCs w:val="24"/>
        </w:rPr>
        <w:t xml:space="preserve"> категориальная переменная (</w:t>
      </w:r>
      <w:r w:rsidR="00846829">
        <w:rPr>
          <w:rFonts w:ascii="Times New Roman" w:hAnsi="Times New Roman" w:cs="Times New Roman"/>
          <w:sz w:val="24"/>
          <w:szCs w:val="24"/>
        </w:rPr>
        <w:t>которую предпочитают</w:t>
      </w:r>
      <w:r w:rsidRPr="00673514">
        <w:rPr>
          <w:rFonts w:ascii="Times New Roman" w:hAnsi="Times New Roman" w:cs="Times New Roman"/>
          <w:sz w:val="24"/>
          <w:szCs w:val="24"/>
        </w:rPr>
        <w:t xml:space="preserve"> для использования в экспериментальной экономике), чем количественная, </w:t>
      </w:r>
      <w:r w:rsidR="00081C19">
        <w:rPr>
          <w:rFonts w:ascii="Times New Roman" w:hAnsi="Times New Roman" w:cs="Times New Roman"/>
          <w:sz w:val="24"/>
          <w:szCs w:val="24"/>
        </w:rPr>
        <w:t xml:space="preserve">которая </w:t>
      </w:r>
      <w:r w:rsidRPr="00673514">
        <w:rPr>
          <w:rFonts w:ascii="Times New Roman" w:hAnsi="Times New Roman" w:cs="Times New Roman"/>
          <w:sz w:val="24"/>
          <w:szCs w:val="24"/>
        </w:rPr>
        <w:t xml:space="preserve">пригодна для эконометрических исследований. Его эконометрическим аналогом является </w:t>
      </w:r>
      <w:r>
        <w:rPr>
          <w:rFonts w:ascii="Times New Roman" w:hAnsi="Times New Roman" w:cs="Times New Roman"/>
          <w:sz w:val="24"/>
          <w:szCs w:val="24"/>
        </w:rPr>
        <w:t>шорт-</w:t>
      </w:r>
      <w:proofErr w:type="spellStart"/>
      <w:r>
        <w:rPr>
          <w:rFonts w:ascii="Times New Roman" w:hAnsi="Times New Roman" w:cs="Times New Roman"/>
          <w:sz w:val="24"/>
          <w:szCs w:val="24"/>
        </w:rPr>
        <w:t>термизм</w:t>
      </w:r>
      <w:proofErr w:type="spellEnd"/>
      <w:r w:rsidRPr="00673514">
        <w:rPr>
          <w:rFonts w:ascii="Times New Roman" w:hAnsi="Times New Roman" w:cs="Times New Roman"/>
          <w:sz w:val="24"/>
          <w:szCs w:val="24"/>
        </w:rPr>
        <w:t>.</w:t>
      </w:r>
    </w:p>
    <w:p w14:paraId="61957281" w14:textId="65A020BB" w:rsidR="009744B5" w:rsidRPr="00673514" w:rsidRDefault="009744B5"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Шорт-</w:t>
      </w:r>
      <w:proofErr w:type="spellStart"/>
      <w:r w:rsidR="00D536C6">
        <w:rPr>
          <w:rFonts w:ascii="Times New Roman" w:hAnsi="Times New Roman" w:cs="Times New Roman"/>
          <w:sz w:val="24"/>
          <w:szCs w:val="24"/>
        </w:rPr>
        <w:t>т</w:t>
      </w:r>
      <w:r>
        <w:rPr>
          <w:rFonts w:ascii="Times New Roman" w:hAnsi="Times New Roman" w:cs="Times New Roman"/>
          <w:sz w:val="24"/>
          <w:szCs w:val="24"/>
        </w:rPr>
        <w:t>ермизм</w:t>
      </w:r>
      <w:proofErr w:type="spellEnd"/>
      <w:r w:rsidRPr="00673514">
        <w:rPr>
          <w:rFonts w:ascii="Times New Roman" w:hAnsi="Times New Roman" w:cs="Times New Roman"/>
          <w:sz w:val="24"/>
          <w:szCs w:val="24"/>
        </w:rPr>
        <w:t xml:space="preserve"> - это чрезмерное внимание инвесторов и аналитиков компаний к краткосрочной квартальной прибыли или недостаточное внимание, уделяемое основам долгосрочной стратегии, направленной на повышение стоимости компании на рынке. </w:t>
      </w:r>
      <w:r w:rsidR="00951021">
        <w:rPr>
          <w:rFonts w:ascii="Times New Roman" w:hAnsi="Times New Roman" w:cs="Times New Roman"/>
          <w:sz w:val="24"/>
          <w:szCs w:val="24"/>
        </w:rPr>
        <w:t>В</w:t>
      </w:r>
      <w:r w:rsidR="00951021" w:rsidRPr="00951021">
        <w:rPr>
          <w:rFonts w:ascii="Times New Roman" w:hAnsi="Times New Roman" w:cs="Times New Roman"/>
          <w:sz w:val="24"/>
          <w:szCs w:val="24"/>
        </w:rPr>
        <w:t xml:space="preserve"> результате шорт</w:t>
      </w:r>
      <w:r w:rsidR="00951021">
        <w:rPr>
          <w:rFonts w:ascii="Times New Roman" w:hAnsi="Times New Roman" w:cs="Times New Roman"/>
          <w:sz w:val="24"/>
          <w:szCs w:val="24"/>
        </w:rPr>
        <w:t>-</w:t>
      </w:r>
      <w:proofErr w:type="spellStart"/>
      <w:r w:rsidR="00951021" w:rsidRPr="00951021">
        <w:rPr>
          <w:rFonts w:ascii="Times New Roman" w:hAnsi="Times New Roman" w:cs="Times New Roman"/>
          <w:sz w:val="24"/>
          <w:szCs w:val="24"/>
        </w:rPr>
        <w:t>термизма</w:t>
      </w:r>
      <w:proofErr w:type="spellEnd"/>
      <w:r w:rsidR="00951021" w:rsidRPr="00951021">
        <w:rPr>
          <w:rFonts w:ascii="Times New Roman" w:hAnsi="Times New Roman" w:cs="Times New Roman"/>
          <w:sz w:val="24"/>
          <w:szCs w:val="24"/>
        </w:rPr>
        <w:t xml:space="preserve"> компани</w:t>
      </w:r>
      <w:r w:rsidR="00951021">
        <w:rPr>
          <w:rFonts w:ascii="Times New Roman" w:hAnsi="Times New Roman" w:cs="Times New Roman"/>
          <w:sz w:val="24"/>
          <w:szCs w:val="24"/>
        </w:rPr>
        <w:t>я может</w:t>
      </w:r>
      <w:r w:rsidR="00951021" w:rsidRPr="00951021">
        <w:rPr>
          <w:rFonts w:ascii="Times New Roman" w:hAnsi="Times New Roman" w:cs="Times New Roman"/>
          <w:sz w:val="24"/>
          <w:szCs w:val="24"/>
        </w:rPr>
        <w:t xml:space="preserve"> выглядит очень перспективно</w:t>
      </w:r>
      <w:r w:rsidR="00EB05CF">
        <w:rPr>
          <w:rFonts w:ascii="Times New Roman" w:hAnsi="Times New Roman" w:cs="Times New Roman"/>
          <w:sz w:val="24"/>
          <w:szCs w:val="24"/>
        </w:rPr>
        <w:t>.</w:t>
      </w:r>
      <w:r w:rsidR="00951021" w:rsidRPr="00951021">
        <w:rPr>
          <w:rFonts w:ascii="Times New Roman" w:hAnsi="Times New Roman" w:cs="Times New Roman"/>
          <w:sz w:val="24"/>
          <w:szCs w:val="24"/>
        </w:rPr>
        <w:t xml:space="preserve"> </w:t>
      </w:r>
      <w:r w:rsidR="00951021">
        <w:rPr>
          <w:rFonts w:ascii="Times New Roman" w:hAnsi="Times New Roman" w:cs="Times New Roman"/>
          <w:sz w:val="24"/>
          <w:szCs w:val="24"/>
        </w:rPr>
        <w:t>Однако, это</w:t>
      </w:r>
      <w:r w:rsidR="00951021" w:rsidRPr="00951021">
        <w:rPr>
          <w:rFonts w:ascii="Times New Roman" w:hAnsi="Times New Roman" w:cs="Times New Roman"/>
          <w:sz w:val="24"/>
          <w:szCs w:val="24"/>
        </w:rPr>
        <w:t xml:space="preserve"> может не соответствовать действительности и в </w:t>
      </w:r>
      <w:r w:rsidR="00951021">
        <w:rPr>
          <w:rFonts w:ascii="Times New Roman" w:hAnsi="Times New Roman" w:cs="Times New Roman"/>
          <w:sz w:val="24"/>
          <w:szCs w:val="24"/>
        </w:rPr>
        <w:t>долгосрочном</w:t>
      </w:r>
      <w:r w:rsidR="00951021" w:rsidRPr="00951021">
        <w:rPr>
          <w:rFonts w:ascii="Times New Roman" w:hAnsi="Times New Roman" w:cs="Times New Roman"/>
          <w:sz w:val="24"/>
          <w:szCs w:val="24"/>
        </w:rPr>
        <w:t xml:space="preserve"> периоде </w:t>
      </w:r>
      <w:r w:rsidR="00856ED9">
        <w:rPr>
          <w:rFonts w:ascii="Times New Roman" w:hAnsi="Times New Roman" w:cs="Times New Roman"/>
          <w:sz w:val="24"/>
          <w:szCs w:val="24"/>
        </w:rPr>
        <w:t xml:space="preserve">компания </w:t>
      </w:r>
      <w:r w:rsidR="00951021" w:rsidRPr="00951021">
        <w:rPr>
          <w:rFonts w:ascii="Times New Roman" w:hAnsi="Times New Roman" w:cs="Times New Roman"/>
          <w:sz w:val="24"/>
          <w:szCs w:val="24"/>
        </w:rPr>
        <w:t>буде</w:t>
      </w:r>
      <w:r w:rsidR="00856ED9">
        <w:rPr>
          <w:rFonts w:ascii="Times New Roman" w:hAnsi="Times New Roman" w:cs="Times New Roman"/>
          <w:sz w:val="24"/>
          <w:szCs w:val="24"/>
        </w:rPr>
        <w:t>т</w:t>
      </w:r>
      <w:r w:rsidR="00951021" w:rsidRPr="00951021">
        <w:rPr>
          <w:rFonts w:ascii="Times New Roman" w:hAnsi="Times New Roman" w:cs="Times New Roman"/>
          <w:sz w:val="24"/>
          <w:szCs w:val="24"/>
        </w:rPr>
        <w:t xml:space="preserve"> демонстрировать сравнительно невысокие результаты. </w:t>
      </w:r>
      <w:r w:rsidRPr="00673514">
        <w:rPr>
          <w:rFonts w:ascii="Times New Roman" w:hAnsi="Times New Roman" w:cs="Times New Roman"/>
          <w:sz w:val="24"/>
          <w:szCs w:val="24"/>
        </w:rPr>
        <w:t>(Макарова</w:t>
      </w:r>
      <w:r w:rsidR="00B147A0">
        <w:rPr>
          <w:rFonts w:ascii="Times New Roman" w:hAnsi="Times New Roman" w:cs="Times New Roman"/>
          <w:sz w:val="24"/>
          <w:szCs w:val="24"/>
        </w:rPr>
        <w:t xml:space="preserve"> и другие</w:t>
      </w:r>
      <w:r w:rsidRPr="00673514">
        <w:rPr>
          <w:rFonts w:ascii="Times New Roman" w:hAnsi="Times New Roman" w:cs="Times New Roman"/>
          <w:sz w:val="24"/>
          <w:szCs w:val="24"/>
        </w:rPr>
        <w:t xml:space="preserve"> 2018)</w:t>
      </w:r>
    </w:p>
    <w:p w14:paraId="5A3B89C2" w14:textId="6974F9C7" w:rsidR="00856ED9" w:rsidRPr="00856ED9" w:rsidRDefault="00856ED9" w:rsidP="00856ED9">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 соответствии с литературой, детерминантами шорт-</w:t>
      </w:r>
      <w:proofErr w:type="spellStart"/>
      <w:r>
        <w:rPr>
          <w:rFonts w:ascii="Times New Roman" w:hAnsi="Times New Roman" w:cs="Times New Roman"/>
          <w:sz w:val="24"/>
          <w:szCs w:val="24"/>
        </w:rPr>
        <w:t>термизма</w:t>
      </w:r>
      <w:proofErr w:type="spellEnd"/>
      <w:r>
        <w:rPr>
          <w:rFonts w:ascii="Times New Roman" w:hAnsi="Times New Roman" w:cs="Times New Roman"/>
          <w:sz w:val="24"/>
          <w:szCs w:val="24"/>
        </w:rPr>
        <w:t xml:space="preserve"> я</w:t>
      </w:r>
      <w:r w:rsidR="0061401C">
        <w:rPr>
          <w:rFonts w:ascii="Times New Roman" w:hAnsi="Times New Roman" w:cs="Times New Roman"/>
          <w:sz w:val="24"/>
          <w:szCs w:val="24"/>
        </w:rPr>
        <w:t>в</w:t>
      </w:r>
      <w:r>
        <w:rPr>
          <w:rFonts w:ascii="Times New Roman" w:hAnsi="Times New Roman" w:cs="Times New Roman"/>
          <w:sz w:val="24"/>
          <w:szCs w:val="24"/>
        </w:rPr>
        <w:t>ляются</w:t>
      </w:r>
      <w:r w:rsidRPr="00856ED9">
        <w:rPr>
          <w:rFonts w:ascii="Times New Roman" w:hAnsi="Times New Roman" w:cs="Times New Roman"/>
          <w:sz w:val="24"/>
          <w:szCs w:val="24"/>
        </w:rPr>
        <w:t>:</w:t>
      </w:r>
    </w:p>
    <w:p w14:paraId="437CA5E4" w14:textId="1EBA19E1" w:rsidR="009744B5" w:rsidRPr="00673514"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По мнению </w:t>
      </w:r>
      <w:r w:rsidR="00315910" w:rsidRPr="0004004D">
        <w:rPr>
          <w:rFonts w:ascii="Times New Roman" w:hAnsi="Times New Roman" w:cs="Times New Roman"/>
          <w:sz w:val="24"/>
          <w:szCs w:val="24"/>
          <w:lang w:val="en-US"/>
        </w:rPr>
        <w:t>Nicholson</w:t>
      </w:r>
      <w:r w:rsidR="00315910" w:rsidRPr="00315910">
        <w:rPr>
          <w:rFonts w:ascii="Times New Roman" w:hAnsi="Times New Roman" w:cs="Times New Roman"/>
          <w:sz w:val="24"/>
          <w:szCs w:val="24"/>
        </w:rPr>
        <w:t xml:space="preserve"> </w:t>
      </w:r>
      <w:r w:rsidR="00193232">
        <w:rPr>
          <w:rFonts w:ascii="Times New Roman" w:hAnsi="Times New Roman" w:cs="Times New Roman"/>
          <w:sz w:val="24"/>
          <w:szCs w:val="24"/>
          <w:lang w:val="en-US"/>
        </w:rPr>
        <w:t>and</w:t>
      </w:r>
      <w:r w:rsidR="00193232" w:rsidRPr="00193232">
        <w:rPr>
          <w:rFonts w:ascii="Times New Roman" w:hAnsi="Times New Roman" w:cs="Times New Roman"/>
          <w:sz w:val="24"/>
          <w:szCs w:val="24"/>
        </w:rPr>
        <w:t xml:space="preserve"> </w:t>
      </w:r>
      <w:r w:rsidR="00193232">
        <w:rPr>
          <w:rFonts w:ascii="Times New Roman" w:hAnsi="Times New Roman" w:cs="Times New Roman"/>
          <w:sz w:val="24"/>
          <w:szCs w:val="24"/>
          <w:lang w:val="en-US"/>
        </w:rPr>
        <w:t>Cook</w:t>
      </w:r>
      <w:r w:rsidR="00193232" w:rsidRPr="00193232">
        <w:rPr>
          <w:rFonts w:ascii="Times New Roman" w:hAnsi="Times New Roman" w:cs="Times New Roman"/>
          <w:sz w:val="24"/>
          <w:szCs w:val="24"/>
        </w:rPr>
        <w:t xml:space="preserve"> </w:t>
      </w:r>
      <w:r w:rsidRPr="00673514">
        <w:rPr>
          <w:rFonts w:ascii="Times New Roman" w:hAnsi="Times New Roman" w:cs="Times New Roman"/>
          <w:sz w:val="24"/>
          <w:szCs w:val="24"/>
        </w:rPr>
        <w:t xml:space="preserve">(2009), инвестиционный горизонт и прозрачность компании могут оказать влияние на качество инвестиций. Согласно </w:t>
      </w:r>
      <w:r w:rsidR="00D536C6">
        <w:rPr>
          <w:rFonts w:ascii="Times New Roman" w:hAnsi="Times New Roman" w:cs="Times New Roman"/>
          <w:sz w:val="24"/>
          <w:szCs w:val="24"/>
        </w:rPr>
        <w:t>исследованию</w:t>
      </w:r>
      <w:r w:rsidRPr="00673514">
        <w:rPr>
          <w:rFonts w:ascii="Times New Roman" w:hAnsi="Times New Roman" w:cs="Times New Roman"/>
          <w:sz w:val="24"/>
          <w:szCs w:val="24"/>
        </w:rPr>
        <w:t xml:space="preserve">, прозрачность может при определенных условиях подорвать хорошее корпоративное управление и привести к </w:t>
      </w:r>
      <w:r>
        <w:rPr>
          <w:rFonts w:ascii="Times New Roman" w:hAnsi="Times New Roman" w:cs="Times New Roman"/>
          <w:sz w:val="24"/>
          <w:szCs w:val="24"/>
        </w:rPr>
        <w:t>шорт-</w:t>
      </w:r>
      <w:proofErr w:type="spellStart"/>
      <w:r>
        <w:rPr>
          <w:rFonts w:ascii="Times New Roman" w:hAnsi="Times New Roman" w:cs="Times New Roman"/>
          <w:sz w:val="24"/>
          <w:szCs w:val="24"/>
        </w:rPr>
        <w:t>термизму</w:t>
      </w:r>
      <w:proofErr w:type="spellEnd"/>
      <w:r w:rsidRPr="00673514">
        <w:rPr>
          <w:rFonts w:ascii="Times New Roman" w:hAnsi="Times New Roman" w:cs="Times New Roman"/>
          <w:sz w:val="24"/>
          <w:szCs w:val="24"/>
        </w:rPr>
        <w:t>.</w:t>
      </w:r>
    </w:p>
    <w:p w14:paraId="68431D36" w14:textId="77777777" w:rsidR="00985705"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Инвестиционный горизонт - это временной интервал, в течение которого инвестор планирует достичь поставленных перед собой инвестиционных целей. Из-за короткого горизонта планирования наблюдается чрезмерная </w:t>
      </w:r>
      <w:proofErr w:type="spellStart"/>
      <w:r>
        <w:rPr>
          <w:rFonts w:ascii="Times New Roman" w:hAnsi="Times New Roman" w:cs="Times New Roman"/>
          <w:sz w:val="24"/>
          <w:szCs w:val="24"/>
        </w:rPr>
        <w:t>сконцентрированность</w:t>
      </w:r>
      <w:proofErr w:type="spellEnd"/>
      <w:r w:rsidRPr="00673514">
        <w:rPr>
          <w:rFonts w:ascii="Times New Roman" w:hAnsi="Times New Roman" w:cs="Times New Roman"/>
          <w:sz w:val="24"/>
          <w:szCs w:val="24"/>
        </w:rPr>
        <w:t xml:space="preserve"> инвесторов на краткосрочной, а не на долгосрочной прибыли. </w:t>
      </w:r>
    </w:p>
    <w:p w14:paraId="1FF4FC7D" w14:textId="0E417D2A" w:rsidR="009744B5" w:rsidRPr="00673514" w:rsidRDefault="00315910" w:rsidP="001C1A95">
      <w:pPr>
        <w:spacing w:line="360" w:lineRule="auto"/>
        <w:ind w:firstLine="709"/>
        <w:contextualSpacing/>
        <w:jc w:val="both"/>
        <w:rPr>
          <w:rFonts w:ascii="Times New Roman" w:hAnsi="Times New Roman" w:cs="Times New Roman"/>
          <w:sz w:val="24"/>
          <w:szCs w:val="24"/>
        </w:rPr>
      </w:pPr>
      <w:r w:rsidRPr="0004004D">
        <w:rPr>
          <w:rFonts w:ascii="Times New Roman" w:hAnsi="Times New Roman" w:cs="Times New Roman"/>
          <w:sz w:val="24"/>
          <w:szCs w:val="24"/>
          <w:lang w:val="en-US"/>
        </w:rPr>
        <w:t>Uno</w:t>
      </w:r>
      <w:r w:rsidRPr="00315910">
        <w:rPr>
          <w:rFonts w:ascii="Times New Roman" w:hAnsi="Times New Roman" w:cs="Times New Roman"/>
          <w:sz w:val="24"/>
          <w:szCs w:val="24"/>
        </w:rPr>
        <w:t xml:space="preserve"> </w:t>
      </w:r>
      <w:r w:rsidR="00193232">
        <w:rPr>
          <w:rFonts w:ascii="Times New Roman" w:hAnsi="Times New Roman" w:cs="Times New Roman"/>
          <w:sz w:val="24"/>
          <w:szCs w:val="24"/>
          <w:lang w:val="en-US"/>
        </w:rPr>
        <w:t>and</w:t>
      </w:r>
      <w:r w:rsidR="00193232" w:rsidRPr="00193232">
        <w:rPr>
          <w:rFonts w:ascii="Times New Roman" w:hAnsi="Times New Roman" w:cs="Times New Roman"/>
          <w:sz w:val="24"/>
          <w:szCs w:val="24"/>
        </w:rPr>
        <w:t xml:space="preserve"> </w:t>
      </w:r>
      <w:r w:rsidR="00193232" w:rsidRPr="00C11639">
        <w:rPr>
          <w:rFonts w:ascii="Times New Roman" w:hAnsi="Times New Roman" w:cs="Times New Roman"/>
          <w:sz w:val="24"/>
          <w:szCs w:val="24"/>
          <w:lang w:val="en-US"/>
        </w:rPr>
        <w:t>Kamiyama</w:t>
      </w:r>
      <w:r w:rsidR="00193232" w:rsidRPr="00673514">
        <w:rPr>
          <w:rFonts w:ascii="Times New Roman" w:hAnsi="Times New Roman" w:cs="Times New Roman"/>
          <w:sz w:val="24"/>
          <w:szCs w:val="24"/>
        </w:rPr>
        <w:t xml:space="preserve"> </w:t>
      </w:r>
      <w:r w:rsidR="009744B5" w:rsidRPr="00673514">
        <w:rPr>
          <w:rFonts w:ascii="Times New Roman" w:hAnsi="Times New Roman" w:cs="Times New Roman"/>
          <w:sz w:val="24"/>
          <w:szCs w:val="24"/>
        </w:rPr>
        <w:t xml:space="preserve">(2010) провели исследование, эмпирические результаты которого показали, что чем длиннее инвестиционный горизонт - тем ниже ликвидность и стоимость фирмы. Это означает, что инвестиционный горизонт может быть определен </w:t>
      </w:r>
      <w:r>
        <w:rPr>
          <w:rFonts w:ascii="Times New Roman" w:hAnsi="Times New Roman" w:cs="Times New Roman"/>
          <w:sz w:val="24"/>
          <w:szCs w:val="24"/>
        </w:rPr>
        <w:t>с помощью</w:t>
      </w:r>
      <w:r w:rsidR="00F13635">
        <w:rPr>
          <w:rFonts w:ascii="Times New Roman" w:hAnsi="Times New Roman" w:cs="Times New Roman"/>
          <w:sz w:val="24"/>
          <w:szCs w:val="24"/>
        </w:rPr>
        <w:t xml:space="preserve"> </w:t>
      </w:r>
      <w:r w:rsidR="009744B5" w:rsidRPr="00673514">
        <w:rPr>
          <w:rFonts w:ascii="Times New Roman" w:hAnsi="Times New Roman" w:cs="Times New Roman"/>
          <w:sz w:val="24"/>
          <w:szCs w:val="24"/>
        </w:rPr>
        <w:lastRenderedPageBreak/>
        <w:t>ликвидност</w:t>
      </w:r>
      <w:r w:rsidR="00F13635">
        <w:rPr>
          <w:rFonts w:ascii="Times New Roman" w:hAnsi="Times New Roman" w:cs="Times New Roman"/>
          <w:sz w:val="24"/>
          <w:szCs w:val="24"/>
        </w:rPr>
        <w:t>и (</w:t>
      </w:r>
      <w:r w:rsidR="00265E84">
        <w:rPr>
          <w:rFonts w:ascii="Times New Roman" w:hAnsi="Times New Roman" w:cs="Times New Roman"/>
          <w:sz w:val="24"/>
          <w:szCs w:val="24"/>
        </w:rPr>
        <w:t xml:space="preserve">в нашем случае будет считаться через </w:t>
      </w:r>
      <w:r w:rsidR="00985705">
        <w:rPr>
          <w:rFonts w:ascii="Times New Roman" w:hAnsi="Times New Roman" w:cs="Times New Roman"/>
          <w:color w:val="222222"/>
          <w:sz w:val="24"/>
          <w:szCs w:val="24"/>
          <w:shd w:val="clear" w:color="auto" w:fill="FFFFFF"/>
        </w:rPr>
        <w:t>финансовый</w:t>
      </w:r>
      <w:r w:rsidR="00265E84" w:rsidRPr="00265E84">
        <w:rPr>
          <w:rFonts w:ascii="Times New Roman" w:hAnsi="Times New Roman" w:cs="Times New Roman"/>
          <w:color w:val="222222"/>
          <w:sz w:val="24"/>
          <w:szCs w:val="24"/>
          <w:shd w:val="clear" w:color="auto" w:fill="FFFFFF"/>
        </w:rPr>
        <w:t xml:space="preserve"> цикл</w:t>
      </w:r>
      <w:r w:rsidR="00F13635" w:rsidRPr="00265E84">
        <w:rPr>
          <w:rFonts w:ascii="Times New Roman" w:hAnsi="Times New Roman" w:cs="Times New Roman"/>
          <w:sz w:val="24"/>
          <w:szCs w:val="24"/>
        </w:rPr>
        <w:t>)</w:t>
      </w:r>
      <w:r w:rsidR="009744B5" w:rsidRPr="00673514">
        <w:rPr>
          <w:rFonts w:ascii="Times New Roman" w:hAnsi="Times New Roman" w:cs="Times New Roman"/>
          <w:sz w:val="24"/>
          <w:szCs w:val="24"/>
        </w:rPr>
        <w:t xml:space="preserve"> и стоимостью фирмы. </w:t>
      </w:r>
      <w:r>
        <w:rPr>
          <w:rFonts w:ascii="Times New Roman" w:hAnsi="Times New Roman" w:cs="Times New Roman"/>
          <w:sz w:val="24"/>
          <w:szCs w:val="24"/>
        </w:rPr>
        <w:t>Точ</w:t>
      </w:r>
      <w:r w:rsidR="009744B5" w:rsidRPr="00673514">
        <w:rPr>
          <w:rFonts w:ascii="Times New Roman" w:hAnsi="Times New Roman" w:cs="Times New Roman"/>
          <w:sz w:val="24"/>
          <w:szCs w:val="24"/>
        </w:rPr>
        <w:t xml:space="preserve">ка зрения о том, что инвестиционный горизонт оказывает влияние на </w:t>
      </w:r>
      <w:r>
        <w:rPr>
          <w:rFonts w:ascii="Times New Roman" w:hAnsi="Times New Roman" w:cs="Times New Roman"/>
          <w:sz w:val="24"/>
          <w:szCs w:val="24"/>
        </w:rPr>
        <w:t>шорт-</w:t>
      </w:r>
      <w:proofErr w:type="spellStart"/>
      <w:r>
        <w:rPr>
          <w:rFonts w:ascii="Times New Roman" w:hAnsi="Times New Roman" w:cs="Times New Roman"/>
          <w:sz w:val="24"/>
          <w:szCs w:val="24"/>
        </w:rPr>
        <w:t>термизм</w:t>
      </w:r>
      <w:proofErr w:type="spellEnd"/>
      <w:r w:rsidR="009744B5" w:rsidRPr="00673514">
        <w:rPr>
          <w:rFonts w:ascii="Times New Roman" w:hAnsi="Times New Roman" w:cs="Times New Roman"/>
          <w:sz w:val="24"/>
          <w:szCs w:val="24"/>
        </w:rPr>
        <w:t>, была</w:t>
      </w:r>
      <w:r>
        <w:rPr>
          <w:rFonts w:ascii="Times New Roman" w:hAnsi="Times New Roman" w:cs="Times New Roman"/>
          <w:sz w:val="24"/>
          <w:szCs w:val="24"/>
        </w:rPr>
        <w:t xml:space="preserve"> также</w:t>
      </w:r>
      <w:r w:rsidR="009744B5" w:rsidRPr="00673514">
        <w:rPr>
          <w:rFonts w:ascii="Times New Roman" w:hAnsi="Times New Roman" w:cs="Times New Roman"/>
          <w:sz w:val="24"/>
          <w:szCs w:val="24"/>
        </w:rPr>
        <w:t xml:space="preserve"> сформулирована</w:t>
      </w:r>
      <w:r>
        <w:rPr>
          <w:rFonts w:ascii="Times New Roman" w:hAnsi="Times New Roman" w:cs="Times New Roman"/>
          <w:sz w:val="24"/>
          <w:szCs w:val="24"/>
        </w:rPr>
        <w:t xml:space="preserve"> в </w:t>
      </w:r>
      <w:r w:rsidR="009744B5" w:rsidRPr="00673514">
        <w:rPr>
          <w:rFonts w:ascii="Times New Roman" w:hAnsi="Times New Roman" w:cs="Times New Roman"/>
          <w:sz w:val="24"/>
          <w:szCs w:val="24"/>
        </w:rPr>
        <w:t xml:space="preserve">исследовании </w:t>
      </w:r>
      <w:r w:rsidR="009744B5" w:rsidRPr="00673514">
        <w:rPr>
          <w:rFonts w:ascii="Times New Roman" w:hAnsi="Times New Roman" w:cs="Times New Roman"/>
          <w:sz w:val="24"/>
          <w:szCs w:val="24"/>
          <w:lang w:val="en-US"/>
        </w:rPr>
        <w:t>Jackson</w:t>
      </w:r>
      <w:r w:rsidR="009744B5" w:rsidRPr="00673514">
        <w:rPr>
          <w:rFonts w:ascii="Times New Roman" w:hAnsi="Times New Roman" w:cs="Times New Roman"/>
          <w:sz w:val="24"/>
          <w:szCs w:val="24"/>
        </w:rPr>
        <w:t xml:space="preserve"> </w:t>
      </w:r>
      <w:r w:rsidRPr="00315910">
        <w:rPr>
          <w:rFonts w:ascii="Times New Roman" w:hAnsi="Times New Roman" w:cs="Times New Roman"/>
          <w:sz w:val="24"/>
          <w:szCs w:val="24"/>
        </w:rPr>
        <w:t>(</w:t>
      </w:r>
      <w:r w:rsidR="009744B5" w:rsidRPr="00673514">
        <w:rPr>
          <w:rFonts w:ascii="Times New Roman" w:hAnsi="Times New Roman" w:cs="Times New Roman"/>
          <w:sz w:val="24"/>
          <w:szCs w:val="24"/>
        </w:rPr>
        <w:t>2010).</w:t>
      </w:r>
    </w:p>
    <w:p w14:paraId="14870707" w14:textId="19A958A0" w:rsidR="009744B5" w:rsidRPr="00673514"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Еще одним определяющим фактором, влияющим на</w:t>
      </w:r>
      <w:r w:rsidR="00363853">
        <w:rPr>
          <w:rFonts w:ascii="Times New Roman" w:hAnsi="Times New Roman" w:cs="Times New Roman"/>
          <w:sz w:val="24"/>
          <w:szCs w:val="24"/>
        </w:rPr>
        <w:t xml:space="preserve"> инвестиционную близорукость</w:t>
      </w:r>
      <w:r w:rsidRPr="00673514">
        <w:rPr>
          <w:rFonts w:ascii="Times New Roman" w:hAnsi="Times New Roman" w:cs="Times New Roman"/>
          <w:sz w:val="24"/>
          <w:szCs w:val="24"/>
        </w:rPr>
        <w:t xml:space="preserve">, является эффективность работы генерального директора. Согласно </w:t>
      </w:r>
      <w:r w:rsidR="00363853">
        <w:rPr>
          <w:rFonts w:ascii="Times New Roman" w:hAnsi="Times New Roman" w:cs="Times New Roman"/>
          <w:sz w:val="24"/>
          <w:szCs w:val="24"/>
        </w:rPr>
        <w:t xml:space="preserve">исследованию </w:t>
      </w:r>
      <w:r w:rsidRPr="009E49E2">
        <w:rPr>
          <w:rFonts w:ascii="Times New Roman" w:hAnsi="Times New Roman" w:cs="Times New Roman"/>
          <w:sz w:val="24"/>
          <w:szCs w:val="24"/>
          <w:lang w:val="en-US"/>
        </w:rPr>
        <w:t>Brochet</w:t>
      </w:r>
      <w:r w:rsidRPr="009E49E2">
        <w:rPr>
          <w:rFonts w:ascii="Times New Roman" w:hAnsi="Times New Roman" w:cs="Times New Roman"/>
          <w:sz w:val="24"/>
          <w:szCs w:val="24"/>
        </w:rPr>
        <w:t xml:space="preserve"> </w:t>
      </w:r>
      <w:r w:rsidRPr="009E49E2">
        <w:rPr>
          <w:rFonts w:ascii="Times New Roman" w:hAnsi="Times New Roman" w:cs="Times New Roman"/>
          <w:sz w:val="24"/>
          <w:szCs w:val="24"/>
          <w:lang w:val="en-US"/>
        </w:rPr>
        <w:t>F</w:t>
      </w:r>
      <w:r w:rsidRPr="009E49E2">
        <w:rPr>
          <w:rFonts w:ascii="Times New Roman" w:hAnsi="Times New Roman" w:cs="Times New Roman"/>
          <w:sz w:val="24"/>
          <w:szCs w:val="24"/>
        </w:rPr>
        <w:t>.</w:t>
      </w:r>
      <w:r w:rsidRPr="00673514">
        <w:rPr>
          <w:rFonts w:ascii="Times New Roman" w:hAnsi="Times New Roman" w:cs="Times New Roman"/>
          <w:sz w:val="24"/>
          <w:szCs w:val="24"/>
        </w:rPr>
        <w:t xml:space="preserve"> (2015)</w:t>
      </w:r>
      <w:r w:rsidR="009E49E2">
        <w:rPr>
          <w:rFonts w:ascii="Times New Roman" w:hAnsi="Times New Roman" w:cs="Times New Roman"/>
          <w:sz w:val="24"/>
          <w:szCs w:val="24"/>
        </w:rPr>
        <w:t>,</w:t>
      </w:r>
      <w:r w:rsidRPr="00673514">
        <w:rPr>
          <w:rFonts w:ascii="Times New Roman" w:hAnsi="Times New Roman" w:cs="Times New Roman"/>
          <w:sz w:val="24"/>
          <w:szCs w:val="24"/>
        </w:rPr>
        <w:t xml:space="preserve"> </w:t>
      </w:r>
      <w:r w:rsidR="00363853" w:rsidRPr="00363853">
        <w:rPr>
          <w:rFonts w:ascii="Times New Roman" w:hAnsi="Times New Roman" w:cs="Times New Roman"/>
          <w:color w:val="333333"/>
          <w:sz w:val="24"/>
          <w:szCs w:val="24"/>
          <w:shd w:val="clear" w:color="auto" w:fill="FFFFFF"/>
        </w:rPr>
        <w:t>главный исполнительный директор</w:t>
      </w:r>
      <w:r w:rsidR="00E96C85">
        <w:rPr>
          <w:rFonts w:ascii="Times New Roman" w:hAnsi="Times New Roman" w:cs="Times New Roman"/>
          <w:color w:val="333333"/>
          <w:sz w:val="24"/>
          <w:szCs w:val="24"/>
          <w:shd w:val="clear" w:color="auto" w:fill="FFFFFF"/>
        </w:rPr>
        <w:t>,</w:t>
      </w:r>
      <w:r w:rsidR="00363853" w:rsidRPr="00673514">
        <w:rPr>
          <w:rFonts w:ascii="Times New Roman" w:hAnsi="Times New Roman" w:cs="Times New Roman"/>
          <w:sz w:val="24"/>
          <w:szCs w:val="24"/>
        </w:rPr>
        <w:t xml:space="preserve"> </w:t>
      </w:r>
      <w:r w:rsidRPr="00673514">
        <w:rPr>
          <w:rFonts w:ascii="Times New Roman" w:hAnsi="Times New Roman" w:cs="Times New Roman"/>
          <w:sz w:val="24"/>
          <w:szCs w:val="24"/>
        </w:rPr>
        <w:t xml:space="preserve">с более высокой компенсацией </w:t>
      </w:r>
      <w:r w:rsidR="00E96C85">
        <w:rPr>
          <w:rFonts w:ascii="Times New Roman" w:hAnsi="Times New Roman" w:cs="Times New Roman"/>
          <w:sz w:val="24"/>
          <w:szCs w:val="24"/>
        </w:rPr>
        <w:t xml:space="preserve">за свою работу, </w:t>
      </w:r>
      <w:r w:rsidRPr="00673514">
        <w:rPr>
          <w:rFonts w:ascii="Times New Roman" w:hAnsi="Times New Roman" w:cs="Times New Roman"/>
          <w:sz w:val="24"/>
          <w:szCs w:val="24"/>
        </w:rPr>
        <w:t xml:space="preserve">генерируют более долгосрочные решения, которые принесут более высокую производительность в будущем. Они </w:t>
      </w:r>
      <w:r w:rsidR="00351176">
        <w:rPr>
          <w:rFonts w:ascii="Times New Roman" w:hAnsi="Times New Roman" w:cs="Times New Roman"/>
          <w:sz w:val="24"/>
          <w:szCs w:val="24"/>
        </w:rPr>
        <w:t>проводили</w:t>
      </w:r>
      <w:r w:rsidRPr="00673514">
        <w:rPr>
          <w:rFonts w:ascii="Times New Roman" w:hAnsi="Times New Roman" w:cs="Times New Roman"/>
          <w:sz w:val="24"/>
          <w:szCs w:val="24"/>
        </w:rPr>
        <w:t xml:space="preserve"> свои исследования </w:t>
      </w:r>
      <w:r w:rsidR="00351176">
        <w:rPr>
          <w:rFonts w:ascii="Times New Roman" w:hAnsi="Times New Roman" w:cs="Times New Roman"/>
          <w:sz w:val="24"/>
          <w:szCs w:val="24"/>
        </w:rPr>
        <w:t>анализируя записи телефонных разговоров</w:t>
      </w:r>
      <w:r w:rsidR="00A139BB">
        <w:rPr>
          <w:rFonts w:ascii="Times New Roman" w:hAnsi="Times New Roman" w:cs="Times New Roman"/>
          <w:sz w:val="24"/>
          <w:szCs w:val="24"/>
        </w:rPr>
        <w:t xml:space="preserve"> и записи из переговорных</w:t>
      </w:r>
      <w:r w:rsidR="00E96C85">
        <w:rPr>
          <w:rFonts w:ascii="Times New Roman" w:hAnsi="Times New Roman" w:cs="Times New Roman"/>
          <w:sz w:val="24"/>
          <w:szCs w:val="24"/>
        </w:rPr>
        <w:t xml:space="preserve"> комнат</w:t>
      </w:r>
      <w:r w:rsidR="00351176">
        <w:rPr>
          <w:rFonts w:ascii="Times New Roman" w:hAnsi="Times New Roman" w:cs="Times New Roman"/>
          <w:sz w:val="24"/>
          <w:szCs w:val="24"/>
        </w:rPr>
        <w:t xml:space="preserve">, которые были </w:t>
      </w:r>
      <w:r w:rsidR="00E96C85">
        <w:rPr>
          <w:rFonts w:ascii="Times New Roman" w:hAnsi="Times New Roman" w:cs="Times New Roman"/>
          <w:sz w:val="24"/>
          <w:szCs w:val="24"/>
        </w:rPr>
        <w:t>сделаны</w:t>
      </w:r>
      <w:r w:rsidR="00351176">
        <w:rPr>
          <w:rFonts w:ascii="Times New Roman" w:hAnsi="Times New Roman" w:cs="Times New Roman"/>
          <w:sz w:val="24"/>
          <w:szCs w:val="24"/>
        </w:rPr>
        <w:t xml:space="preserve"> во время проведения к</w:t>
      </w:r>
      <w:r w:rsidRPr="00673514">
        <w:rPr>
          <w:rFonts w:ascii="Times New Roman" w:hAnsi="Times New Roman" w:cs="Times New Roman"/>
          <w:sz w:val="24"/>
          <w:szCs w:val="24"/>
        </w:rPr>
        <w:t>онференци</w:t>
      </w:r>
      <w:r w:rsidR="00351176">
        <w:rPr>
          <w:rFonts w:ascii="Times New Roman" w:hAnsi="Times New Roman" w:cs="Times New Roman"/>
          <w:sz w:val="24"/>
          <w:szCs w:val="24"/>
        </w:rPr>
        <w:t>й</w:t>
      </w:r>
      <w:r w:rsidRPr="00673514">
        <w:rPr>
          <w:rFonts w:ascii="Times New Roman" w:hAnsi="Times New Roman" w:cs="Times New Roman"/>
          <w:sz w:val="24"/>
          <w:szCs w:val="24"/>
        </w:rPr>
        <w:t xml:space="preserve"> в</w:t>
      </w:r>
      <w:r w:rsidR="00351176">
        <w:rPr>
          <w:rFonts w:ascii="Times New Roman" w:hAnsi="Times New Roman" w:cs="Times New Roman"/>
          <w:sz w:val="24"/>
          <w:szCs w:val="24"/>
        </w:rPr>
        <w:t xml:space="preserve"> различных</w:t>
      </w:r>
      <w:r w:rsidRPr="00673514">
        <w:rPr>
          <w:rFonts w:ascii="Times New Roman" w:hAnsi="Times New Roman" w:cs="Times New Roman"/>
          <w:sz w:val="24"/>
          <w:szCs w:val="24"/>
        </w:rPr>
        <w:t xml:space="preserve"> </w:t>
      </w:r>
      <w:r w:rsidR="00351176">
        <w:rPr>
          <w:rFonts w:ascii="Times New Roman" w:hAnsi="Times New Roman" w:cs="Times New Roman"/>
          <w:sz w:val="24"/>
          <w:szCs w:val="24"/>
        </w:rPr>
        <w:t>компаниях</w:t>
      </w:r>
      <w:r w:rsidRPr="00673514">
        <w:rPr>
          <w:rFonts w:ascii="Times New Roman" w:hAnsi="Times New Roman" w:cs="Times New Roman"/>
          <w:sz w:val="24"/>
          <w:szCs w:val="24"/>
        </w:rPr>
        <w:t>.</w:t>
      </w:r>
    </w:p>
    <w:p w14:paraId="1B255330" w14:textId="456D2A84" w:rsidR="009744B5" w:rsidRPr="00673514" w:rsidRDefault="00DD5E6E"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З</w:t>
      </w:r>
      <w:r w:rsidR="009744B5" w:rsidRPr="00673514">
        <w:rPr>
          <w:rFonts w:ascii="Times New Roman" w:hAnsi="Times New Roman" w:cs="Times New Roman"/>
          <w:sz w:val="24"/>
          <w:szCs w:val="24"/>
        </w:rPr>
        <w:t>ащи</w:t>
      </w:r>
      <w:r>
        <w:rPr>
          <w:rFonts w:ascii="Times New Roman" w:hAnsi="Times New Roman" w:cs="Times New Roman"/>
          <w:sz w:val="24"/>
          <w:szCs w:val="24"/>
        </w:rPr>
        <w:t>щенность контрактом</w:t>
      </w:r>
      <w:r w:rsidR="009744B5" w:rsidRPr="00673514">
        <w:rPr>
          <w:rFonts w:ascii="Times New Roman" w:hAnsi="Times New Roman" w:cs="Times New Roman"/>
          <w:sz w:val="24"/>
          <w:szCs w:val="24"/>
        </w:rPr>
        <w:t xml:space="preserve"> </w:t>
      </w:r>
      <w:r w:rsidR="00363853">
        <w:rPr>
          <w:rFonts w:ascii="Times New Roman" w:hAnsi="Times New Roman" w:cs="Times New Roman"/>
          <w:sz w:val="24"/>
          <w:szCs w:val="24"/>
        </w:rPr>
        <w:t>менеджмента</w:t>
      </w:r>
      <w:r w:rsidR="00A139BB">
        <w:rPr>
          <w:rFonts w:ascii="Times New Roman" w:hAnsi="Times New Roman" w:cs="Times New Roman"/>
          <w:sz w:val="24"/>
          <w:szCs w:val="24"/>
        </w:rPr>
        <w:t>,</w:t>
      </w:r>
      <w:r w:rsidR="009744B5" w:rsidRPr="00673514">
        <w:rPr>
          <w:rFonts w:ascii="Times New Roman" w:hAnsi="Times New Roman" w:cs="Times New Roman"/>
          <w:sz w:val="24"/>
          <w:szCs w:val="24"/>
        </w:rPr>
        <w:t xml:space="preserve"> также может </w:t>
      </w:r>
      <w:r w:rsidR="009744B5">
        <w:rPr>
          <w:rFonts w:ascii="Times New Roman" w:hAnsi="Times New Roman" w:cs="Times New Roman"/>
          <w:sz w:val="24"/>
          <w:szCs w:val="24"/>
        </w:rPr>
        <w:t xml:space="preserve">влиять на </w:t>
      </w:r>
      <w:r w:rsidR="000C712C">
        <w:rPr>
          <w:rFonts w:ascii="Times New Roman" w:hAnsi="Times New Roman" w:cs="Times New Roman"/>
          <w:sz w:val="24"/>
          <w:szCs w:val="24"/>
        </w:rPr>
        <w:t xml:space="preserve">политику компании в отношении </w:t>
      </w:r>
      <w:r w:rsidR="009744B5">
        <w:rPr>
          <w:rFonts w:ascii="Times New Roman" w:hAnsi="Times New Roman" w:cs="Times New Roman"/>
          <w:sz w:val="24"/>
          <w:szCs w:val="24"/>
        </w:rPr>
        <w:t>шорт-</w:t>
      </w:r>
      <w:proofErr w:type="spellStart"/>
      <w:r w:rsidR="009744B5">
        <w:rPr>
          <w:rFonts w:ascii="Times New Roman" w:hAnsi="Times New Roman" w:cs="Times New Roman"/>
          <w:sz w:val="24"/>
          <w:szCs w:val="24"/>
        </w:rPr>
        <w:t>термизм</w:t>
      </w:r>
      <w:r w:rsidR="000C712C">
        <w:rPr>
          <w:rFonts w:ascii="Times New Roman" w:hAnsi="Times New Roman" w:cs="Times New Roman"/>
          <w:sz w:val="24"/>
          <w:szCs w:val="24"/>
        </w:rPr>
        <w:t>а</w:t>
      </w:r>
      <w:proofErr w:type="spellEnd"/>
      <w:r w:rsidR="009744B5" w:rsidRPr="00673514">
        <w:rPr>
          <w:rFonts w:ascii="Times New Roman" w:hAnsi="Times New Roman" w:cs="Times New Roman"/>
          <w:sz w:val="24"/>
          <w:szCs w:val="24"/>
        </w:rPr>
        <w:t>. В</w:t>
      </w:r>
      <w:r w:rsidR="00DE69A0">
        <w:rPr>
          <w:rFonts w:ascii="Times New Roman" w:hAnsi="Times New Roman" w:cs="Times New Roman"/>
          <w:sz w:val="24"/>
          <w:szCs w:val="24"/>
        </w:rPr>
        <w:t xml:space="preserve"> </w:t>
      </w:r>
      <w:r w:rsidR="009744B5" w:rsidRPr="00673514">
        <w:rPr>
          <w:rFonts w:ascii="Times New Roman" w:hAnsi="Times New Roman" w:cs="Times New Roman"/>
          <w:sz w:val="24"/>
          <w:szCs w:val="24"/>
        </w:rPr>
        <w:t>исследовани</w:t>
      </w:r>
      <w:r w:rsidR="00CF5B69">
        <w:rPr>
          <w:rFonts w:ascii="Times New Roman" w:hAnsi="Times New Roman" w:cs="Times New Roman"/>
          <w:sz w:val="24"/>
          <w:szCs w:val="24"/>
        </w:rPr>
        <w:t>и</w:t>
      </w:r>
      <w:r w:rsidR="009744B5" w:rsidRPr="00673514">
        <w:rPr>
          <w:rFonts w:ascii="Times New Roman" w:hAnsi="Times New Roman" w:cs="Times New Roman"/>
          <w:sz w:val="24"/>
          <w:szCs w:val="24"/>
        </w:rPr>
        <w:t xml:space="preserve"> </w:t>
      </w:r>
      <w:r w:rsidR="009744B5" w:rsidRPr="000C712C">
        <w:rPr>
          <w:rFonts w:ascii="Times New Roman" w:hAnsi="Times New Roman" w:cs="Times New Roman"/>
          <w:sz w:val="24"/>
          <w:szCs w:val="24"/>
          <w:lang w:val="en-US"/>
        </w:rPr>
        <w:t>Chen</w:t>
      </w:r>
      <w:r w:rsidRPr="000C712C">
        <w:rPr>
          <w:rFonts w:ascii="Times New Roman" w:hAnsi="Times New Roman" w:cs="Times New Roman"/>
          <w:sz w:val="24"/>
          <w:szCs w:val="24"/>
        </w:rPr>
        <w:t xml:space="preserve"> </w:t>
      </w:r>
      <w:r w:rsidR="00B147A0">
        <w:rPr>
          <w:rFonts w:ascii="Times New Roman" w:hAnsi="Times New Roman" w:cs="Times New Roman"/>
          <w:sz w:val="24"/>
          <w:szCs w:val="24"/>
          <w:lang w:val="en-US"/>
        </w:rPr>
        <w:t>et</w:t>
      </w:r>
      <w:r w:rsidR="00B147A0" w:rsidRPr="00B147A0">
        <w:rPr>
          <w:rFonts w:ascii="Times New Roman" w:hAnsi="Times New Roman" w:cs="Times New Roman"/>
          <w:sz w:val="24"/>
          <w:szCs w:val="24"/>
        </w:rPr>
        <w:t xml:space="preserve"> </w:t>
      </w:r>
      <w:r w:rsidR="00B147A0">
        <w:rPr>
          <w:rFonts w:ascii="Times New Roman" w:hAnsi="Times New Roman" w:cs="Times New Roman"/>
          <w:sz w:val="24"/>
          <w:szCs w:val="24"/>
          <w:lang w:val="en-US"/>
        </w:rPr>
        <w:t>al</w:t>
      </w:r>
      <w:r w:rsidR="00B147A0" w:rsidRPr="00B147A0">
        <w:rPr>
          <w:rFonts w:ascii="Times New Roman" w:hAnsi="Times New Roman" w:cs="Times New Roman"/>
          <w:sz w:val="24"/>
          <w:szCs w:val="24"/>
        </w:rPr>
        <w:t xml:space="preserve">. </w:t>
      </w:r>
      <w:r w:rsidR="009744B5" w:rsidRPr="000C712C">
        <w:rPr>
          <w:rFonts w:ascii="Times New Roman" w:hAnsi="Times New Roman" w:cs="Times New Roman"/>
          <w:sz w:val="24"/>
          <w:szCs w:val="24"/>
        </w:rPr>
        <w:t>(2014)</w:t>
      </w:r>
      <w:r w:rsidR="009744B5" w:rsidRPr="00673514">
        <w:rPr>
          <w:rFonts w:ascii="Times New Roman" w:hAnsi="Times New Roman" w:cs="Times New Roman"/>
          <w:sz w:val="24"/>
          <w:szCs w:val="24"/>
        </w:rPr>
        <w:t xml:space="preserve"> </w:t>
      </w:r>
      <w:r w:rsidR="001E5983">
        <w:rPr>
          <w:rFonts w:ascii="Times New Roman" w:hAnsi="Times New Roman" w:cs="Times New Roman"/>
          <w:sz w:val="24"/>
          <w:szCs w:val="24"/>
        </w:rPr>
        <w:t xml:space="preserve">было </w:t>
      </w:r>
      <w:r w:rsidR="009744B5" w:rsidRPr="00673514">
        <w:rPr>
          <w:rFonts w:ascii="Times New Roman" w:hAnsi="Times New Roman" w:cs="Times New Roman"/>
          <w:sz w:val="24"/>
          <w:szCs w:val="24"/>
        </w:rPr>
        <w:t>установл</w:t>
      </w:r>
      <w:r w:rsidR="001E5983">
        <w:rPr>
          <w:rFonts w:ascii="Times New Roman" w:hAnsi="Times New Roman" w:cs="Times New Roman"/>
          <w:sz w:val="24"/>
          <w:szCs w:val="24"/>
        </w:rPr>
        <w:t>ено</w:t>
      </w:r>
      <w:r w:rsidR="009744B5" w:rsidRPr="00673514">
        <w:rPr>
          <w:rFonts w:ascii="Times New Roman" w:hAnsi="Times New Roman" w:cs="Times New Roman"/>
          <w:sz w:val="24"/>
          <w:szCs w:val="24"/>
        </w:rPr>
        <w:t>, что менеджеры компаний</w:t>
      </w:r>
      <w:r w:rsidR="00363853">
        <w:rPr>
          <w:rFonts w:ascii="Times New Roman" w:hAnsi="Times New Roman" w:cs="Times New Roman"/>
          <w:sz w:val="24"/>
          <w:szCs w:val="24"/>
        </w:rPr>
        <w:t>, которые</w:t>
      </w:r>
      <w:r w:rsidR="009744B5" w:rsidRPr="00673514">
        <w:rPr>
          <w:rFonts w:ascii="Times New Roman" w:hAnsi="Times New Roman" w:cs="Times New Roman"/>
          <w:sz w:val="24"/>
          <w:szCs w:val="24"/>
        </w:rPr>
        <w:t xml:space="preserve"> </w:t>
      </w:r>
      <w:r w:rsidR="00363853">
        <w:rPr>
          <w:rFonts w:ascii="Times New Roman" w:hAnsi="Times New Roman" w:cs="Times New Roman"/>
          <w:sz w:val="24"/>
          <w:szCs w:val="24"/>
        </w:rPr>
        <w:t xml:space="preserve">защищены </w:t>
      </w:r>
      <w:r w:rsidR="009744B5" w:rsidRPr="00673514">
        <w:rPr>
          <w:rFonts w:ascii="Times New Roman" w:hAnsi="Times New Roman" w:cs="Times New Roman"/>
          <w:sz w:val="24"/>
          <w:szCs w:val="24"/>
        </w:rPr>
        <w:t>контракт</w:t>
      </w:r>
      <w:r w:rsidR="00363853">
        <w:rPr>
          <w:rFonts w:ascii="Times New Roman" w:hAnsi="Times New Roman" w:cs="Times New Roman"/>
          <w:sz w:val="24"/>
          <w:szCs w:val="24"/>
        </w:rPr>
        <w:t>ами</w:t>
      </w:r>
      <w:r w:rsidR="009744B5" w:rsidRPr="00673514">
        <w:rPr>
          <w:rFonts w:ascii="Times New Roman" w:hAnsi="Times New Roman" w:cs="Times New Roman"/>
          <w:sz w:val="24"/>
          <w:szCs w:val="24"/>
        </w:rPr>
        <w:t xml:space="preserve"> от краткосрочных колебаний производительности</w:t>
      </w:r>
      <w:r w:rsidR="00363853">
        <w:rPr>
          <w:rFonts w:ascii="Times New Roman" w:hAnsi="Times New Roman" w:cs="Times New Roman"/>
          <w:sz w:val="24"/>
          <w:szCs w:val="24"/>
        </w:rPr>
        <w:t xml:space="preserve"> компании</w:t>
      </w:r>
      <w:r w:rsidR="009744B5" w:rsidRPr="00673514">
        <w:rPr>
          <w:rFonts w:ascii="Times New Roman" w:hAnsi="Times New Roman" w:cs="Times New Roman"/>
          <w:sz w:val="24"/>
          <w:szCs w:val="24"/>
        </w:rPr>
        <w:t xml:space="preserve"> и риска снижения</w:t>
      </w:r>
      <w:r w:rsidR="00363853">
        <w:rPr>
          <w:rFonts w:ascii="Times New Roman" w:hAnsi="Times New Roman" w:cs="Times New Roman"/>
          <w:sz w:val="24"/>
          <w:szCs w:val="24"/>
        </w:rPr>
        <w:t xml:space="preserve"> зарплаты в случае снижения прибыли</w:t>
      </w:r>
      <w:r w:rsidR="009744B5" w:rsidRPr="00673514">
        <w:rPr>
          <w:rFonts w:ascii="Times New Roman" w:hAnsi="Times New Roman" w:cs="Times New Roman"/>
          <w:sz w:val="24"/>
          <w:szCs w:val="24"/>
        </w:rPr>
        <w:t xml:space="preserve">, менее </w:t>
      </w:r>
      <w:r w:rsidR="00363853">
        <w:rPr>
          <w:rFonts w:ascii="Times New Roman" w:hAnsi="Times New Roman" w:cs="Times New Roman"/>
          <w:sz w:val="24"/>
          <w:szCs w:val="24"/>
        </w:rPr>
        <w:t>склонны</w:t>
      </w:r>
      <w:r w:rsidR="009744B5" w:rsidRPr="00673514">
        <w:rPr>
          <w:rFonts w:ascii="Times New Roman" w:hAnsi="Times New Roman" w:cs="Times New Roman"/>
          <w:sz w:val="24"/>
          <w:szCs w:val="24"/>
        </w:rPr>
        <w:t xml:space="preserve"> </w:t>
      </w:r>
      <w:r w:rsidR="00351176">
        <w:rPr>
          <w:rFonts w:ascii="Times New Roman" w:hAnsi="Times New Roman" w:cs="Times New Roman"/>
          <w:sz w:val="24"/>
          <w:szCs w:val="24"/>
        </w:rPr>
        <w:t>к</w:t>
      </w:r>
      <w:r w:rsidR="009744B5" w:rsidRPr="00673514">
        <w:rPr>
          <w:rFonts w:ascii="Times New Roman" w:hAnsi="Times New Roman" w:cs="Times New Roman"/>
          <w:sz w:val="24"/>
          <w:szCs w:val="24"/>
        </w:rPr>
        <w:t xml:space="preserve"> </w:t>
      </w:r>
      <w:r w:rsidR="00363853">
        <w:rPr>
          <w:rFonts w:ascii="Times New Roman" w:hAnsi="Times New Roman" w:cs="Times New Roman"/>
          <w:sz w:val="24"/>
          <w:szCs w:val="24"/>
        </w:rPr>
        <w:t>шорт-</w:t>
      </w:r>
      <w:proofErr w:type="spellStart"/>
      <w:r w:rsidR="00363853">
        <w:rPr>
          <w:rFonts w:ascii="Times New Roman" w:hAnsi="Times New Roman" w:cs="Times New Roman"/>
          <w:sz w:val="24"/>
          <w:szCs w:val="24"/>
        </w:rPr>
        <w:t>термизм</w:t>
      </w:r>
      <w:r w:rsidR="00351176">
        <w:rPr>
          <w:rFonts w:ascii="Times New Roman" w:hAnsi="Times New Roman" w:cs="Times New Roman"/>
          <w:sz w:val="24"/>
          <w:szCs w:val="24"/>
        </w:rPr>
        <w:t>у</w:t>
      </w:r>
      <w:proofErr w:type="spellEnd"/>
      <w:r w:rsidR="00363853">
        <w:rPr>
          <w:rFonts w:ascii="Times New Roman" w:hAnsi="Times New Roman" w:cs="Times New Roman"/>
          <w:sz w:val="24"/>
          <w:szCs w:val="24"/>
        </w:rPr>
        <w:t xml:space="preserve">. То есть, защищенный менеджмент менее склонен к  </w:t>
      </w:r>
      <w:r w:rsidR="009744B5" w:rsidRPr="00673514">
        <w:rPr>
          <w:rFonts w:ascii="Times New Roman" w:hAnsi="Times New Roman" w:cs="Times New Roman"/>
          <w:sz w:val="24"/>
          <w:szCs w:val="24"/>
        </w:rPr>
        <w:t xml:space="preserve"> получение быстрой прибыли</w:t>
      </w:r>
      <w:r w:rsidR="00363853">
        <w:rPr>
          <w:rFonts w:ascii="Times New Roman" w:hAnsi="Times New Roman" w:cs="Times New Roman"/>
          <w:sz w:val="24"/>
          <w:szCs w:val="24"/>
        </w:rPr>
        <w:t>, с целью выписывания себе бонусов</w:t>
      </w:r>
      <w:r w:rsidR="009744B5" w:rsidRPr="00673514">
        <w:rPr>
          <w:rFonts w:ascii="Times New Roman" w:hAnsi="Times New Roman" w:cs="Times New Roman"/>
          <w:sz w:val="24"/>
          <w:szCs w:val="24"/>
        </w:rPr>
        <w:t>.</w:t>
      </w:r>
    </w:p>
    <w:p w14:paraId="01F52265" w14:textId="58D839AB" w:rsidR="009744B5" w:rsidRPr="00673514" w:rsidRDefault="009744B5" w:rsidP="001C1A95">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Еще одним показателем </w:t>
      </w:r>
      <w:r>
        <w:rPr>
          <w:rFonts w:ascii="Times New Roman" w:hAnsi="Times New Roman" w:cs="Times New Roman"/>
          <w:sz w:val="24"/>
          <w:szCs w:val="24"/>
        </w:rPr>
        <w:t>шорт-</w:t>
      </w:r>
      <w:proofErr w:type="spellStart"/>
      <w:r>
        <w:rPr>
          <w:rFonts w:ascii="Times New Roman" w:hAnsi="Times New Roman" w:cs="Times New Roman"/>
          <w:sz w:val="24"/>
          <w:szCs w:val="24"/>
        </w:rPr>
        <w:t>термизма</w:t>
      </w:r>
      <w:proofErr w:type="spellEnd"/>
      <w:r w:rsidRPr="00673514">
        <w:rPr>
          <w:rFonts w:ascii="Times New Roman" w:hAnsi="Times New Roman" w:cs="Times New Roman"/>
          <w:sz w:val="24"/>
          <w:szCs w:val="24"/>
        </w:rPr>
        <w:t xml:space="preserve"> является рентабельность собственного капитала (</w:t>
      </w:r>
      <w:r w:rsidRPr="00673514">
        <w:rPr>
          <w:rFonts w:ascii="Times New Roman" w:hAnsi="Times New Roman" w:cs="Times New Roman"/>
          <w:sz w:val="24"/>
          <w:szCs w:val="24"/>
          <w:lang w:val="en-US"/>
        </w:rPr>
        <w:t>ROE</w:t>
      </w:r>
      <w:r w:rsidRPr="00673514">
        <w:rPr>
          <w:rFonts w:ascii="Times New Roman" w:hAnsi="Times New Roman" w:cs="Times New Roman"/>
          <w:sz w:val="24"/>
          <w:szCs w:val="24"/>
        </w:rPr>
        <w:t>) и рентабельность активов (</w:t>
      </w:r>
      <w:r w:rsidRPr="00673514">
        <w:rPr>
          <w:rFonts w:ascii="Times New Roman" w:hAnsi="Times New Roman" w:cs="Times New Roman"/>
          <w:sz w:val="24"/>
          <w:szCs w:val="24"/>
          <w:lang w:val="en-US"/>
        </w:rPr>
        <w:t>ROA</w:t>
      </w:r>
      <w:r w:rsidRPr="00673514">
        <w:rPr>
          <w:rFonts w:ascii="Times New Roman" w:hAnsi="Times New Roman" w:cs="Times New Roman"/>
          <w:sz w:val="24"/>
          <w:szCs w:val="24"/>
        </w:rPr>
        <w:t xml:space="preserve">). </w:t>
      </w:r>
      <w:r w:rsidR="00FF3BFE">
        <w:rPr>
          <w:rFonts w:ascii="Times New Roman" w:hAnsi="Times New Roman" w:cs="Times New Roman"/>
          <w:sz w:val="24"/>
          <w:szCs w:val="24"/>
        </w:rPr>
        <w:t>В исследовании</w:t>
      </w:r>
      <w:r w:rsidRPr="00673514">
        <w:rPr>
          <w:rFonts w:ascii="Times New Roman" w:hAnsi="Times New Roman" w:cs="Times New Roman"/>
          <w:sz w:val="24"/>
          <w:szCs w:val="24"/>
        </w:rPr>
        <w:t xml:space="preserve"> </w:t>
      </w:r>
      <w:r w:rsidR="00E50F3B" w:rsidRPr="00B879DD">
        <w:rPr>
          <w:rFonts w:ascii="Times New Roman" w:hAnsi="Times New Roman" w:cs="Times New Roman"/>
          <w:sz w:val="24"/>
          <w:szCs w:val="24"/>
          <w:lang w:val="en-US"/>
        </w:rPr>
        <w:t>Olesinski</w:t>
      </w:r>
      <w:r w:rsidR="00B147A0" w:rsidRPr="00B147A0">
        <w:rPr>
          <w:rFonts w:ascii="Times New Roman" w:hAnsi="Times New Roman" w:cs="Times New Roman"/>
          <w:sz w:val="24"/>
          <w:szCs w:val="24"/>
        </w:rPr>
        <w:t xml:space="preserve"> </w:t>
      </w:r>
      <w:r w:rsidR="00B147A0">
        <w:rPr>
          <w:rFonts w:ascii="Times New Roman" w:hAnsi="Times New Roman" w:cs="Times New Roman"/>
          <w:sz w:val="24"/>
          <w:szCs w:val="24"/>
          <w:lang w:val="en-US"/>
        </w:rPr>
        <w:t>et</w:t>
      </w:r>
      <w:r w:rsidR="00B147A0" w:rsidRPr="00B147A0">
        <w:rPr>
          <w:rFonts w:ascii="Times New Roman" w:hAnsi="Times New Roman" w:cs="Times New Roman"/>
          <w:sz w:val="24"/>
          <w:szCs w:val="24"/>
        </w:rPr>
        <w:t xml:space="preserve"> </w:t>
      </w:r>
      <w:r w:rsidR="00B147A0">
        <w:rPr>
          <w:rFonts w:ascii="Times New Roman" w:hAnsi="Times New Roman" w:cs="Times New Roman"/>
          <w:sz w:val="24"/>
          <w:szCs w:val="24"/>
          <w:lang w:val="en-US"/>
        </w:rPr>
        <w:t>al.</w:t>
      </w:r>
      <w:r w:rsidR="00E50F3B" w:rsidRPr="00E50F3B">
        <w:rPr>
          <w:rFonts w:ascii="Times New Roman" w:hAnsi="Times New Roman" w:cs="Times New Roman"/>
          <w:sz w:val="24"/>
          <w:szCs w:val="24"/>
        </w:rPr>
        <w:t xml:space="preserve"> </w:t>
      </w:r>
      <w:r w:rsidRPr="00673514">
        <w:rPr>
          <w:rFonts w:ascii="Times New Roman" w:hAnsi="Times New Roman" w:cs="Times New Roman"/>
          <w:sz w:val="24"/>
          <w:szCs w:val="24"/>
        </w:rPr>
        <w:t xml:space="preserve">(2014), </w:t>
      </w:r>
      <w:r w:rsidR="00363853">
        <w:rPr>
          <w:rFonts w:ascii="Times New Roman" w:hAnsi="Times New Roman" w:cs="Times New Roman"/>
          <w:sz w:val="24"/>
          <w:szCs w:val="24"/>
        </w:rPr>
        <w:t xml:space="preserve">было </w:t>
      </w:r>
      <w:r w:rsidRPr="00673514">
        <w:rPr>
          <w:rFonts w:ascii="Times New Roman" w:hAnsi="Times New Roman" w:cs="Times New Roman"/>
          <w:sz w:val="24"/>
          <w:szCs w:val="24"/>
        </w:rPr>
        <w:t>постро</w:t>
      </w:r>
      <w:r w:rsidR="00363853">
        <w:rPr>
          <w:rFonts w:ascii="Times New Roman" w:hAnsi="Times New Roman" w:cs="Times New Roman"/>
          <w:sz w:val="24"/>
          <w:szCs w:val="24"/>
        </w:rPr>
        <w:t>ено</w:t>
      </w:r>
      <w:r w:rsidRPr="00673514">
        <w:rPr>
          <w:rFonts w:ascii="Times New Roman" w:hAnsi="Times New Roman" w:cs="Times New Roman"/>
          <w:sz w:val="24"/>
          <w:szCs w:val="24"/>
        </w:rPr>
        <w:t xml:space="preserve"> несколько регрессионных моделей, основанных на </w:t>
      </w:r>
      <w:r w:rsidR="00A139BB">
        <w:rPr>
          <w:rFonts w:ascii="Times New Roman" w:hAnsi="Times New Roman" w:cs="Times New Roman"/>
          <w:sz w:val="24"/>
          <w:szCs w:val="24"/>
        </w:rPr>
        <w:t>рентабельности собственного капитала</w:t>
      </w:r>
      <w:r w:rsidRPr="00673514">
        <w:rPr>
          <w:rFonts w:ascii="Times New Roman" w:hAnsi="Times New Roman" w:cs="Times New Roman"/>
          <w:sz w:val="24"/>
          <w:szCs w:val="24"/>
        </w:rPr>
        <w:t xml:space="preserve"> и </w:t>
      </w:r>
      <w:r w:rsidR="00A139BB">
        <w:rPr>
          <w:rFonts w:ascii="Times New Roman" w:hAnsi="Times New Roman" w:cs="Times New Roman"/>
          <w:sz w:val="24"/>
          <w:szCs w:val="24"/>
        </w:rPr>
        <w:t>рентабельности активов</w:t>
      </w:r>
      <w:r w:rsidRPr="00673514">
        <w:rPr>
          <w:rFonts w:ascii="Times New Roman" w:hAnsi="Times New Roman" w:cs="Times New Roman"/>
          <w:sz w:val="24"/>
          <w:szCs w:val="24"/>
        </w:rPr>
        <w:t xml:space="preserve">. Эти </w:t>
      </w:r>
      <w:r w:rsidR="00A139BB">
        <w:rPr>
          <w:rFonts w:ascii="Times New Roman" w:hAnsi="Times New Roman" w:cs="Times New Roman"/>
          <w:sz w:val="24"/>
          <w:szCs w:val="24"/>
        </w:rPr>
        <w:t>регрессионные модели</w:t>
      </w:r>
      <w:r w:rsidRPr="00673514">
        <w:rPr>
          <w:rFonts w:ascii="Times New Roman" w:hAnsi="Times New Roman" w:cs="Times New Roman"/>
          <w:sz w:val="24"/>
          <w:szCs w:val="24"/>
        </w:rPr>
        <w:t xml:space="preserve"> показали, что </w:t>
      </w:r>
      <w:r>
        <w:rPr>
          <w:rFonts w:ascii="Times New Roman" w:hAnsi="Times New Roman" w:cs="Times New Roman"/>
          <w:sz w:val="24"/>
          <w:szCs w:val="24"/>
        </w:rPr>
        <w:t>данные</w:t>
      </w:r>
      <w:r w:rsidRPr="00673514">
        <w:rPr>
          <w:rFonts w:ascii="Times New Roman" w:hAnsi="Times New Roman" w:cs="Times New Roman"/>
          <w:sz w:val="24"/>
          <w:szCs w:val="24"/>
        </w:rPr>
        <w:t xml:space="preserve"> </w:t>
      </w:r>
      <w:r w:rsidR="00A139BB">
        <w:rPr>
          <w:rFonts w:ascii="Times New Roman" w:hAnsi="Times New Roman" w:cs="Times New Roman"/>
          <w:sz w:val="24"/>
          <w:szCs w:val="24"/>
        </w:rPr>
        <w:t>показатели</w:t>
      </w:r>
      <w:r w:rsidRPr="00673514">
        <w:rPr>
          <w:rFonts w:ascii="Times New Roman" w:hAnsi="Times New Roman" w:cs="Times New Roman"/>
          <w:sz w:val="24"/>
          <w:szCs w:val="24"/>
        </w:rPr>
        <w:t xml:space="preserve"> фирмы </w:t>
      </w:r>
      <w:r w:rsidR="00FF3BFE">
        <w:rPr>
          <w:rFonts w:ascii="Times New Roman" w:hAnsi="Times New Roman" w:cs="Times New Roman"/>
          <w:sz w:val="24"/>
          <w:szCs w:val="24"/>
        </w:rPr>
        <w:t xml:space="preserve">являются </w:t>
      </w:r>
      <w:r w:rsidRPr="00673514">
        <w:rPr>
          <w:rFonts w:ascii="Times New Roman" w:hAnsi="Times New Roman" w:cs="Times New Roman"/>
          <w:sz w:val="24"/>
          <w:szCs w:val="24"/>
        </w:rPr>
        <w:t>важны</w:t>
      </w:r>
      <w:r w:rsidR="00FF3BFE">
        <w:rPr>
          <w:rFonts w:ascii="Times New Roman" w:hAnsi="Times New Roman" w:cs="Times New Roman"/>
          <w:sz w:val="24"/>
          <w:szCs w:val="24"/>
        </w:rPr>
        <w:t xml:space="preserve">ми </w:t>
      </w:r>
      <w:r w:rsidR="00A139BB">
        <w:rPr>
          <w:rFonts w:ascii="Times New Roman" w:hAnsi="Times New Roman" w:cs="Times New Roman"/>
          <w:sz w:val="24"/>
          <w:szCs w:val="24"/>
        </w:rPr>
        <w:t>детерминантами</w:t>
      </w:r>
      <w:r w:rsidRPr="00673514">
        <w:rPr>
          <w:rFonts w:ascii="Times New Roman" w:hAnsi="Times New Roman" w:cs="Times New Roman"/>
          <w:sz w:val="24"/>
          <w:szCs w:val="24"/>
        </w:rPr>
        <w:t xml:space="preserve"> </w:t>
      </w:r>
      <w:r w:rsidR="00FF3BFE">
        <w:rPr>
          <w:rFonts w:ascii="Times New Roman" w:hAnsi="Times New Roman" w:cs="Times New Roman"/>
          <w:sz w:val="24"/>
          <w:szCs w:val="24"/>
        </w:rPr>
        <w:t>при</w:t>
      </w:r>
      <w:r w:rsidRPr="00673514">
        <w:rPr>
          <w:rFonts w:ascii="Times New Roman" w:hAnsi="Times New Roman" w:cs="Times New Roman"/>
          <w:sz w:val="24"/>
          <w:szCs w:val="24"/>
        </w:rPr>
        <w:t xml:space="preserve"> долгосрочном или краткосрочном планировании</w:t>
      </w:r>
      <w:r w:rsidR="00A139BB">
        <w:rPr>
          <w:rFonts w:ascii="Times New Roman" w:hAnsi="Times New Roman" w:cs="Times New Roman"/>
          <w:sz w:val="24"/>
          <w:szCs w:val="24"/>
        </w:rPr>
        <w:t xml:space="preserve">, </w:t>
      </w:r>
      <w:proofErr w:type="spellStart"/>
      <w:r w:rsidR="00A139BB">
        <w:rPr>
          <w:rFonts w:ascii="Times New Roman" w:hAnsi="Times New Roman" w:cs="Times New Roman"/>
          <w:sz w:val="24"/>
          <w:szCs w:val="24"/>
        </w:rPr>
        <w:t>то-есть</w:t>
      </w:r>
      <w:proofErr w:type="spellEnd"/>
      <w:r w:rsidR="00A139BB">
        <w:rPr>
          <w:rFonts w:ascii="Times New Roman" w:hAnsi="Times New Roman" w:cs="Times New Roman"/>
          <w:sz w:val="24"/>
          <w:szCs w:val="24"/>
        </w:rPr>
        <w:t xml:space="preserve"> влияют на инвестиционную близорукость</w:t>
      </w:r>
      <w:r w:rsidRPr="00673514">
        <w:rPr>
          <w:rFonts w:ascii="Times New Roman" w:hAnsi="Times New Roman" w:cs="Times New Roman"/>
          <w:sz w:val="24"/>
          <w:szCs w:val="24"/>
        </w:rPr>
        <w:t>.</w:t>
      </w:r>
    </w:p>
    <w:p w14:paraId="07CCCB1F" w14:textId="6523EC11" w:rsidR="00315910" w:rsidRDefault="009744B5" w:rsidP="00315910">
      <w:pPr>
        <w:spacing w:line="360" w:lineRule="auto"/>
        <w:ind w:firstLine="709"/>
        <w:contextualSpacing/>
        <w:jc w:val="both"/>
        <w:rPr>
          <w:rFonts w:ascii="Times New Roman" w:hAnsi="Times New Roman" w:cs="Times New Roman"/>
          <w:sz w:val="24"/>
          <w:szCs w:val="24"/>
        </w:rPr>
      </w:pPr>
      <w:r w:rsidRPr="00673514">
        <w:rPr>
          <w:rFonts w:ascii="Times New Roman" w:hAnsi="Times New Roman" w:cs="Times New Roman"/>
          <w:sz w:val="24"/>
          <w:szCs w:val="24"/>
        </w:rPr>
        <w:t xml:space="preserve">В качестве меры </w:t>
      </w:r>
      <w:r w:rsidR="00FF3BFE">
        <w:rPr>
          <w:rFonts w:ascii="Times New Roman" w:hAnsi="Times New Roman" w:cs="Times New Roman"/>
          <w:sz w:val="24"/>
          <w:szCs w:val="24"/>
        </w:rPr>
        <w:t>шорт-</w:t>
      </w:r>
      <w:proofErr w:type="spellStart"/>
      <w:r w:rsidR="00FF3BFE">
        <w:rPr>
          <w:rFonts w:ascii="Times New Roman" w:hAnsi="Times New Roman" w:cs="Times New Roman"/>
          <w:sz w:val="24"/>
          <w:szCs w:val="24"/>
        </w:rPr>
        <w:t>термизса</w:t>
      </w:r>
      <w:proofErr w:type="spellEnd"/>
      <w:r w:rsidRPr="00673514">
        <w:rPr>
          <w:rFonts w:ascii="Times New Roman" w:hAnsi="Times New Roman" w:cs="Times New Roman"/>
          <w:sz w:val="24"/>
          <w:szCs w:val="24"/>
        </w:rPr>
        <w:t xml:space="preserve"> мы возьмем инвестиции в научные исследования и разработки</w:t>
      </w:r>
      <w:r>
        <w:rPr>
          <w:rFonts w:ascii="Times New Roman" w:hAnsi="Times New Roman" w:cs="Times New Roman"/>
          <w:sz w:val="24"/>
          <w:szCs w:val="24"/>
        </w:rPr>
        <w:t xml:space="preserve"> (НИОКР)</w:t>
      </w:r>
      <w:r w:rsidRPr="00673514">
        <w:rPr>
          <w:rFonts w:ascii="Times New Roman" w:hAnsi="Times New Roman" w:cs="Times New Roman"/>
          <w:sz w:val="24"/>
          <w:szCs w:val="24"/>
        </w:rPr>
        <w:t>. Если компания заинтересована в долгосрочной прибыли, она инвестирует в НИОКР.</w:t>
      </w:r>
      <w:r>
        <w:rPr>
          <w:rFonts w:ascii="Times New Roman" w:hAnsi="Times New Roman" w:cs="Times New Roman"/>
          <w:sz w:val="24"/>
          <w:szCs w:val="24"/>
        </w:rPr>
        <w:t xml:space="preserve"> Б</w:t>
      </w:r>
      <w:r w:rsidRPr="00673514">
        <w:rPr>
          <w:rFonts w:ascii="Times New Roman" w:hAnsi="Times New Roman" w:cs="Times New Roman"/>
          <w:sz w:val="24"/>
          <w:szCs w:val="24"/>
        </w:rPr>
        <w:t xml:space="preserve">ыло также отмечено, что инвестиции в исследования и разработки коррелируют с </w:t>
      </w:r>
      <w:r w:rsidRPr="00673514">
        <w:rPr>
          <w:rFonts w:ascii="Times New Roman" w:hAnsi="Times New Roman" w:cs="Times New Roman"/>
          <w:sz w:val="24"/>
          <w:szCs w:val="24"/>
          <w:lang w:val="en-US"/>
        </w:rPr>
        <w:t>Q</w:t>
      </w:r>
      <w:r>
        <w:rPr>
          <w:rFonts w:ascii="Times New Roman" w:hAnsi="Times New Roman" w:cs="Times New Roman"/>
          <w:sz w:val="24"/>
          <w:szCs w:val="24"/>
        </w:rPr>
        <w:t>-</w:t>
      </w:r>
      <w:proofErr w:type="spellStart"/>
      <w:r w:rsidRPr="00673514">
        <w:rPr>
          <w:rFonts w:ascii="Times New Roman" w:hAnsi="Times New Roman" w:cs="Times New Roman"/>
          <w:sz w:val="24"/>
          <w:szCs w:val="24"/>
        </w:rPr>
        <w:t>Тобина</w:t>
      </w:r>
      <w:proofErr w:type="spellEnd"/>
      <w:r w:rsidR="00E50F3B">
        <w:rPr>
          <w:rFonts w:ascii="Times New Roman" w:hAnsi="Times New Roman" w:cs="Times New Roman"/>
          <w:sz w:val="24"/>
          <w:szCs w:val="24"/>
        </w:rPr>
        <w:t>.</w:t>
      </w:r>
      <w:r w:rsidRPr="00673514">
        <w:rPr>
          <w:rFonts w:ascii="Times New Roman" w:hAnsi="Times New Roman" w:cs="Times New Roman"/>
          <w:sz w:val="24"/>
          <w:szCs w:val="24"/>
        </w:rPr>
        <w:t xml:space="preserve"> </w:t>
      </w:r>
      <w:r w:rsidR="00E50F3B" w:rsidRPr="00E50F3B">
        <w:rPr>
          <w:rFonts w:ascii="Times New Roman" w:hAnsi="Times New Roman" w:cs="Times New Roman"/>
          <w:sz w:val="24"/>
          <w:szCs w:val="24"/>
        </w:rPr>
        <w:t xml:space="preserve">Коэффициент </w:t>
      </w:r>
      <w:proofErr w:type="spellStart"/>
      <w:r w:rsidR="00E50F3B" w:rsidRPr="00E50F3B">
        <w:rPr>
          <w:rFonts w:ascii="Times New Roman" w:hAnsi="Times New Roman" w:cs="Times New Roman"/>
          <w:sz w:val="24"/>
          <w:szCs w:val="24"/>
        </w:rPr>
        <w:t>Тобина</w:t>
      </w:r>
      <w:proofErr w:type="spellEnd"/>
      <w:r w:rsidR="00E50F3B" w:rsidRPr="00E50F3B">
        <w:rPr>
          <w:rFonts w:ascii="Times New Roman" w:hAnsi="Times New Roman" w:cs="Times New Roman"/>
          <w:sz w:val="24"/>
          <w:szCs w:val="24"/>
        </w:rPr>
        <w:t xml:space="preserve"> (</w:t>
      </w:r>
      <w:r w:rsidR="00E50F3B">
        <w:rPr>
          <w:rFonts w:ascii="Times New Roman" w:hAnsi="Times New Roman" w:cs="Times New Roman"/>
          <w:sz w:val="24"/>
          <w:szCs w:val="24"/>
          <w:lang w:val="en-US"/>
        </w:rPr>
        <w:t>Q</w:t>
      </w:r>
      <w:r w:rsidR="00E50F3B" w:rsidRPr="00E50F3B">
        <w:rPr>
          <w:rFonts w:ascii="Times New Roman" w:hAnsi="Times New Roman" w:cs="Times New Roman"/>
          <w:sz w:val="24"/>
          <w:szCs w:val="24"/>
        </w:rPr>
        <w:t>-</w:t>
      </w:r>
      <w:proofErr w:type="spellStart"/>
      <w:r w:rsidR="00E50F3B">
        <w:rPr>
          <w:rFonts w:ascii="Times New Roman" w:hAnsi="Times New Roman" w:cs="Times New Roman"/>
          <w:sz w:val="24"/>
          <w:szCs w:val="24"/>
        </w:rPr>
        <w:t>Тобина</w:t>
      </w:r>
      <w:proofErr w:type="spellEnd"/>
      <w:r w:rsidR="00E50F3B" w:rsidRPr="00E50F3B">
        <w:rPr>
          <w:rFonts w:ascii="Times New Roman" w:hAnsi="Times New Roman" w:cs="Times New Roman"/>
          <w:sz w:val="24"/>
          <w:szCs w:val="24"/>
        </w:rPr>
        <w:t>) -</w:t>
      </w:r>
      <w:r w:rsidR="00985705">
        <w:rPr>
          <w:rFonts w:ascii="Times New Roman" w:hAnsi="Times New Roman" w:cs="Times New Roman"/>
          <w:sz w:val="24"/>
          <w:szCs w:val="24"/>
        </w:rPr>
        <w:t xml:space="preserve"> </w:t>
      </w:r>
      <w:r w:rsidRPr="00673514">
        <w:rPr>
          <w:rFonts w:ascii="Times New Roman" w:hAnsi="Times New Roman" w:cs="Times New Roman"/>
          <w:sz w:val="24"/>
          <w:szCs w:val="24"/>
        </w:rPr>
        <w:t>отношение рыночной стоимости компании к восстановительной стоимости активов компании</w:t>
      </w:r>
      <w:r w:rsidR="00E50F3B">
        <w:rPr>
          <w:rFonts w:ascii="Times New Roman" w:hAnsi="Times New Roman" w:cs="Times New Roman"/>
          <w:sz w:val="24"/>
          <w:szCs w:val="24"/>
        </w:rPr>
        <w:t>.</w:t>
      </w:r>
      <w:r w:rsidRPr="00673514">
        <w:rPr>
          <w:rFonts w:ascii="Times New Roman" w:hAnsi="Times New Roman" w:cs="Times New Roman"/>
          <w:sz w:val="24"/>
          <w:szCs w:val="24"/>
        </w:rPr>
        <w:t xml:space="preserve"> </w:t>
      </w:r>
      <w:r w:rsidR="00E50F3B">
        <w:rPr>
          <w:rFonts w:ascii="Times New Roman" w:hAnsi="Times New Roman" w:cs="Times New Roman"/>
          <w:sz w:val="24"/>
          <w:szCs w:val="24"/>
        </w:rPr>
        <w:t xml:space="preserve">В исследовании была обнаружена корреляция между инвестициями в исследования и разработки и так называемыми </w:t>
      </w:r>
      <w:r w:rsidR="00E50F3B" w:rsidRPr="00E50F3B">
        <w:rPr>
          <w:rFonts w:ascii="Times New Roman" w:hAnsi="Times New Roman" w:cs="Times New Roman"/>
          <w:sz w:val="24"/>
          <w:szCs w:val="24"/>
        </w:rPr>
        <w:t>“</w:t>
      </w:r>
      <w:r w:rsidR="00E50F3B">
        <w:rPr>
          <w:rFonts w:ascii="Times New Roman" w:hAnsi="Times New Roman" w:cs="Times New Roman"/>
          <w:sz w:val="24"/>
          <w:szCs w:val="24"/>
          <w:lang w:val="en-US"/>
        </w:rPr>
        <w:t>lendable</w:t>
      </w:r>
      <w:r w:rsidR="00E50F3B" w:rsidRPr="00E50F3B">
        <w:rPr>
          <w:rFonts w:ascii="Times New Roman" w:hAnsi="Times New Roman" w:cs="Times New Roman"/>
          <w:sz w:val="24"/>
          <w:szCs w:val="24"/>
        </w:rPr>
        <w:t xml:space="preserve"> </w:t>
      </w:r>
      <w:r w:rsidR="00E50F3B">
        <w:rPr>
          <w:rFonts w:ascii="Times New Roman" w:hAnsi="Times New Roman" w:cs="Times New Roman"/>
          <w:sz w:val="24"/>
          <w:szCs w:val="24"/>
          <w:lang w:val="en-US"/>
        </w:rPr>
        <w:t>shares</w:t>
      </w:r>
      <w:r w:rsidR="00E50F3B" w:rsidRPr="00E50F3B">
        <w:rPr>
          <w:rFonts w:ascii="Times New Roman" w:hAnsi="Times New Roman" w:cs="Times New Roman"/>
          <w:sz w:val="24"/>
          <w:szCs w:val="24"/>
        </w:rPr>
        <w:t>”</w:t>
      </w:r>
      <w:r w:rsidR="00E50F3B">
        <w:rPr>
          <w:rFonts w:ascii="Times New Roman" w:hAnsi="Times New Roman" w:cs="Times New Roman"/>
          <w:sz w:val="24"/>
          <w:szCs w:val="24"/>
        </w:rPr>
        <w:t xml:space="preserve"> – акции, которые доступны к покупке</w:t>
      </w:r>
      <w:r w:rsidRPr="00673514">
        <w:rPr>
          <w:rFonts w:ascii="Times New Roman" w:hAnsi="Times New Roman" w:cs="Times New Roman"/>
          <w:sz w:val="24"/>
          <w:szCs w:val="24"/>
        </w:rPr>
        <w:t>.</w:t>
      </w:r>
      <w:r w:rsidR="00D536C6" w:rsidRPr="00D536C6">
        <w:rPr>
          <w:rFonts w:ascii="Times New Roman" w:hAnsi="Times New Roman" w:cs="Times New Roman"/>
          <w:sz w:val="24"/>
          <w:szCs w:val="24"/>
        </w:rPr>
        <w:t xml:space="preserve"> </w:t>
      </w:r>
      <w:r w:rsidR="00D536C6">
        <w:rPr>
          <w:rFonts w:ascii="Times New Roman" w:hAnsi="Times New Roman" w:cs="Times New Roman"/>
          <w:sz w:val="24"/>
          <w:szCs w:val="24"/>
        </w:rPr>
        <w:t>(</w:t>
      </w:r>
      <w:r w:rsidR="00D536C6">
        <w:rPr>
          <w:rFonts w:ascii="Times New Roman" w:hAnsi="Times New Roman" w:cs="Times New Roman"/>
          <w:sz w:val="24"/>
          <w:szCs w:val="24"/>
          <w:lang w:val="en-US"/>
        </w:rPr>
        <w:t>Massa</w:t>
      </w:r>
      <w:r w:rsidR="00D536C6" w:rsidRPr="00D536C6">
        <w:rPr>
          <w:rFonts w:ascii="Times New Roman" w:hAnsi="Times New Roman" w:cs="Times New Roman"/>
          <w:sz w:val="24"/>
          <w:szCs w:val="24"/>
        </w:rPr>
        <w:t xml:space="preserve"> </w:t>
      </w:r>
      <w:r w:rsidR="00B147A0">
        <w:rPr>
          <w:rFonts w:ascii="Times New Roman" w:hAnsi="Times New Roman" w:cs="Times New Roman"/>
          <w:sz w:val="24"/>
          <w:szCs w:val="24"/>
          <w:lang w:val="en-US"/>
        </w:rPr>
        <w:t xml:space="preserve">et al. </w:t>
      </w:r>
      <w:r w:rsidR="00D536C6" w:rsidRPr="00D536C6">
        <w:rPr>
          <w:rFonts w:ascii="Times New Roman" w:hAnsi="Times New Roman" w:cs="Times New Roman"/>
          <w:sz w:val="24"/>
          <w:szCs w:val="24"/>
        </w:rPr>
        <w:t>2015</w:t>
      </w:r>
      <w:r w:rsidR="00D536C6">
        <w:rPr>
          <w:rFonts w:ascii="Times New Roman" w:hAnsi="Times New Roman" w:cs="Times New Roman"/>
          <w:sz w:val="24"/>
          <w:szCs w:val="24"/>
        </w:rPr>
        <w:t>)</w:t>
      </w:r>
    </w:p>
    <w:p w14:paraId="2DFEE6DB" w14:textId="7C029D96" w:rsidR="00315910" w:rsidRDefault="00315910" w:rsidP="0031591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При изучении исследовательских работ </w:t>
      </w:r>
      <w:r w:rsidR="0061401C">
        <w:rPr>
          <w:rFonts w:ascii="Times New Roman" w:hAnsi="Times New Roman" w:cs="Times New Roman"/>
          <w:sz w:val="24"/>
          <w:szCs w:val="24"/>
        </w:rPr>
        <w:t>были найдены</w:t>
      </w:r>
      <w:r w:rsidR="009744B5" w:rsidRPr="00673514">
        <w:rPr>
          <w:rFonts w:ascii="Times New Roman" w:hAnsi="Times New Roman" w:cs="Times New Roman"/>
          <w:sz w:val="24"/>
          <w:szCs w:val="24"/>
        </w:rPr>
        <w:t xml:space="preserve"> детерминант</w:t>
      </w:r>
      <w:r w:rsidR="0061401C">
        <w:rPr>
          <w:rFonts w:ascii="Times New Roman" w:hAnsi="Times New Roman" w:cs="Times New Roman"/>
          <w:sz w:val="24"/>
          <w:szCs w:val="24"/>
        </w:rPr>
        <w:t>ы</w:t>
      </w:r>
      <w:r w:rsidR="009E49E2">
        <w:rPr>
          <w:rFonts w:ascii="Times New Roman" w:hAnsi="Times New Roman" w:cs="Times New Roman"/>
          <w:sz w:val="24"/>
          <w:szCs w:val="24"/>
        </w:rPr>
        <w:t>,</w:t>
      </w:r>
      <w:r w:rsidR="009744B5" w:rsidRPr="00673514">
        <w:rPr>
          <w:rFonts w:ascii="Times New Roman" w:hAnsi="Times New Roman" w:cs="Times New Roman"/>
          <w:sz w:val="24"/>
          <w:szCs w:val="24"/>
        </w:rPr>
        <w:t xml:space="preserve"> </w:t>
      </w:r>
      <w:r>
        <w:rPr>
          <w:rFonts w:ascii="Times New Roman" w:hAnsi="Times New Roman" w:cs="Times New Roman"/>
          <w:sz w:val="24"/>
          <w:szCs w:val="24"/>
        </w:rPr>
        <w:t>влияющи</w:t>
      </w:r>
      <w:r w:rsidR="0061401C">
        <w:rPr>
          <w:rFonts w:ascii="Times New Roman" w:hAnsi="Times New Roman" w:cs="Times New Roman"/>
          <w:sz w:val="24"/>
          <w:szCs w:val="24"/>
        </w:rPr>
        <w:t>е</w:t>
      </w:r>
      <w:r>
        <w:rPr>
          <w:rFonts w:ascii="Times New Roman" w:hAnsi="Times New Roman" w:cs="Times New Roman"/>
          <w:sz w:val="24"/>
          <w:szCs w:val="24"/>
        </w:rPr>
        <w:t xml:space="preserve"> на информационную </w:t>
      </w:r>
      <w:r w:rsidR="00014B70">
        <w:rPr>
          <w:rFonts w:ascii="Times New Roman" w:hAnsi="Times New Roman" w:cs="Times New Roman"/>
          <w:sz w:val="24"/>
          <w:szCs w:val="24"/>
        </w:rPr>
        <w:t>асимметрию</w:t>
      </w:r>
      <w:r>
        <w:rPr>
          <w:rFonts w:ascii="Times New Roman" w:hAnsi="Times New Roman" w:cs="Times New Roman"/>
          <w:sz w:val="24"/>
          <w:szCs w:val="24"/>
        </w:rPr>
        <w:t xml:space="preserve"> и инвестиционную близорукость</w:t>
      </w:r>
      <w:r w:rsidR="009744B5" w:rsidRPr="00673514">
        <w:rPr>
          <w:rFonts w:ascii="Times New Roman" w:hAnsi="Times New Roman" w:cs="Times New Roman"/>
          <w:sz w:val="24"/>
          <w:szCs w:val="24"/>
        </w:rPr>
        <w:t>,</w:t>
      </w:r>
      <w:r>
        <w:rPr>
          <w:rFonts w:ascii="Times New Roman" w:hAnsi="Times New Roman" w:cs="Times New Roman"/>
          <w:sz w:val="24"/>
          <w:szCs w:val="24"/>
        </w:rPr>
        <w:t xml:space="preserve"> а также определена мера шорт-</w:t>
      </w:r>
      <w:proofErr w:type="spellStart"/>
      <w:r>
        <w:rPr>
          <w:rFonts w:ascii="Times New Roman" w:hAnsi="Times New Roman" w:cs="Times New Roman"/>
          <w:sz w:val="24"/>
          <w:szCs w:val="24"/>
        </w:rPr>
        <w:t>термизма</w:t>
      </w:r>
      <w:proofErr w:type="spellEnd"/>
      <w:r>
        <w:rPr>
          <w:rFonts w:ascii="Times New Roman" w:hAnsi="Times New Roman" w:cs="Times New Roman"/>
          <w:sz w:val="24"/>
          <w:szCs w:val="24"/>
        </w:rPr>
        <w:t>, которая будет использована при построении регрессионной модели – инвестиции в исследования и разработки.</w:t>
      </w:r>
      <w:r w:rsidR="009744B5" w:rsidRPr="00673514">
        <w:rPr>
          <w:rFonts w:ascii="Times New Roman" w:hAnsi="Times New Roman" w:cs="Times New Roman"/>
          <w:sz w:val="24"/>
          <w:szCs w:val="24"/>
        </w:rPr>
        <w:t xml:space="preserve"> </w:t>
      </w:r>
    </w:p>
    <w:p w14:paraId="7920C0CC" w14:textId="6E402601" w:rsidR="009744B5" w:rsidRDefault="00315910" w:rsidP="00315910">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lastRenderedPageBreak/>
        <w:t>Т</w:t>
      </w:r>
      <w:r w:rsidR="009744B5" w:rsidRPr="00673514">
        <w:rPr>
          <w:rFonts w:ascii="Times New Roman" w:hAnsi="Times New Roman" w:cs="Times New Roman"/>
          <w:sz w:val="24"/>
          <w:szCs w:val="24"/>
        </w:rPr>
        <w:t xml:space="preserve">еперь </w:t>
      </w:r>
      <w:r w:rsidR="00BA18BC">
        <w:rPr>
          <w:rFonts w:ascii="Times New Roman" w:hAnsi="Times New Roman" w:cs="Times New Roman"/>
          <w:sz w:val="24"/>
          <w:szCs w:val="24"/>
        </w:rPr>
        <w:t>необходимо подготовить дата-сет по всем переменным</w:t>
      </w:r>
      <w:r w:rsidR="009744B5">
        <w:rPr>
          <w:rFonts w:ascii="Times New Roman" w:hAnsi="Times New Roman" w:cs="Times New Roman"/>
          <w:sz w:val="24"/>
          <w:szCs w:val="24"/>
        </w:rPr>
        <w:t>, которые мы можем найти, и постро</w:t>
      </w:r>
      <w:r w:rsidR="00BA18BC">
        <w:rPr>
          <w:rFonts w:ascii="Times New Roman" w:hAnsi="Times New Roman" w:cs="Times New Roman"/>
          <w:sz w:val="24"/>
          <w:szCs w:val="24"/>
        </w:rPr>
        <w:t>ить</w:t>
      </w:r>
      <w:r w:rsidR="009744B5">
        <w:rPr>
          <w:rFonts w:ascii="Times New Roman" w:hAnsi="Times New Roman" w:cs="Times New Roman"/>
          <w:sz w:val="24"/>
          <w:szCs w:val="24"/>
        </w:rPr>
        <w:t xml:space="preserve"> регрессионной модели</w:t>
      </w:r>
      <w:r w:rsidR="009744B5" w:rsidRPr="00673514">
        <w:rPr>
          <w:rFonts w:ascii="Times New Roman" w:hAnsi="Times New Roman" w:cs="Times New Roman"/>
          <w:sz w:val="24"/>
          <w:szCs w:val="24"/>
        </w:rPr>
        <w:t>.</w:t>
      </w:r>
    </w:p>
    <w:p w14:paraId="78915B00" w14:textId="77777777" w:rsidR="009744B5" w:rsidRDefault="009744B5" w:rsidP="001C1A95">
      <w:pPr>
        <w:spacing w:line="360" w:lineRule="auto"/>
        <w:ind w:firstLine="709"/>
        <w:contextualSpacing/>
        <w:jc w:val="both"/>
        <w:rPr>
          <w:rFonts w:ascii="Times New Roman" w:hAnsi="Times New Roman" w:cs="Times New Roman"/>
          <w:sz w:val="24"/>
          <w:szCs w:val="24"/>
        </w:rPr>
      </w:pPr>
    </w:p>
    <w:p w14:paraId="7B5D09CE" w14:textId="77777777" w:rsidR="009744B5" w:rsidRDefault="009744B5" w:rsidP="001C1A95">
      <w:pPr>
        <w:spacing w:line="360" w:lineRule="auto"/>
        <w:ind w:firstLine="709"/>
        <w:contextualSpacing/>
        <w:jc w:val="both"/>
        <w:rPr>
          <w:rFonts w:ascii="Times New Roman" w:hAnsi="Times New Roman" w:cs="Times New Roman"/>
          <w:sz w:val="24"/>
          <w:szCs w:val="24"/>
        </w:rPr>
      </w:pPr>
    </w:p>
    <w:p w14:paraId="61AB9E33" w14:textId="77777777" w:rsidR="009744B5" w:rsidRDefault="009744B5" w:rsidP="001C1A95">
      <w:pPr>
        <w:jc w:val="both"/>
        <w:rPr>
          <w:rFonts w:ascii="Times New Roman" w:eastAsiaTheme="majorEastAsia" w:hAnsi="Times New Roman" w:cs="Times New Roman"/>
          <w:b/>
          <w:bCs/>
          <w:sz w:val="24"/>
          <w:szCs w:val="24"/>
        </w:rPr>
      </w:pPr>
      <w:r>
        <w:rPr>
          <w:rFonts w:ascii="Times New Roman" w:hAnsi="Times New Roman" w:cs="Times New Roman"/>
          <w:sz w:val="24"/>
          <w:szCs w:val="24"/>
        </w:rPr>
        <w:br w:type="page"/>
      </w:r>
    </w:p>
    <w:p w14:paraId="3B4E18F3" w14:textId="12AB30F0" w:rsidR="009744B5" w:rsidRDefault="00014B70" w:rsidP="001C1A95">
      <w:pPr>
        <w:pStyle w:val="1"/>
        <w:spacing w:line="360" w:lineRule="auto"/>
        <w:ind w:firstLine="709"/>
        <w:contextualSpacing/>
        <w:jc w:val="center"/>
        <w:rPr>
          <w:rFonts w:ascii="Times New Roman" w:hAnsi="Times New Roman" w:cs="Times New Roman"/>
          <w:color w:val="auto"/>
          <w:sz w:val="24"/>
          <w:szCs w:val="24"/>
        </w:rPr>
      </w:pPr>
      <w:bookmarkStart w:id="4" w:name="_Toc40807820"/>
      <w:r>
        <w:rPr>
          <w:rFonts w:ascii="Times New Roman" w:hAnsi="Times New Roman" w:cs="Times New Roman"/>
          <w:color w:val="auto"/>
          <w:sz w:val="24"/>
          <w:szCs w:val="24"/>
        </w:rPr>
        <w:lastRenderedPageBreak/>
        <w:t>Описание модели исследования и подготовка данных</w:t>
      </w:r>
      <w:r w:rsidR="00AE5D4F">
        <w:rPr>
          <w:rFonts w:ascii="Times New Roman" w:hAnsi="Times New Roman" w:cs="Times New Roman"/>
          <w:color w:val="auto"/>
          <w:sz w:val="24"/>
          <w:szCs w:val="24"/>
        </w:rPr>
        <w:t>.</w:t>
      </w:r>
      <w:bookmarkEnd w:id="4"/>
    </w:p>
    <w:p w14:paraId="4779F706" w14:textId="77777777" w:rsidR="006874ED" w:rsidRPr="006874ED" w:rsidRDefault="006874ED" w:rsidP="006874ED"/>
    <w:p w14:paraId="6C55B356" w14:textId="2ECDEDE4" w:rsidR="00CB6B36" w:rsidRDefault="00CB6B36" w:rsidP="006874ED">
      <w:pPr>
        <w:spacing w:line="360" w:lineRule="auto"/>
        <w:ind w:firstLine="709"/>
        <w:contextualSpacing/>
        <w:jc w:val="both"/>
        <w:rPr>
          <w:rFonts w:ascii="Times New Roman" w:hAnsi="Times New Roman" w:cs="Times New Roman"/>
          <w:sz w:val="24"/>
          <w:szCs w:val="24"/>
        </w:rPr>
      </w:pPr>
      <w:r w:rsidRPr="00CB6B36">
        <w:rPr>
          <w:rFonts w:ascii="Times New Roman" w:hAnsi="Times New Roman" w:cs="Times New Roman"/>
          <w:sz w:val="24"/>
          <w:szCs w:val="24"/>
        </w:rPr>
        <w:t>Литература в основе настоящего исследования позволила сформулировать следующие гипотезы</w:t>
      </w:r>
      <w:r>
        <w:rPr>
          <w:rFonts w:ascii="Times New Roman" w:hAnsi="Times New Roman" w:cs="Times New Roman"/>
          <w:sz w:val="24"/>
          <w:szCs w:val="24"/>
        </w:rPr>
        <w:t>.</w:t>
      </w:r>
      <w:r w:rsidRPr="00CB6B36">
        <w:rPr>
          <w:rFonts w:ascii="Times New Roman" w:hAnsi="Times New Roman" w:cs="Times New Roman"/>
          <w:sz w:val="24"/>
          <w:szCs w:val="24"/>
        </w:rPr>
        <w:t xml:space="preserve"> </w:t>
      </w:r>
    </w:p>
    <w:p w14:paraId="24E121B4" w14:textId="35D080E2" w:rsidR="006874ED" w:rsidRDefault="006874ED" w:rsidP="006874ED">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Во-первых, информационная асимметрия коррелирует с инвестициями в исследования и разработки, то есть с шорт-</w:t>
      </w:r>
      <w:proofErr w:type="spellStart"/>
      <w:r>
        <w:rPr>
          <w:rFonts w:ascii="Times New Roman" w:eastAsiaTheme="minorEastAsia" w:hAnsi="Times New Roman" w:cs="Times New Roman"/>
          <w:sz w:val="24"/>
          <w:szCs w:val="24"/>
          <w:lang w:eastAsia="en-GB"/>
        </w:rPr>
        <w:t>термизмом</w:t>
      </w:r>
      <w:proofErr w:type="spellEnd"/>
      <w:r>
        <w:rPr>
          <w:rFonts w:ascii="Times New Roman" w:eastAsiaTheme="minorEastAsia" w:hAnsi="Times New Roman" w:cs="Times New Roman"/>
          <w:sz w:val="24"/>
          <w:szCs w:val="24"/>
          <w:lang w:eastAsia="en-GB"/>
        </w:rPr>
        <w:t>.</w:t>
      </w:r>
      <w:r w:rsidR="00CB6B36">
        <w:rPr>
          <w:rFonts w:ascii="Times New Roman" w:eastAsiaTheme="minorEastAsia" w:hAnsi="Times New Roman" w:cs="Times New Roman"/>
          <w:sz w:val="24"/>
          <w:szCs w:val="24"/>
          <w:lang w:eastAsia="en-GB"/>
        </w:rPr>
        <w:t xml:space="preserve"> П</w:t>
      </w:r>
      <w:r w:rsidR="00CB6B36" w:rsidRPr="00CB6B36">
        <w:rPr>
          <w:rFonts w:ascii="Times New Roman" w:eastAsiaTheme="minorEastAsia" w:hAnsi="Times New Roman" w:cs="Times New Roman"/>
          <w:sz w:val="24"/>
          <w:szCs w:val="24"/>
          <w:lang w:eastAsia="en-GB"/>
        </w:rPr>
        <w:t xml:space="preserve">оложительное влияние </w:t>
      </w:r>
      <w:r w:rsidR="00CB6B36">
        <w:rPr>
          <w:rFonts w:ascii="Times New Roman" w:eastAsiaTheme="minorEastAsia" w:hAnsi="Times New Roman" w:cs="Times New Roman"/>
          <w:sz w:val="24"/>
          <w:szCs w:val="24"/>
          <w:lang w:eastAsia="en-GB"/>
        </w:rPr>
        <w:t xml:space="preserve">информационной </w:t>
      </w:r>
      <w:r w:rsidR="00CB6B36" w:rsidRPr="00CB6B36">
        <w:rPr>
          <w:rFonts w:ascii="Times New Roman" w:eastAsiaTheme="minorEastAsia" w:hAnsi="Times New Roman" w:cs="Times New Roman"/>
          <w:sz w:val="24"/>
          <w:szCs w:val="24"/>
          <w:lang w:eastAsia="en-GB"/>
        </w:rPr>
        <w:t>асимметрии на инвестиции имеет предел.</w:t>
      </w:r>
    </w:p>
    <w:p w14:paraId="6BD6C224" w14:textId="00658440" w:rsidR="006874ED" w:rsidRDefault="006874ED" w:rsidP="006874ED">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Во-вторых, финансовый рычаг коррелирует с инвестициями в исследования и разработки.</w:t>
      </w:r>
    </w:p>
    <w:p w14:paraId="28E2D16C" w14:textId="4E5BF179" w:rsidR="006874ED" w:rsidRDefault="006874ED" w:rsidP="006874ED">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В-третьих, увеличение длительности финансового цикла (</w:t>
      </w:r>
      <w:r w:rsidRPr="00324E2A">
        <w:rPr>
          <w:rFonts w:ascii="Times New Roman" w:hAnsi="Times New Roman" w:cs="Times New Roman"/>
          <w:sz w:val="24"/>
          <w:szCs w:val="24"/>
          <w:lang w:val="en-US"/>
        </w:rPr>
        <w:t>Cash</w:t>
      </w:r>
      <w:r w:rsidRPr="00324E2A">
        <w:rPr>
          <w:rFonts w:ascii="Times New Roman" w:hAnsi="Times New Roman" w:cs="Times New Roman"/>
          <w:sz w:val="24"/>
          <w:szCs w:val="24"/>
        </w:rPr>
        <w:t xml:space="preserve"> </w:t>
      </w:r>
      <w:r w:rsidRPr="00324E2A">
        <w:rPr>
          <w:rFonts w:ascii="Times New Roman" w:hAnsi="Times New Roman" w:cs="Times New Roman"/>
          <w:sz w:val="24"/>
          <w:szCs w:val="24"/>
          <w:lang w:val="en-US"/>
        </w:rPr>
        <w:t>Conversion</w:t>
      </w:r>
      <w:r w:rsidRPr="00324E2A">
        <w:rPr>
          <w:rFonts w:ascii="Times New Roman" w:hAnsi="Times New Roman" w:cs="Times New Roman"/>
          <w:sz w:val="24"/>
          <w:szCs w:val="24"/>
        </w:rPr>
        <w:t xml:space="preserve"> </w:t>
      </w:r>
      <w:r w:rsidRPr="00324E2A">
        <w:rPr>
          <w:rFonts w:ascii="Times New Roman" w:hAnsi="Times New Roman" w:cs="Times New Roman"/>
          <w:sz w:val="24"/>
          <w:szCs w:val="24"/>
          <w:lang w:val="en-US"/>
        </w:rPr>
        <w:t>Cycle</w:t>
      </w:r>
      <w:r>
        <w:rPr>
          <w:rFonts w:ascii="Times New Roman" w:eastAsiaTheme="minorEastAsia" w:hAnsi="Times New Roman" w:cs="Times New Roman"/>
          <w:sz w:val="24"/>
          <w:szCs w:val="24"/>
          <w:lang w:eastAsia="en-GB"/>
        </w:rPr>
        <w:t>) оказывает влияние на инвестиции в исследования и разработки, следовательно на инвестиционную близорукость.</w:t>
      </w:r>
    </w:p>
    <w:p w14:paraId="614AEFD0" w14:textId="5BD466EB" w:rsidR="00EE0016" w:rsidRDefault="006874ED" w:rsidP="00170370">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 xml:space="preserve">В-четвертых, </w:t>
      </w:r>
      <w:r w:rsidR="00170370">
        <w:rPr>
          <w:rFonts w:ascii="Times New Roman" w:eastAsiaTheme="minorEastAsia" w:hAnsi="Times New Roman" w:cs="Times New Roman"/>
          <w:sz w:val="24"/>
          <w:szCs w:val="24"/>
          <w:lang w:eastAsia="en-GB"/>
        </w:rPr>
        <w:t>существует</w:t>
      </w:r>
      <w:r>
        <w:rPr>
          <w:rFonts w:ascii="Times New Roman" w:eastAsiaTheme="minorEastAsia" w:hAnsi="Times New Roman" w:cs="Times New Roman"/>
          <w:sz w:val="24"/>
          <w:szCs w:val="24"/>
          <w:lang w:eastAsia="en-GB"/>
        </w:rPr>
        <w:t xml:space="preserve"> корреляци</w:t>
      </w:r>
      <w:r w:rsidR="00170370">
        <w:rPr>
          <w:rFonts w:ascii="Times New Roman" w:eastAsiaTheme="minorEastAsia" w:hAnsi="Times New Roman" w:cs="Times New Roman"/>
          <w:sz w:val="24"/>
          <w:szCs w:val="24"/>
          <w:lang w:eastAsia="en-GB"/>
        </w:rPr>
        <w:t>я</w:t>
      </w:r>
      <w:r>
        <w:rPr>
          <w:rFonts w:ascii="Times New Roman" w:eastAsiaTheme="minorEastAsia" w:hAnsi="Times New Roman" w:cs="Times New Roman"/>
          <w:sz w:val="24"/>
          <w:szCs w:val="24"/>
          <w:lang w:eastAsia="en-GB"/>
        </w:rPr>
        <w:t xml:space="preserve"> между финансовым рычагом и инвестициями в исследования и разработки.</w:t>
      </w:r>
    </w:p>
    <w:p w14:paraId="7E7D365C" w14:textId="24BE2B27" w:rsidR="00541F23" w:rsidRPr="00EE0016" w:rsidRDefault="00541F23" w:rsidP="00170370">
      <w:pPr>
        <w:spacing w:line="360" w:lineRule="auto"/>
        <w:ind w:firstLine="709"/>
        <w:contextualSpacing/>
        <w:jc w:val="both"/>
        <w:rPr>
          <w:rFonts w:ascii="Times New Roman" w:hAnsi="Times New Roman" w:cs="Times New Roman"/>
          <w:b/>
          <w:bCs/>
          <w:sz w:val="24"/>
          <w:szCs w:val="24"/>
        </w:rPr>
      </w:pPr>
      <w:r w:rsidRPr="00541F23">
        <w:rPr>
          <w:rFonts w:ascii="Times New Roman" w:eastAsiaTheme="minorEastAsia" w:hAnsi="Times New Roman" w:cs="Times New Roman"/>
          <w:sz w:val="24"/>
          <w:szCs w:val="24"/>
          <w:highlight w:val="yellow"/>
          <w:lang w:eastAsia="en-GB"/>
        </w:rPr>
        <w:t>В-пятых, на длительном периоде детерминанты инвестиционной асимметрии не оказывают влияния при принятии решения об инвестициях в исследования и разработки.</w:t>
      </w:r>
    </w:p>
    <w:p w14:paraId="3D41CBAD" w14:textId="392E6F18" w:rsidR="009744B5" w:rsidRPr="009744B5" w:rsidRDefault="003048DF"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Существуют различные способы измерения шорт-</w:t>
      </w:r>
      <w:proofErr w:type="spellStart"/>
      <w:r>
        <w:rPr>
          <w:rFonts w:ascii="Times New Roman" w:hAnsi="Times New Roman" w:cs="Times New Roman"/>
          <w:sz w:val="24"/>
          <w:szCs w:val="24"/>
        </w:rPr>
        <w:t>термизма</w:t>
      </w:r>
      <w:proofErr w:type="spellEnd"/>
      <w:r>
        <w:rPr>
          <w:rFonts w:ascii="Times New Roman" w:hAnsi="Times New Roman" w:cs="Times New Roman"/>
          <w:sz w:val="24"/>
          <w:szCs w:val="24"/>
        </w:rPr>
        <w:t xml:space="preserve">. </w:t>
      </w:r>
      <w:r w:rsidR="001F4CDC">
        <w:rPr>
          <w:rFonts w:ascii="Times New Roman" w:hAnsi="Times New Roman" w:cs="Times New Roman"/>
          <w:sz w:val="24"/>
          <w:szCs w:val="24"/>
        </w:rPr>
        <w:t>В исследовании</w:t>
      </w:r>
      <w:r w:rsidR="00CB6B36">
        <w:rPr>
          <w:rFonts w:ascii="Times New Roman" w:hAnsi="Times New Roman" w:cs="Times New Roman"/>
          <w:sz w:val="24"/>
          <w:szCs w:val="24"/>
        </w:rPr>
        <w:t xml:space="preserve"> было решено</w:t>
      </w:r>
      <w:r>
        <w:rPr>
          <w:rFonts w:ascii="Times New Roman" w:hAnsi="Times New Roman" w:cs="Times New Roman"/>
          <w:sz w:val="24"/>
          <w:szCs w:val="24"/>
        </w:rPr>
        <w:t xml:space="preserve"> пойти по пути </w:t>
      </w:r>
      <w:r>
        <w:rPr>
          <w:rFonts w:ascii="Times New Roman" w:hAnsi="Times New Roman" w:cs="Times New Roman"/>
          <w:sz w:val="24"/>
          <w:szCs w:val="24"/>
          <w:lang w:val="en-US"/>
        </w:rPr>
        <w:t>Massa</w:t>
      </w:r>
      <w:r w:rsidRPr="003048DF">
        <w:rPr>
          <w:rFonts w:ascii="Times New Roman" w:hAnsi="Times New Roman" w:cs="Times New Roman"/>
          <w:sz w:val="24"/>
          <w:szCs w:val="24"/>
        </w:rPr>
        <w:t xml:space="preserve"> </w:t>
      </w:r>
      <w:r w:rsidR="00CB6B36">
        <w:rPr>
          <w:rFonts w:ascii="Times New Roman" w:hAnsi="Times New Roman" w:cs="Times New Roman"/>
          <w:sz w:val="24"/>
          <w:szCs w:val="24"/>
          <w:lang w:val="en-US"/>
        </w:rPr>
        <w:t>et</w:t>
      </w:r>
      <w:r w:rsidR="00CB6B36" w:rsidRPr="00CB6B36">
        <w:rPr>
          <w:rFonts w:ascii="Times New Roman" w:hAnsi="Times New Roman" w:cs="Times New Roman"/>
          <w:sz w:val="24"/>
          <w:szCs w:val="24"/>
        </w:rPr>
        <w:t xml:space="preserve"> </w:t>
      </w:r>
      <w:r w:rsidR="00CB6B36">
        <w:rPr>
          <w:rFonts w:ascii="Times New Roman" w:hAnsi="Times New Roman" w:cs="Times New Roman"/>
          <w:sz w:val="24"/>
          <w:szCs w:val="24"/>
          <w:lang w:val="en-US"/>
        </w:rPr>
        <w:t>al</w:t>
      </w:r>
      <w:r w:rsidR="00CB6B36" w:rsidRPr="00CB6B36">
        <w:rPr>
          <w:rFonts w:ascii="Times New Roman" w:hAnsi="Times New Roman" w:cs="Times New Roman"/>
          <w:sz w:val="24"/>
          <w:szCs w:val="24"/>
        </w:rPr>
        <w:t xml:space="preserve">. </w:t>
      </w:r>
      <w:r w:rsidRPr="003048DF">
        <w:rPr>
          <w:rFonts w:ascii="Times New Roman" w:hAnsi="Times New Roman" w:cs="Times New Roman"/>
          <w:sz w:val="24"/>
          <w:szCs w:val="24"/>
        </w:rPr>
        <w:t xml:space="preserve">(2015) </w:t>
      </w:r>
      <w:r>
        <w:rPr>
          <w:rFonts w:ascii="Times New Roman" w:hAnsi="Times New Roman" w:cs="Times New Roman"/>
          <w:sz w:val="24"/>
          <w:szCs w:val="24"/>
        </w:rPr>
        <w:t>и</w:t>
      </w:r>
      <w:r w:rsidR="001F4CDC">
        <w:rPr>
          <w:rFonts w:ascii="Times New Roman" w:hAnsi="Times New Roman" w:cs="Times New Roman"/>
          <w:sz w:val="24"/>
          <w:szCs w:val="24"/>
        </w:rPr>
        <w:t xml:space="preserve"> взять </w:t>
      </w:r>
      <w:r w:rsidR="00CB6B36">
        <w:rPr>
          <w:rFonts w:ascii="Times New Roman" w:hAnsi="Times New Roman" w:cs="Times New Roman"/>
          <w:sz w:val="24"/>
          <w:szCs w:val="24"/>
        </w:rPr>
        <w:t>в качестве</w:t>
      </w:r>
      <w:r w:rsidR="001F4CDC">
        <w:rPr>
          <w:rFonts w:ascii="Times New Roman" w:hAnsi="Times New Roman" w:cs="Times New Roman"/>
          <w:sz w:val="24"/>
          <w:szCs w:val="24"/>
        </w:rPr>
        <w:t xml:space="preserve"> показател</w:t>
      </w:r>
      <w:r w:rsidR="00CB6B36">
        <w:rPr>
          <w:rFonts w:ascii="Times New Roman" w:hAnsi="Times New Roman" w:cs="Times New Roman"/>
          <w:sz w:val="24"/>
          <w:szCs w:val="24"/>
        </w:rPr>
        <w:t>я</w:t>
      </w:r>
      <w:r w:rsidR="001F4CDC">
        <w:rPr>
          <w:rFonts w:ascii="Times New Roman" w:hAnsi="Times New Roman" w:cs="Times New Roman"/>
          <w:sz w:val="24"/>
          <w:szCs w:val="24"/>
        </w:rPr>
        <w:t xml:space="preserve"> шорт-</w:t>
      </w:r>
      <w:proofErr w:type="spellStart"/>
      <w:r w:rsidR="001F4CDC">
        <w:rPr>
          <w:rFonts w:ascii="Times New Roman" w:hAnsi="Times New Roman" w:cs="Times New Roman"/>
          <w:sz w:val="24"/>
          <w:szCs w:val="24"/>
        </w:rPr>
        <w:t>термизма</w:t>
      </w:r>
      <w:proofErr w:type="spellEnd"/>
      <w:r w:rsidR="001F4CDC">
        <w:rPr>
          <w:rFonts w:ascii="Times New Roman" w:hAnsi="Times New Roman" w:cs="Times New Roman"/>
          <w:sz w:val="24"/>
          <w:szCs w:val="24"/>
        </w:rPr>
        <w:t xml:space="preserve"> – инвестиции в ис</w:t>
      </w:r>
      <w:r w:rsidR="00B362A6">
        <w:rPr>
          <w:rFonts w:ascii="Times New Roman" w:hAnsi="Times New Roman" w:cs="Times New Roman"/>
          <w:sz w:val="24"/>
          <w:szCs w:val="24"/>
        </w:rPr>
        <w:t>с</w:t>
      </w:r>
      <w:r w:rsidR="001F4CDC">
        <w:rPr>
          <w:rFonts w:ascii="Times New Roman" w:hAnsi="Times New Roman" w:cs="Times New Roman"/>
          <w:sz w:val="24"/>
          <w:szCs w:val="24"/>
        </w:rPr>
        <w:t>ледования и разработки</w:t>
      </w:r>
      <w:r w:rsidR="009744B5" w:rsidRPr="009744B5">
        <w:rPr>
          <w:rFonts w:ascii="Times New Roman" w:hAnsi="Times New Roman" w:cs="Times New Roman"/>
          <w:sz w:val="24"/>
          <w:szCs w:val="24"/>
        </w:rPr>
        <w:t xml:space="preserve">. </w:t>
      </w:r>
      <w:r>
        <w:rPr>
          <w:rFonts w:ascii="Times New Roman" w:hAnsi="Times New Roman" w:cs="Times New Roman"/>
          <w:sz w:val="24"/>
          <w:szCs w:val="24"/>
        </w:rPr>
        <w:t>Традиционно, в</w:t>
      </w:r>
      <w:r w:rsidR="009744B5" w:rsidRPr="009744B5">
        <w:rPr>
          <w:rFonts w:ascii="Times New Roman" w:hAnsi="Times New Roman" w:cs="Times New Roman"/>
          <w:sz w:val="24"/>
          <w:szCs w:val="24"/>
        </w:rPr>
        <w:t xml:space="preserve"> эконометрических моделях </w:t>
      </w:r>
      <w:r w:rsidR="001F4CDC">
        <w:rPr>
          <w:rFonts w:ascii="Times New Roman" w:hAnsi="Times New Roman" w:cs="Times New Roman"/>
          <w:sz w:val="24"/>
          <w:szCs w:val="24"/>
        </w:rPr>
        <w:t>шорт-</w:t>
      </w:r>
      <w:proofErr w:type="spellStart"/>
      <w:r w:rsidR="001F4CDC">
        <w:rPr>
          <w:rFonts w:ascii="Times New Roman" w:hAnsi="Times New Roman" w:cs="Times New Roman"/>
          <w:sz w:val="24"/>
          <w:szCs w:val="24"/>
        </w:rPr>
        <w:t>термизм</w:t>
      </w:r>
      <w:proofErr w:type="spellEnd"/>
      <w:r w:rsidR="009744B5" w:rsidRPr="009744B5">
        <w:rPr>
          <w:rFonts w:ascii="Times New Roman" w:hAnsi="Times New Roman" w:cs="Times New Roman"/>
          <w:sz w:val="24"/>
          <w:szCs w:val="24"/>
        </w:rPr>
        <w:t xml:space="preserve"> измеряется </w:t>
      </w:r>
      <w:r w:rsidR="001F4CDC">
        <w:rPr>
          <w:rFonts w:ascii="Times New Roman" w:hAnsi="Times New Roman" w:cs="Times New Roman"/>
          <w:sz w:val="24"/>
          <w:szCs w:val="24"/>
        </w:rPr>
        <w:t xml:space="preserve">инвестициями в </w:t>
      </w:r>
      <w:r w:rsidR="00A51B33" w:rsidRPr="00A51B33">
        <w:rPr>
          <w:rFonts w:ascii="Times New Roman" w:hAnsi="Times New Roman" w:cs="Times New Roman"/>
          <w:sz w:val="24"/>
          <w:szCs w:val="24"/>
        </w:rPr>
        <w:t>“</w:t>
      </w:r>
      <w:r w:rsidR="001F4CDC">
        <w:rPr>
          <w:rFonts w:ascii="Times New Roman" w:hAnsi="Times New Roman" w:cs="Times New Roman"/>
          <w:sz w:val="24"/>
          <w:szCs w:val="24"/>
          <w:lang w:val="en-US"/>
        </w:rPr>
        <w:t>R</w:t>
      </w:r>
      <w:r w:rsidR="00A51B33">
        <w:rPr>
          <w:rFonts w:ascii="Times New Roman" w:hAnsi="Times New Roman" w:cs="Times New Roman"/>
          <w:sz w:val="24"/>
          <w:szCs w:val="24"/>
          <w:lang w:val="en-US"/>
        </w:rPr>
        <w:t>esearh</w:t>
      </w:r>
      <w:r w:rsidR="00A51B33" w:rsidRPr="00A51B33">
        <w:rPr>
          <w:rFonts w:ascii="Times New Roman" w:hAnsi="Times New Roman" w:cs="Times New Roman"/>
          <w:sz w:val="24"/>
          <w:szCs w:val="24"/>
        </w:rPr>
        <w:t xml:space="preserve"> </w:t>
      </w:r>
      <w:r w:rsidR="00A51B33">
        <w:rPr>
          <w:rFonts w:ascii="Times New Roman" w:hAnsi="Times New Roman" w:cs="Times New Roman"/>
          <w:sz w:val="24"/>
          <w:szCs w:val="24"/>
          <w:lang w:val="en-US"/>
        </w:rPr>
        <w:t>and</w:t>
      </w:r>
      <w:r w:rsidR="00A51B33" w:rsidRPr="00A51B33">
        <w:rPr>
          <w:rFonts w:ascii="Times New Roman" w:hAnsi="Times New Roman" w:cs="Times New Roman"/>
          <w:sz w:val="24"/>
          <w:szCs w:val="24"/>
        </w:rPr>
        <w:t xml:space="preserve"> </w:t>
      </w:r>
      <w:r w:rsidR="001F4CDC">
        <w:rPr>
          <w:rFonts w:ascii="Times New Roman" w:hAnsi="Times New Roman" w:cs="Times New Roman"/>
          <w:sz w:val="24"/>
          <w:szCs w:val="24"/>
          <w:lang w:val="en-US"/>
        </w:rPr>
        <w:t>D</w:t>
      </w:r>
      <w:r w:rsidR="00A51B33">
        <w:rPr>
          <w:rFonts w:ascii="Times New Roman" w:hAnsi="Times New Roman" w:cs="Times New Roman"/>
          <w:sz w:val="24"/>
          <w:szCs w:val="24"/>
          <w:lang w:val="en-US"/>
        </w:rPr>
        <w:t>evelopment</w:t>
      </w:r>
      <w:r w:rsidR="00A51B33" w:rsidRPr="00A51B33">
        <w:rPr>
          <w:rFonts w:ascii="Times New Roman" w:hAnsi="Times New Roman" w:cs="Times New Roman"/>
          <w:sz w:val="24"/>
          <w:szCs w:val="24"/>
        </w:rPr>
        <w:t>”</w:t>
      </w:r>
      <w:r w:rsidR="001F4CDC" w:rsidRPr="001F4CDC">
        <w:rPr>
          <w:rFonts w:ascii="Times New Roman" w:hAnsi="Times New Roman" w:cs="Times New Roman"/>
          <w:sz w:val="24"/>
          <w:szCs w:val="24"/>
        </w:rPr>
        <w:t xml:space="preserve"> </w:t>
      </w:r>
      <w:r w:rsidR="009744B5" w:rsidRPr="009744B5">
        <w:rPr>
          <w:rFonts w:ascii="Times New Roman" w:hAnsi="Times New Roman" w:cs="Times New Roman"/>
          <w:sz w:val="24"/>
          <w:szCs w:val="24"/>
        </w:rPr>
        <w:t xml:space="preserve">(инвестициями в НИОКР). Считается, что если компания заинтересована в долгосрочном развитии, то она инвестирует в научные исследования (последствия </w:t>
      </w:r>
      <w:r w:rsidR="001F4CDC">
        <w:rPr>
          <w:rFonts w:ascii="Times New Roman" w:hAnsi="Times New Roman" w:cs="Times New Roman"/>
          <w:sz w:val="24"/>
          <w:szCs w:val="24"/>
        </w:rPr>
        <w:t>шорт-</w:t>
      </w:r>
      <w:proofErr w:type="spellStart"/>
      <w:r w:rsidR="001F4CDC">
        <w:rPr>
          <w:rFonts w:ascii="Times New Roman" w:hAnsi="Times New Roman" w:cs="Times New Roman"/>
          <w:sz w:val="24"/>
          <w:szCs w:val="24"/>
        </w:rPr>
        <w:t>термизма</w:t>
      </w:r>
      <w:proofErr w:type="spellEnd"/>
      <w:r>
        <w:rPr>
          <w:rFonts w:ascii="Times New Roman" w:hAnsi="Times New Roman" w:cs="Times New Roman"/>
          <w:sz w:val="24"/>
          <w:szCs w:val="24"/>
        </w:rPr>
        <w:t xml:space="preserve"> – отсутствие </w:t>
      </w:r>
      <w:r w:rsidRPr="009744B5">
        <w:rPr>
          <w:rFonts w:ascii="Times New Roman" w:hAnsi="Times New Roman" w:cs="Times New Roman"/>
          <w:sz w:val="24"/>
          <w:szCs w:val="24"/>
        </w:rPr>
        <w:t>инвестици</w:t>
      </w:r>
      <w:r>
        <w:rPr>
          <w:rFonts w:ascii="Times New Roman" w:hAnsi="Times New Roman" w:cs="Times New Roman"/>
          <w:sz w:val="24"/>
          <w:szCs w:val="24"/>
        </w:rPr>
        <w:t>й</w:t>
      </w:r>
      <w:r w:rsidRPr="009744B5">
        <w:rPr>
          <w:rFonts w:ascii="Times New Roman" w:hAnsi="Times New Roman" w:cs="Times New Roman"/>
          <w:sz w:val="24"/>
          <w:szCs w:val="24"/>
        </w:rPr>
        <w:t xml:space="preserve"> в НИОКР</w:t>
      </w:r>
      <w:r w:rsidR="009744B5" w:rsidRPr="009744B5">
        <w:rPr>
          <w:rFonts w:ascii="Times New Roman" w:hAnsi="Times New Roman" w:cs="Times New Roman"/>
          <w:sz w:val="24"/>
          <w:szCs w:val="24"/>
        </w:rPr>
        <w:t xml:space="preserve">). </w:t>
      </w:r>
    </w:p>
    <w:p w14:paraId="3411EA3F" w14:textId="78F70B70" w:rsidR="001F4CDC" w:rsidRDefault="009744B5" w:rsidP="001C1A95">
      <w:pPr>
        <w:spacing w:line="360" w:lineRule="auto"/>
        <w:ind w:firstLine="709"/>
        <w:contextualSpacing/>
        <w:jc w:val="both"/>
        <w:rPr>
          <w:rFonts w:ascii="Times New Roman" w:hAnsi="Times New Roman" w:cs="Times New Roman"/>
          <w:sz w:val="24"/>
          <w:szCs w:val="24"/>
        </w:rPr>
      </w:pPr>
      <w:r w:rsidRPr="009744B5">
        <w:rPr>
          <w:rFonts w:ascii="Times New Roman" w:hAnsi="Times New Roman" w:cs="Times New Roman"/>
          <w:sz w:val="24"/>
          <w:szCs w:val="24"/>
        </w:rPr>
        <w:t>В качестве источника</w:t>
      </w:r>
      <w:r w:rsidR="001F4CDC">
        <w:rPr>
          <w:rFonts w:ascii="Times New Roman" w:hAnsi="Times New Roman" w:cs="Times New Roman"/>
          <w:sz w:val="24"/>
          <w:szCs w:val="24"/>
        </w:rPr>
        <w:t xml:space="preserve"> первоначальной выборки компаний по Росси</w:t>
      </w:r>
      <w:r w:rsidR="00A51B33">
        <w:rPr>
          <w:rFonts w:ascii="Times New Roman" w:hAnsi="Times New Roman" w:cs="Times New Roman"/>
          <w:sz w:val="24"/>
          <w:szCs w:val="24"/>
        </w:rPr>
        <w:t>йскому рынку</w:t>
      </w:r>
      <w:r w:rsidR="001F4CDC">
        <w:rPr>
          <w:rFonts w:ascii="Times New Roman" w:hAnsi="Times New Roman" w:cs="Times New Roman"/>
          <w:sz w:val="24"/>
          <w:szCs w:val="24"/>
        </w:rPr>
        <w:t xml:space="preserve"> было решено использовать</w:t>
      </w:r>
      <w:r w:rsidRPr="009744B5">
        <w:rPr>
          <w:rFonts w:ascii="Times New Roman" w:hAnsi="Times New Roman" w:cs="Times New Roman"/>
          <w:sz w:val="24"/>
          <w:szCs w:val="24"/>
        </w:rPr>
        <w:t xml:space="preserve"> индекс Московской</w:t>
      </w:r>
      <w:r w:rsidR="000D7877" w:rsidRPr="000D7877">
        <w:rPr>
          <w:rFonts w:ascii="Times New Roman" w:hAnsi="Times New Roman" w:cs="Times New Roman"/>
          <w:sz w:val="24"/>
          <w:szCs w:val="24"/>
        </w:rPr>
        <w:t xml:space="preserve"> </w:t>
      </w:r>
      <w:r w:rsidRPr="009744B5">
        <w:rPr>
          <w:rFonts w:ascii="Times New Roman" w:hAnsi="Times New Roman" w:cs="Times New Roman"/>
          <w:sz w:val="24"/>
          <w:szCs w:val="24"/>
        </w:rPr>
        <w:t>биржи</w:t>
      </w:r>
      <w:r w:rsidR="00A51B33">
        <w:rPr>
          <w:rFonts w:ascii="Times New Roman" w:hAnsi="Times New Roman" w:cs="Times New Roman"/>
          <w:sz w:val="24"/>
          <w:szCs w:val="24"/>
        </w:rPr>
        <w:t xml:space="preserve"> (</w:t>
      </w:r>
      <w:r w:rsidR="00A51B33">
        <w:rPr>
          <w:rFonts w:ascii="Times New Roman" w:hAnsi="Times New Roman" w:cs="Times New Roman"/>
          <w:sz w:val="24"/>
          <w:szCs w:val="24"/>
          <w:lang w:val="en-US"/>
        </w:rPr>
        <w:t>MOEX</w:t>
      </w:r>
      <w:r w:rsidR="00A51B33">
        <w:rPr>
          <w:rFonts w:ascii="Times New Roman" w:hAnsi="Times New Roman" w:cs="Times New Roman"/>
          <w:sz w:val="24"/>
          <w:szCs w:val="24"/>
        </w:rPr>
        <w:t>)</w:t>
      </w:r>
      <w:r w:rsidR="001F4CDC">
        <w:rPr>
          <w:rFonts w:ascii="Times New Roman" w:hAnsi="Times New Roman" w:cs="Times New Roman"/>
          <w:sz w:val="24"/>
          <w:szCs w:val="24"/>
        </w:rPr>
        <w:t xml:space="preserve"> </w:t>
      </w:r>
      <w:r w:rsidRPr="009744B5">
        <w:rPr>
          <w:rFonts w:ascii="Times New Roman" w:hAnsi="Times New Roman" w:cs="Times New Roman"/>
          <w:sz w:val="24"/>
          <w:szCs w:val="24"/>
        </w:rPr>
        <w:t>-</w:t>
      </w:r>
      <w:r w:rsidR="001F4CDC">
        <w:rPr>
          <w:rFonts w:ascii="Times New Roman" w:hAnsi="Times New Roman" w:cs="Times New Roman"/>
          <w:sz w:val="24"/>
          <w:szCs w:val="24"/>
        </w:rPr>
        <w:t xml:space="preserve"> </w:t>
      </w:r>
      <w:r w:rsidRPr="009744B5">
        <w:rPr>
          <w:rFonts w:ascii="Times New Roman" w:hAnsi="Times New Roman" w:cs="Times New Roman"/>
          <w:sz w:val="24"/>
          <w:szCs w:val="24"/>
        </w:rPr>
        <w:t xml:space="preserve">индекс широкого рынка (MOEXBMI). Фондовые индексы широкого рынка </w:t>
      </w:r>
      <w:r w:rsidR="00876A61">
        <w:rPr>
          <w:rFonts w:ascii="Times New Roman" w:hAnsi="Times New Roman" w:cs="Times New Roman"/>
          <w:sz w:val="24"/>
          <w:szCs w:val="24"/>
        </w:rPr>
        <w:t>ММВБ</w:t>
      </w:r>
      <w:r w:rsidRPr="009744B5">
        <w:rPr>
          <w:rFonts w:ascii="Times New Roman" w:hAnsi="Times New Roman" w:cs="Times New Roman"/>
          <w:sz w:val="24"/>
          <w:szCs w:val="24"/>
        </w:rPr>
        <w:t xml:space="preserve"> включают в себя</w:t>
      </w:r>
      <w:r w:rsidR="00A91BB6">
        <w:rPr>
          <w:rFonts w:ascii="Times New Roman" w:hAnsi="Times New Roman" w:cs="Times New Roman"/>
          <w:sz w:val="24"/>
          <w:szCs w:val="24"/>
        </w:rPr>
        <w:t xml:space="preserve"> выборку из</w:t>
      </w:r>
      <w:r w:rsidRPr="009744B5">
        <w:rPr>
          <w:rFonts w:ascii="Times New Roman" w:hAnsi="Times New Roman" w:cs="Times New Roman"/>
          <w:sz w:val="24"/>
          <w:szCs w:val="24"/>
        </w:rPr>
        <w:t xml:space="preserve"> ТОП-100 ценных бумаг, выбор которых основан на критериях ликвидности, капитализации и свободного обращения</w:t>
      </w:r>
      <w:r w:rsidR="00A51B33" w:rsidRPr="00A51B33">
        <w:rPr>
          <w:rFonts w:ascii="Times New Roman" w:hAnsi="Times New Roman" w:cs="Times New Roman"/>
          <w:sz w:val="24"/>
          <w:szCs w:val="24"/>
        </w:rPr>
        <w:t>.</w:t>
      </w:r>
      <w:r w:rsidRPr="009744B5">
        <w:rPr>
          <w:rFonts w:ascii="Times New Roman" w:hAnsi="Times New Roman" w:cs="Times New Roman"/>
          <w:sz w:val="24"/>
          <w:szCs w:val="24"/>
        </w:rPr>
        <w:t xml:space="preserve"> </w:t>
      </w:r>
      <w:r w:rsidR="00A51B33">
        <w:rPr>
          <w:rFonts w:ascii="Times New Roman" w:hAnsi="Times New Roman" w:cs="Times New Roman"/>
          <w:sz w:val="24"/>
          <w:szCs w:val="24"/>
        </w:rPr>
        <w:t>К</w:t>
      </w:r>
      <w:r w:rsidRPr="009744B5">
        <w:rPr>
          <w:rFonts w:ascii="Times New Roman" w:hAnsi="Times New Roman" w:cs="Times New Roman"/>
          <w:sz w:val="24"/>
          <w:szCs w:val="24"/>
        </w:rPr>
        <w:t>омпании</w:t>
      </w:r>
      <w:r w:rsidR="00A51B33">
        <w:rPr>
          <w:rFonts w:ascii="Times New Roman" w:hAnsi="Times New Roman" w:cs="Times New Roman"/>
          <w:sz w:val="24"/>
          <w:szCs w:val="24"/>
        </w:rPr>
        <w:t xml:space="preserve">, входящие в индекс широкого рынка, </w:t>
      </w:r>
      <w:r w:rsidRPr="009744B5">
        <w:rPr>
          <w:rFonts w:ascii="Times New Roman" w:hAnsi="Times New Roman" w:cs="Times New Roman"/>
          <w:sz w:val="24"/>
          <w:szCs w:val="24"/>
        </w:rPr>
        <w:t>являются источником данных для формирования расчетных баз по остальным индексам Московской биржи. В базу расчета индекса</w:t>
      </w:r>
      <w:r w:rsidR="00A51B33">
        <w:rPr>
          <w:rFonts w:ascii="Times New Roman" w:hAnsi="Times New Roman" w:cs="Times New Roman"/>
          <w:sz w:val="24"/>
          <w:szCs w:val="24"/>
        </w:rPr>
        <w:t xml:space="preserve"> </w:t>
      </w:r>
      <w:r w:rsidR="00A51B33">
        <w:rPr>
          <w:rFonts w:ascii="Times New Roman" w:hAnsi="Times New Roman" w:cs="Times New Roman"/>
          <w:sz w:val="24"/>
          <w:szCs w:val="24"/>
          <w:lang w:val="en-US"/>
        </w:rPr>
        <w:t>MOEXBMI</w:t>
      </w:r>
      <w:r w:rsidRPr="009744B5">
        <w:rPr>
          <w:rFonts w:ascii="Times New Roman" w:hAnsi="Times New Roman" w:cs="Times New Roman"/>
          <w:sz w:val="24"/>
          <w:szCs w:val="24"/>
        </w:rPr>
        <w:t xml:space="preserve"> входят акции с коэффициентом свободного обращения не менее 5%.</w:t>
      </w:r>
      <w:r w:rsidR="001F4CDC">
        <w:rPr>
          <w:rFonts w:ascii="Times New Roman" w:hAnsi="Times New Roman" w:cs="Times New Roman"/>
          <w:sz w:val="24"/>
          <w:szCs w:val="24"/>
        </w:rPr>
        <w:t xml:space="preserve"> Отчетность по составу компаний, входящих в данный индекс публикуется каждый квартал. </w:t>
      </w:r>
    </w:p>
    <w:p w14:paraId="2A2FEC32" w14:textId="3962849F" w:rsidR="005B5E64" w:rsidRPr="009744B5" w:rsidRDefault="001F4CDC" w:rsidP="005B5E64">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Изначально был </w:t>
      </w:r>
      <w:r w:rsidR="00014B70">
        <w:rPr>
          <w:rFonts w:ascii="Times New Roman" w:hAnsi="Times New Roman" w:cs="Times New Roman"/>
          <w:sz w:val="24"/>
          <w:szCs w:val="24"/>
        </w:rPr>
        <w:t xml:space="preserve">использован </w:t>
      </w:r>
      <w:r>
        <w:rPr>
          <w:rFonts w:ascii="Times New Roman" w:hAnsi="Times New Roman" w:cs="Times New Roman"/>
          <w:sz w:val="24"/>
          <w:szCs w:val="24"/>
        </w:rPr>
        <w:t>архив по компаниям входящих в состав индекса широкого рынка с 201</w:t>
      </w:r>
      <w:r w:rsidR="00FF3BFE">
        <w:rPr>
          <w:rFonts w:ascii="Times New Roman" w:hAnsi="Times New Roman" w:cs="Times New Roman"/>
          <w:sz w:val="24"/>
          <w:szCs w:val="24"/>
        </w:rPr>
        <w:t>6</w:t>
      </w:r>
      <w:r>
        <w:rPr>
          <w:rFonts w:ascii="Times New Roman" w:hAnsi="Times New Roman" w:cs="Times New Roman"/>
          <w:sz w:val="24"/>
          <w:szCs w:val="24"/>
        </w:rPr>
        <w:t xml:space="preserve"> по 20</w:t>
      </w:r>
      <w:r w:rsidR="00FF3BFE">
        <w:rPr>
          <w:rFonts w:ascii="Times New Roman" w:hAnsi="Times New Roman" w:cs="Times New Roman"/>
          <w:sz w:val="24"/>
          <w:szCs w:val="24"/>
        </w:rPr>
        <w:t>19</w:t>
      </w:r>
      <w:r>
        <w:rPr>
          <w:rFonts w:ascii="Times New Roman" w:hAnsi="Times New Roman" w:cs="Times New Roman"/>
          <w:sz w:val="24"/>
          <w:szCs w:val="24"/>
        </w:rPr>
        <w:t xml:space="preserve"> годы. В состав данных входила дата публикации, вес компании в индексе, её </w:t>
      </w:r>
      <w:proofErr w:type="spellStart"/>
      <w:r>
        <w:rPr>
          <w:rFonts w:ascii="Times New Roman" w:hAnsi="Times New Roman" w:cs="Times New Roman"/>
          <w:sz w:val="24"/>
          <w:szCs w:val="24"/>
        </w:rPr>
        <w:t>тикет</w:t>
      </w:r>
      <w:proofErr w:type="spellEnd"/>
      <w:r>
        <w:rPr>
          <w:rFonts w:ascii="Times New Roman" w:hAnsi="Times New Roman" w:cs="Times New Roman"/>
          <w:sz w:val="24"/>
          <w:szCs w:val="24"/>
        </w:rPr>
        <w:t>, количество акций в обращении. Также в</w:t>
      </w:r>
      <w:r w:rsidRPr="001F4CDC">
        <w:rPr>
          <w:rFonts w:ascii="Times New Roman" w:hAnsi="Times New Roman" w:cs="Times New Roman"/>
          <w:sz w:val="24"/>
          <w:szCs w:val="24"/>
        </w:rPr>
        <w:t xml:space="preserve"> </w:t>
      </w:r>
      <w:r>
        <w:rPr>
          <w:rFonts w:ascii="Times New Roman" w:hAnsi="Times New Roman" w:cs="Times New Roman"/>
          <w:sz w:val="24"/>
          <w:szCs w:val="24"/>
        </w:rPr>
        <w:t xml:space="preserve">отчетность по составу </w:t>
      </w:r>
      <w:r>
        <w:rPr>
          <w:rFonts w:ascii="Times New Roman" w:hAnsi="Times New Roman" w:cs="Times New Roman"/>
          <w:sz w:val="24"/>
          <w:szCs w:val="24"/>
          <w:lang w:val="en-US"/>
        </w:rPr>
        <w:t>MOEXBMI</w:t>
      </w:r>
      <w:r w:rsidRPr="001F4CDC">
        <w:rPr>
          <w:rFonts w:ascii="Times New Roman" w:hAnsi="Times New Roman" w:cs="Times New Roman"/>
          <w:sz w:val="24"/>
          <w:szCs w:val="24"/>
        </w:rPr>
        <w:t xml:space="preserve"> </w:t>
      </w:r>
      <w:r>
        <w:rPr>
          <w:rFonts w:ascii="Times New Roman" w:hAnsi="Times New Roman" w:cs="Times New Roman"/>
          <w:sz w:val="24"/>
          <w:szCs w:val="24"/>
        </w:rPr>
        <w:t xml:space="preserve">входит информация о том </w:t>
      </w:r>
      <w:r w:rsidR="00FF3BFE">
        <w:rPr>
          <w:rFonts w:ascii="Times New Roman" w:hAnsi="Times New Roman" w:cs="Times New Roman"/>
          <w:sz w:val="24"/>
          <w:szCs w:val="24"/>
        </w:rPr>
        <w:t xml:space="preserve">какие акции размещены - </w:t>
      </w:r>
      <w:r w:rsidRPr="001F4CDC">
        <w:rPr>
          <w:rFonts w:ascii="Times New Roman" w:hAnsi="Times New Roman" w:cs="Times New Roman"/>
          <w:sz w:val="24"/>
          <w:szCs w:val="24"/>
        </w:rPr>
        <w:t>привилегированные</w:t>
      </w:r>
      <w:r>
        <w:rPr>
          <w:rFonts w:ascii="Times New Roman" w:hAnsi="Times New Roman" w:cs="Times New Roman"/>
          <w:sz w:val="24"/>
          <w:szCs w:val="24"/>
        </w:rPr>
        <w:t xml:space="preserve"> или нет. </w:t>
      </w:r>
      <w:r w:rsidR="005B5E64" w:rsidRPr="009744B5">
        <w:rPr>
          <w:rFonts w:ascii="Times New Roman" w:hAnsi="Times New Roman" w:cs="Times New Roman"/>
          <w:sz w:val="24"/>
          <w:szCs w:val="24"/>
        </w:rPr>
        <w:t>Данные с Московской биржи скачиваются отдельными листами в один .CSV-файл (одна книга, мно</w:t>
      </w:r>
      <w:r w:rsidR="005B5E64">
        <w:rPr>
          <w:rFonts w:ascii="Times New Roman" w:hAnsi="Times New Roman" w:cs="Times New Roman"/>
          <w:sz w:val="24"/>
          <w:szCs w:val="24"/>
        </w:rPr>
        <w:t>жество</w:t>
      </w:r>
      <w:r w:rsidR="005B5E64" w:rsidRPr="009744B5">
        <w:rPr>
          <w:rFonts w:ascii="Times New Roman" w:hAnsi="Times New Roman" w:cs="Times New Roman"/>
          <w:sz w:val="24"/>
          <w:szCs w:val="24"/>
        </w:rPr>
        <w:t xml:space="preserve"> листов).</w:t>
      </w:r>
      <w:r w:rsidR="00324E2A">
        <w:rPr>
          <w:rFonts w:ascii="Times New Roman" w:hAnsi="Times New Roman" w:cs="Times New Roman"/>
          <w:sz w:val="24"/>
          <w:szCs w:val="24"/>
        </w:rPr>
        <w:t xml:space="preserve"> П</w:t>
      </w:r>
      <w:r w:rsidR="005B5E64" w:rsidRPr="009744B5">
        <w:rPr>
          <w:rFonts w:ascii="Times New Roman" w:hAnsi="Times New Roman" w:cs="Times New Roman"/>
          <w:sz w:val="24"/>
          <w:szCs w:val="24"/>
        </w:rPr>
        <w:t>ришлось объединить их на одной странице</w:t>
      </w:r>
      <w:r w:rsidR="005B5E64">
        <w:rPr>
          <w:rFonts w:ascii="Times New Roman" w:hAnsi="Times New Roman" w:cs="Times New Roman"/>
          <w:sz w:val="24"/>
          <w:szCs w:val="24"/>
        </w:rPr>
        <w:t>, под это был написан скрипт</w:t>
      </w:r>
      <w:r w:rsidR="00324E2A">
        <w:rPr>
          <w:rFonts w:ascii="Times New Roman" w:hAnsi="Times New Roman" w:cs="Times New Roman"/>
          <w:sz w:val="24"/>
          <w:szCs w:val="24"/>
        </w:rPr>
        <w:t xml:space="preserve"> в </w:t>
      </w:r>
      <w:r w:rsidR="00324E2A" w:rsidRPr="00324E2A">
        <w:rPr>
          <w:rFonts w:ascii="Times New Roman" w:hAnsi="Times New Roman" w:cs="Times New Roman"/>
          <w:sz w:val="24"/>
          <w:szCs w:val="24"/>
        </w:rPr>
        <w:t>“</w:t>
      </w:r>
      <w:r w:rsidR="00324E2A">
        <w:rPr>
          <w:rFonts w:ascii="Times New Roman" w:hAnsi="Times New Roman" w:cs="Times New Roman"/>
          <w:sz w:val="24"/>
          <w:szCs w:val="24"/>
          <w:lang w:val="en-US"/>
        </w:rPr>
        <w:t>excel</w:t>
      </w:r>
      <w:r w:rsidR="00324E2A" w:rsidRPr="00324E2A">
        <w:rPr>
          <w:rFonts w:ascii="Times New Roman" w:hAnsi="Times New Roman" w:cs="Times New Roman"/>
          <w:sz w:val="24"/>
          <w:szCs w:val="24"/>
        </w:rPr>
        <w:t>”</w:t>
      </w:r>
      <w:r w:rsidR="005B5E64" w:rsidRPr="009744B5">
        <w:rPr>
          <w:rFonts w:ascii="Times New Roman" w:hAnsi="Times New Roman" w:cs="Times New Roman"/>
          <w:sz w:val="24"/>
          <w:szCs w:val="24"/>
        </w:rPr>
        <w:t>.</w:t>
      </w:r>
    </w:p>
    <w:p w14:paraId="5B7BB359" w14:textId="6E25D3AD" w:rsidR="009744B5" w:rsidRPr="00EA3F3F" w:rsidRDefault="001F4CDC" w:rsidP="001C1A95">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Далее необходимо было найти инфор</w:t>
      </w:r>
      <w:r w:rsidR="00FF3BFE">
        <w:rPr>
          <w:rFonts w:ascii="Times New Roman" w:hAnsi="Times New Roman" w:cs="Times New Roman"/>
          <w:sz w:val="24"/>
          <w:szCs w:val="24"/>
        </w:rPr>
        <w:t xml:space="preserve">мацию по стоимости акций на моменты публикации отчетности по составу индекса широкого рынка. Данная информация </w:t>
      </w:r>
      <w:r w:rsidR="00324E2A">
        <w:rPr>
          <w:rFonts w:ascii="Times New Roman" w:hAnsi="Times New Roman" w:cs="Times New Roman"/>
          <w:sz w:val="24"/>
          <w:szCs w:val="24"/>
        </w:rPr>
        <w:t xml:space="preserve">была </w:t>
      </w:r>
      <w:r w:rsidR="00FF3BFE">
        <w:rPr>
          <w:rFonts w:ascii="Times New Roman" w:hAnsi="Times New Roman" w:cs="Times New Roman"/>
          <w:sz w:val="24"/>
          <w:szCs w:val="24"/>
        </w:rPr>
        <w:t xml:space="preserve">представлена на сайте </w:t>
      </w:r>
      <w:r w:rsidR="00FF3BFE">
        <w:rPr>
          <w:rFonts w:ascii="Times New Roman" w:hAnsi="Times New Roman" w:cs="Times New Roman"/>
          <w:sz w:val="24"/>
          <w:szCs w:val="24"/>
          <w:lang w:val="en-US"/>
        </w:rPr>
        <w:t>https</w:t>
      </w:r>
      <w:r w:rsidR="00FF3BFE" w:rsidRPr="00FF3BFE">
        <w:rPr>
          <w:rFonts w:ascii="Times New Roman" w:hAnsi="Times New Roman" w:cs="Times New Roman"/>
          <w:sz w:val="24"/>
          <w:szCs w:val="24"/>
        </w:rPr>
        <w:t>::/</w:t>
      </w:r>
      <w:r w:rsidR="00FF3BFE">
        <w:rPr>
          <w:rFonts w:ascii="Times New Roman" w:hAnsi="Times New Roman" w:cs="Times New Roman"/>
          <w:sz w:val="24"/>
          <w:szCs w:val="24"/>
          <w:lang w:val="en-US"/>
        </w:rPr>
        <w:t>www</w:t>
      </w:r>
      <w:r w:rsidR="00FF3BFE" w:rsidRPr="00FF3BFE">
        <w:rPr>
          <w:rFonts w:ascii="Times New Roman" w:hAnsi="Times New Roman" w:cs="Times New Roman"/>
          <w:sz w:val="24"/>
          <w:szCs w:val="24"/>
        </w:rPr>
        <w:t>.</w:t>
      </w:r>
      <w:r w:rsidR="00FF3BFE">
        <w:rPr>
          <w:rFonts w:ascii="Times New Roman" w:hAnsi="Times New Roman" w:cs="Times New Roman"/>
          <w:sz w:val="24"/>
          <w:szCs w:val="24"/>
          <w:lang w:val="en-US"/>
        </w:rPr>
        <w:t>finanz</w:t>
      </w:r>
      <w:r w:rsidR="00FF3BFE" w:rsidRPr="00FF3BFE">
        <w:rPr>
          <w:rFonts w:ascii="Times New Roman" w:hAnsi="Times New Roman" w:cs="Times New Roman"/>
          <w:sz w:val="24"/>
          <w:szCs w:val="24"/>
        </w:rPr>
        <w:t>.</w:t>
      </w:r>
      <w:r w:rsidR="00FF3BFE">
        <w:rPr>
          <w:rFonts w:ascii="Times New Roman" w:hAnsi="Times New Roman" w:cs="Times New Roman"/>
          <w:sz w:val="24"/>
          <w:szCs w:val="24"/>
          <w:lang w:val="en-US"/>
        </w:rPr>
        <w:t>ru</w:t>
      </w:r>
      <w:r w:rsidR="00EE1F00">
        <w:rPr>
          <w:rFonts w:ascii="Times New Roman" w:hAnsi="Times New Roman" w:cs="Times New Roman"/>
          <w:sz w:val="24"/>
          <w:szCs w:val="24"/>
        </w:rPr>
        <w:t>,</w:t>
      </w:r>
      <w:r w:rsidR="00FF3BFE" w:rsidRPr="00FF3BFE">
        <w:rPr>
          <w:rFonts w:ascii="Times New Roman" w:hAnsi="Times New Roman" w:cs="Times New Roman"/>
          <w:sz w:val="24"/>
          <w:szCs w:val="24"/>
        </w:rPr>
        <w:t xml:space="preserve"> </w:t>
      </w:r>
      <w:r w:rsidR="00FF3BFE">
        <w:rPr>
          <w:rFonts w:ascii="Times New Roman" w:hAnsi="Times New Roman" w:cs="Times New Roman"/>
          <w:sz w:val="24"/>
          <w:szCs w:val="24"/>
        </w:rPr>
        <w:t>в разделе архива торгов</w:t>
      </w:r>
      <w:r w:rsidR="00EE1F00">
        <w:rPr>
          <w:rFonts w:ascii="Times New Roman" w:hAnsi="Times New Roman" w:cs="Times New Roman"/>
          <w:sz w:val="24"/>
          <w:szCs w:val="24"/>
        </w:rPr>
        <w:t>,</w:t>
      </w:r>
      <w:r w:rsidR="00FF3BFE">
        <w:rPr>
          <w:rFonts w:ascii="Times New Roman" w:hAnsi="Times New Roman" w:cs="Times New Roman"/>
          <w:sz w:val="24"/>
          <w:szCs w:val="24"/>
        </w:rPr>
        <w:t xml:space="preserve"> по каждому из </w:t>
      </w:r>
      <w:proofErr w:type="spellStart"/>
      <w:r w:rsidR="00FF3BFE">
        <w:rPr>
          <w:rFonts w:ascii="Times New Roman" w:hAnsi="Times New Roman" w:cs="Times New Roman"/>
          <w:sz w:val="24"/>
          <w:szCs w:val="24"/>
        </w:rPr>
        <w:t>тикетов</w:t>
      </w:r>
      <w:proofErr w:type="spellEnd"/>
      <w:r w:rsidR="006664FE" w:rsidRPr="006664FE">
        <w:rPr>
          <w:rFonts w:ascii="Times New Roman" w:hAnsi="Times New Roman" w:cs="Times New Roman"/>
          <w:sz w:val="24"/>
          <w:szCs w:val="24"/>
        </w:rPr>
        <w:t xml:space="preserve"> </w:t>
      </w:r>
      <w:r w:rsidR="006664FE">
        <w:rPr>
          <w:rFonts w:ascii="Times New Roman" w:hAnsi="Times New Roman" w:cs="Times New Roman"/>
          <w:sz w:val="24"/>
          <w:szCs w:val="24"/>
        </w:rPr>
        <w:t>–</w:t>
      </w:r>
      <w:r w:rsidR="006664FE" w:rsidRPr="006664FE">
        <w:rPr>
          <w:rFonts w:ascii="Times New Roman" w:hAnsi="Times New Roman" w:cs="Times New Roman"/>
          <w:sz w:val="24"/>
          <w:szCs w:val="24"/>
        </w:rPr>
        <w:t xml:space="preserve"> </w:t>
      </w:r>
      <w:r w:rsidR="006664FE">
        <w:rPr>
          <w:rFonts w:ascii="Times New Roman" w:hAnsi="Times New Roman" w:cs="Times New Roman"/>
          <w:sz w:val="24"/>
          <w:szCs w:val="24"/>
        </w:rPr>
        <w:t xml:space="preserve">сокращения от названий компаний, используются для обозначения котировок </w:t>
      </w:r>
      <w:r w:rsidR="00DB5184">
        <w:rPr>
          <w:rFonts w:ascii="Times New Roman" w:hAnsi="Times New Roman" w:cs="Times New Roman"/>
          <w:sz w:val="24"/>
          <w:szCs w:val="24"/>
        </w:rPr>
        <w:t xml:space="preserve">акций фирмы </w:t>
      </w:r>
      <w:r w:rsidR="006664FE">
        <w:rPr>
          <w:rFonts w:ascii="Times New Roman" w:hAnsi="Times New Roman" w:cs="Times New Roman"/>
          <w:sz w:val="24"/>
          <w:szCs w:val="24"/>
        </w:rPr>
        <w:t>на бирже</w:t>
      </w:r>
      <w:r w:rsidR="00FF3BFE">
        <w:rPr>
          <w:rFonts w:ascii="Times New Roman" w:hAnsi="Times New Roman" w:cs="Times New Roman"/>
          <w:sz w:val="24"/>
          <w:szCs w:val="24"/>
        </w:rPr>
        <w:t>.</w:t>
      </w:r>
    </w:p>
    <w:p w14:paraId="4CB68CCE" w14:textId="55C5D1D1" w:rsidR="00FF3BFE" w:rsidRDefault="00DB5184" w:rsidP="00FF3BFE">
      <w:pPr>
        <w:spacing w:line="360" w:lineRule="auto"/>
        <w:ind w:firstLine="709"/>
        <w:jc w:val="both"/>
        <w:rPr>
          <w:rFonts w:ascii="Times New Roman" w:eastAsia="Times New Roman" w:hAnsi="Times New Roman" w:cs="Times New Roman"/>
          <w:color w:val="000000"/>
          <w:sz w:val="24"/>
          <w:szCs w:val="24"/>
          <w:lang w:eastAsia="ru-RU"/>
        </w:rPr>
      </w:pPr>
      <w:r>
        <w:rPr>
          <w:rFonts w:ascii="Times New Roman" w:hAnsi="Times New Roman" w:cs="Times New Roman"/>
          <w:sz w:val="24"/>
          <w:szCs w:val="24"/>
        </w:rPr>
        <w:t>Далее,</w:t>
      </w:r>
      <w:r w:rsidR="00FF3BFE" w:rsidRPr="00FF3BFE">
        <w:rPr>
          <w:rFonts w:ascii="Times New Roman" w:hAnsi="Times New Roman" w:cs="Times New Roman"/>
          <w:sz w:val="24"/>
          <w:szCs w:val="24"/>
        </w:rPr>
        <w:t xml:space="preserve"> </w:t>
      </w:r>
      <w:r w:rsidR="00014B70">
        <w:rPr>
          <w:rFonts w:ascii="Times New Roman" w:hAnsi="Times New Roman" w:cs="Times New Roman"/>
          <w:sz w:val="24"/>
          <w:szCs w:val="24"/>
        </w:rPr>
        <w:t>в работе использованы</w:t>
      </w:r>
      <w:r w:rsidR="00FF3BFE" w:rsidRPr="00FF3BFE">
        <w:rPr>
          <w:rFonts w:ascii="Times New Roman" w:hAnsi="Times New Roman" w:cs="Times New Roman"/>
          <w:sz w:val="24"/>
          <w:szCs w:val="24"/>
        </w:rPr>
        <w:t xml:space="preserve"> данные по бухгалтерской и финансовой отчетности компаний с 2016 по 2019</w:t>
      </w:r>
      <w:r>
        <w:rPr>
          <w:rFonts w:ascii="Times New Roman" w:hAnsi="Times New Roman" w:cs="Times New Roman"/>
          <w:sz w:val="24"/>
          <w:szCs w:val="24"/>
        </w:rPr>
        <w:t xml:space="preserve"> года</w:t>
      </w:r>
      <w:r w:rsidR="00FF3BFE" w:rsidRPr="00FF3BFE">
        <w:rPr>
          <w:rFonts w:ascii="Times New Roman" w:hAnsi="Times New Roman" w:cs="Times New Roman"/>
          <w:sz w:val="24"/>
          <w:szCs w:val="24"/>
        </w:rPr>
        <w:t xml:space="preserve">. А именно </w:t>
      </w:r>
      <w:r w:rsidR="00324E2A">
        <w:rPr>
          <w:rFonts w:ascii="Times New Roman" w:hAnsi="Times New Roman" w:cs="Times New Roman"/>
          <w:sz w:val="24"/>
          <w:szCs w:val="24"/>
        </w:rPr>
        <w:t>данные по</w:t>
      </w:r>
      <w:r w:rsidR="00FF3BFE" w:rsidRPr="00FF3BFE">
        <w:rPr>
          <w:rFonts w:ascii="Times New Roman" w:hAnsi="Times New Roman" w:cs="Times New Roman"/>
          <w:sz w:val="24"/>
          <w:szCs w:val="24"/>
        </w:rPr>
        <w:t xml:space="preserve"> общи</w:t>
      </w:r>
      <w:r w:rsidR="00324E2A">
        <w:rPr>
          <w:rFonts w:ascii="Times New Roman" w:hAnsi="Times New Roman" w:cs="Times New Roman"/>
          <w:sz w:val="24"/>
          <w:szCs w:val="24"/>
        </w:rPr>
        <w:t>м</w:t>
      </w:r>
      <w:r w:rsidR="00FF3BFE" w:rsidRPr="00FF3BFE">
        <w:rPr>
          <w:rFonts w:ascii="Times New Roman" w:hAnsi="Times New Roman" w:cs="Times New Roman"/>
          <w:sz w:val="24"/>
          <w:szCs w:val="24"/>
        </w:rPr>
        <w:t xml:space="preserve"> акт</w:t>
      </w:r>
      <w:r w:rsidR="00324E2A">
        <w:rPr>
          <w:rFonts w:ascii="Times New Roman" w:hAnsi="Times New Roman" w:cs="Times New Roman"/>
          <w:sz w:val="24"/>
          <w:szCs w:val="24"/>
        </w:rPr>
        <w:t>ивам</w:t>
      </w:r>
      <w:r w:rsidR="00FF3BFE" w:rsidRPr="00FF3BFE">
        <w:rPr>
          <w:rFonts w:ascii="Times New Roman" w:hAnsi="Times New Roman" w:cs="Times New Roman"/>
          <w:sz w:val="24"/>
          <w:szCs w:val="24"/>
        </w:rPr>
        <w:t>, прибыл</w:t>
      </w:r>
      <w:r w:rsidR="00324E2A">
        <w:rPr>
          <w:rFonts w:ascii="Times New Roman" w:hAnsi="Times New Roman" w:cs="Times New Roman"/>
          <w:sz w:val="24"/>
          <w:szCs w:val="24"/>
        </w:rPr>
        <w:t>и</w:t>
      </w:r>
      <w:r w:rsidR="00FF3BFE" w:rsidRPr="00FF3BFE">
        <w:rPr>
          <w:rFonts w:ascii="Times New Roman" w:hAnsi="Times New Roman" w:cs="Times New Roman"/>
          <w:sz w:val="24"/>
          <w:szCs w:val="24"/>
        </w:rPr>
        <w:t>, чист</w:t>
      </w:r>
      <w:r w:rsidR="00324E2A">
        <w:rPr>
          <w:rFonts w:ascii="Times New Roman" w:hAnsi="Times New Roman" w:cs="Times New Roman"/>
          <w:sz w:val="24"/>
          <w:szCs w:val="24"/>
        </w:rPr>
        <w:t>ой</w:t>
      </w:r>
      <w:r w:rsidR="00FF3BFE" w:rsidRPr="00FF3BFE">
        <w:rPr>
          <w:rFonts w:ascii="Times New Roman" w:hAnsi="Times New Roman" w:cs="Times New Roman"/>
          <w:sz w:val="24"/>
          <w:szCs w:val="24"/>
        </w:rPr>
        <w:t xml:space="preserve"> прибыл</w:t>
      </w:r>
      <w:r w:rsidR="00324E2A">
        <w:rPr>
          <w:rFonts w:ascii="Times New Roman" w:hAnsi="Times New Roman" w:cs="Times New Roman"/>
          <w:sz w:val="24"/>
          <w:szCs w:val="24"/>
        </w:rPr>
        <w:t>и</w:t>
      </w:r>
      <w:r w:rsidR="00FF3BFE" w:rsidRPr="00FF3BFE">
        <w:rPr>
          <w:rFonts w:ascii="Times New Roman" w:hAnsi="Times New Roman" w:cs="Times New Roman"/>
          <w:sz w:val="24"/>
          <w:szCs w:val="24"/>
        </w:rPr>
        <w:t xml:space="preserve">, </w:t>
      </w:r>
      <w:r w:rsidR="00AE5D4F">
        <w:rPr>
          <w:rFonts w:ascii="Times New Roman" w:hAnsi="Times New Roman" w:cs="Times New Roman"/>
          <w:sz w:val="24"/>
          <w:szCs w:val="24"/>
        </w:rPr>
        <w:t>инвестици</w:t>
      </w:r>
      <w:r w:rsidR="00324E2A">
        <w:rPr>
          <w:rFonts w:ascii="Times New Roman" w:hAnsi="Times New Roman" w:cs="Times New Roman"/>
          <w:sz w:val="24"/>
          <w:szCs w:val="24"/>
        </w:rPr>
        <w:t>ям</w:t>
      </w:r>
      <w:r w:rsidR="00AE5D4F">
        <w:rPr>
          <w:rFonts w:ascii="Times New Roman" w:hAnsi="Times New Roman" w:cs="Times New Roman"/>
          <w:sz w:val="24"/>
          <w:szCs w:val="24"/>
        </w:rPr>
        <w:t xml:space="preserve"> в исследования и разработки, </w:t>
      </w:r>
      <w:r w:rsidR="00324E2A">
        <w:rPr>
          <w:rFonts w:ascii="Times New Roman" w:hAnsi="Times New Roman" w:cs="Times New Roman"/>
          <w:sz w:val="24"/>
          <w:szCs w:val="24"/>
        </w:rPr>
        <w:t xml:space="preserve">данные по </w:t>
      </w:r>
      <w:r w:rsidR="00FF3BFE" w:rsidRPr="00FF3BFE">
        <w:rPr>
          <w:rFonts w:ascii="Times New Roman" w:hAnsi="Times New Roman" w:cs="Times New Roman"/>
          <w:sz w:val="24"/>
          <w:szCs w:val="24"/>
        </w:rPr>
        <w:t>товарно-материальны</w:t>
      </w:r>
      <w:r w:rsidR="00324E2A">
        <w:rPr>
          <w:rFonts w:ascii="Times New Roman" w:hAnsi="Times New Roman" w:cs="Times New Roman"/>
          <w:sz w:val="24"/>
          <w:szCs w:val="24"/>
        </w:rPr>
        <w:t>м</w:t>
      </w:r>
      <w:r w:rsidR="00FF3BFE" w:rsidRPr="00FF3BFE">
        <w:rPr>
          <w:rFonts w:ascii="Times New Roman" w:hAnsi="Times New Roman" w:cs="Times New Roman"/>
          <w:sz w:val="24"/>
          <w:szCs w:val="24"/>
        </w:rPr>
        <w:t xml:space="preserve"> запас</w:t>
      </w:r>
      <w:r w:rsidR="00324E2A">
        <w:rPr>
          <w:rFonts w:ascii="Times New Roman" w:hAnsi="Times New Roman" w:cs="Times New Roman"/>
          <w:sz w:val="24"/>
          <w:szCs w:val="24"/>
        </w:rPr>
        <w:t>ам</w:t>
      </w:r>
      <w:r w:rsidR="00FF3BFE" w:rsidRPr="00FF3BFE">
        <w:rPr>
          <w:rFonts w:ascii="Times New Roman" w:hAnsi="Times New Roman" w:cs="Times New Roman"/>
          <w:sz w:val="24"/>
          <w:szCs w:val="24"/>
        </w:rPr>
        <w:t xml:space="preserve">, </w:t>
      </w:r>
      <w:r w:rsidR="00324E2A">
        <w:rPr>
          <w:rFonts w:ascii="Times New Roman" w:hAnsi="Times New Roman" w:cs="Times New Roman"/>
          <w:sz w:val="24"/>
          <w:szCs w:val="24"/>
        </w:rPr>
        <w:t xml:space="preserve">по </w:t>
      </w:r>
      <w:r w:rsidR="00FF3BFE" w:rsidRPr="00FF3BFE">
        <w:rPr>
          <w:rFonts w:ascii="Times New Roman" w:eastAsia="Times New Roman" w:hAnsi="Times New Roman" w:cs="Times New Roman"/>
          <w:color w:val="000000"/>
          <w:sz w:val="24"/>
          <w:szCs w:val="24"/>
          <w:lang w:eastAsia="ru-RU"/>
        </w:rPr>
        <w:t>краткосрочны</w:t>
      </w:r>
      <w:r w:rsidR="00324E2A">
        <w:rPr>
          <w:rFonts w:ascii="Times New Roman" w:eastAsia="Times New Roman" w:hAnsi="Times New Roman" w:cs="Times New Roman"/>
          <w:color w:val="000000"/>
          <w:sz w:val="24"/>
          <w:szCs w:val="24"/>
          <w:lang w:eastAsia="ru-RU"/>
        </w:rPr>
        <w:t>м</w:t>
      </w:r>
      <w:r w:rsidR="00FF3BFE" w:rsidRPr="00FF3BFE">
        <w:rPr>
          <w:rFonts w:ascii="Times New Roman" w:eastAsia="Times New Roman" w:hAnsi="Times New Roman" w:cs="Times New Roman"/>
          <w:color w:val="000000"/>
          <w:sz w:val="24"/>
          <w:szCs w:val="24"/>
          <w:lang w:eastAsia="ru-RU"/>
        </w:rPr>
        <w:t xml:space="preserve"> обязательства</w:t>
      </w:r>
      <w:r w:rsidR="00324E2A">
        <w:rPr>
          <w:rFonts w:ascii="Times New Roman" w:eastAsia="Times New Roman" w:hAnsi="Times New Roman" w:cs="Times New Roman"/>
          <w:color w:val="000000"/>
          <w:sz w:val="24"/>
          <w:szCs w:val="24"/>
          <w:lang w:eastAsia="ru-RU"/>
        </w:rPr>
        <w:t>м</w:t>
      </w:r>
      <w:r w:rsidR="00FF3BFE" w:rsidRPr="00FF3BFE">
        <w:rPr>
          <w:rFonts w:ascii="Times New Roman" w:hAnsi="Times New Roman" w:cs="Times New Roman"/>
          <w:sz w:val="24"/>
          <w:szCs w:val="24"/>
        </w:rPr>
        <w:t xml:space="preserve">, </w:t>
      </w:r>
      <w:r w:rsidR="00324E2A">
        <w:rPr>
          <w:rFonts w:ascii="Times New Roman" w:hAnsi="Times New Roman" w:cs="Times New Roman"/>
          <w:sz w:val="24"/>
          <w:szCs w:val="24"/>
        </w:rPr>
        <w:t xml:space="preserve">дебиторской задолженности, </w:t>
      </w:r>
      <w:r w:rsidR="00FF3BFE" w:rsidRPr="00FF3BFE">
        <w:rPr>
          <w:rFonts w:ascii="Times New Roman" w:hAnsi="Times New Roman" w:cs="Times New Roman"/>
          <w:sz w:val="24"/>
          <w:szCs w:val="24"/>
        </w:rPr>
        <w:t>д</w:t>
      </w:r>
      <w:r w:rsidR="00FF3BFE" w:rsidRPr="00FF3BFE">
        <w:rPr>
          <w:rFonts w:ascii="Times New Roman" w:eastAsia="Times New Roman" w:hAnsi="Times New Roman" w:cs="Times New Roman"/>
          <w:color w:val="000000"/>
          <w:sz w:val="24"/>
          <w:szCs w:val="24"/>
          <w:lang w:eastAsia="ru-RU"/>
        </w:rPr>
        <w:t>олгосрочн</w:t>
      </w:r>
      <w:r w:rsidR="00324E2A">
        <w:rPr>
          <w:rFonts w:ascii="Times New Roman" w:eastAsia="Times New Roman" w:hAnsi="Times New Roman" w:cs="Times New Roman"/>
          <w:color w:val="000000"/>
          <w:sz w:val="24"/>
          <w:szCs w:val="24"/>
          <w:lang w:eastAsia="ru-RU"/>
        </w:rPr>
        <w:t>ым</w:t>
      </w:r>
      <w:r w:rsidR="00FF3BFE" w:rsidRPr="00FF3BFE">
        <w:rPr>
          <w:rFonts w:ascii="Times New Roman" w:eastAsia="Times New Roman" w:hAnsi="Times New Roman" w:cs="Times New Roman"/>
          <w:color w:val="000000"/>
          <w:sz w:val="24"/>
          <w:szCs w:val="24"/>
          <w:lang w:eastAsia="ru-RU"/>
        </w:rPr>
        <w:t xml:space="preserve"> обязательства</w:t>
      </w:r>
      <w:r w:rsidR="00324E2A">
        <w:rPr>
          <w:rFonts w:ascii="Times New Roman" w:eastAsia="Times New Roman" w:hAnsi="Times New Roman" w:cs="Times New Roman"/>
          <w:color w:val="000000"/>
          <w:sz w:val="24"/>
          <w:szCs w:val="24"/>
          <w:lang w:eastAsia="ru-RU"/>
        </w:rPr>
        <w:t>м и</w:t>
      </w:r>
      <w:r w:rsidR="00324E2A" w:rsidRPr="00324E2A">
        <w:rPr>
          <w:rFonts w:ascii="Times New Roman" w:eastAsia="Times New Roman" w:hAnsi="Times New Roman" w:cs="Times New Roman"/>
          <w:color w:val="000000"/>
          <w:sz w:val="24"/>
          <w:szCs w:val="24"/>
          <w:lang w:eastAsia="ru-RU"/>
        </w:rPr>
        <w:t xml:space="preserve"> </w:t>
      </w:r>
      <w:r w:rsidR="00FF3BFE" w:rsidRPr="00FF3BFE">
        <w:rPr>
          <w:rFonts w:ascii="Times New Roman" w:eastAsia="Times New Roman" w:hAnsi="Times New Roman" w:cs="Times New Roman"/>
          <w:color w:val="000000"/>
          <w:sz w:val="24"/>
          <w:szCs w:val="24"/>
          <w:lang w:eastAsia="ru-RU"/>
        </w:rPr>
        <w:t>кредиторск</w:t>
      </w:r>
      <w:r w:rsidR="00324E2A">
        <w:rPr>
          <w:rFonts w:ascii="Times New Roman" w:eastAsia="Times New Roman" w:hAnsi="Times New Roman" w:cs="Times New Roman"/>
          <w:color w:val="000000"/>
          <w:sz w:val="24"/>
          <w:szCs w:val="24"/>
          <w:lang w:eastAsia="ru-RU"/>
        </w:rPr>
        <w:t>ой</w:t>
      </w:r>
      <w:r w:rsidR="00FF3BFE" w:rsidRPr="00FF3BFE">
        <w:rPr>
          <w:rFonts w:ascii="Times New Roman" w:eastAsia="Times New Roman" w:hAnsi="Times New Roman" w:cs="Times New Roman"/>
          <w:color w:val="000000"/>
          <w:sz w:val="24"/>
          <w:szCs w:val="24"/>
          <w:lang w:eastAsia="ru-RU"/>
        </w:rPr>
        <w:t xml:space="preserve"> задолже</w:t>
      </w:r>
      <w:r w:rsidR="005B5E64">
        <w:rPr>
          <w:rFonts w:ascii="Times New Roman" w:eastAsia="Times New Roman" w:hAnsi="Times New Roman" w:cs="Times New Roman"/>
          <w:color w:val="000000"/>
          <w:sz w:val="24"/>
          <w:szCs w:val="24"/>
          <w:lang w:eastAsia="ru-RU"/>
        </w:rPr>
        <w:t>н</w:t>
      </w:r>
      <w:r w:rsidR="00FF3BFE" w:rsidRPr="00FF3BFE">
        <w:rPr>
          <w:rFonts w:ascii="Times New Roman" w:eastAsia="Times New Roman" w:hAnsi="Times New Roman" w:cs="Times New Roman"/>
          <w:color w:val="000000"/>
          <w:sz w:val="24"/>
          <w:szCs w:val="24"/>
          <w:lang w:eastAsia="ru-RU"/>
        </w:rPr>
        <w:t>ность.</w:t>
      </w:r>
      <w:r w:rsidR="005B5E64">
        <w:rPr>
          <w:rFonts w:ascii="Times New Roman" w:eastAsia="Times New Roman" w:hAnsi="Times New Roman" w:cs="Times New Roman"/>
          <w:color w:val="000000"/>
          <w:sz w:val="24"/>
          <w:szCs w:val="24"/>
          <w:lang w:eastAsia="ru-RU"/>
        </w:rPr>
        <w:t xml:space="preserve"> </w:t>
      </w:r>
      <w:r w:rsidR="00AE5D4F">
        <w:rPr>
          <w:rFonts w:ascii="Times New Roman" w:eastAsia="Times New Roman" w:hAnsi="Times New Roman" w:cs="Times New Roman"/>
          <w:color w:val="000000"/>
          <w:sz w:val="24"/>
          <w:szCs w:val="24"/>
          <w:lang w:eastAsia="ru-RU"/>
        </w:rPr>
        <w:t>Данные указывались в миллионах, чаще всего рублей, иногда в</w:t>
      </w:r>
      <w:r>
        <w:rPr>
          <w:rFonts w:ascii="Times New Roman" w:eastAsia="Times New Roman" w:hAnsi="Times New Roman" w:cs="Times New Roman"/>
          <w:color w:val="000000"/>
          <w:sz w:val="24"/>
          <w:szCs w:val="24"/>
          <w:lang w:eastAsia="ru-RU"/>
        </w:rPr>
        <w:t xml:space="preserve"> миллионах</w:t>
      </w:r>
      <w:r w:rsidR="00AE5D4F">
        <w:rPr>
          <w:rFonts w:ascii="Times New Roman" w:eastAsia="Times New Roman" w:hAnsi="Times New Roman" w:cs="Times New Roman"/>
          <w:color w:val="000000"/>
          <w:sz w:val="24"/>
          <w:szCs w:val="24"/>
          <w:lang w:eastAsia="ru-RU"/>
        </w:rPr>
        <w:t xml:space="preserve"> доллар</w:t>
      </w:r>
      <w:r>
        <w:rPr>
          <w:rFonts w:ascii="Times New Roman" w:eastAsia="Times New Roman" w:hAnsi="Times New Roman" w:cs="Times New Roman"/>
          <w:color w:val="000000"/>
          <w:sz w:val="24"/>
          <w:szCs w:val="24"/>
          <w:lang w:eastAsia="ru-RU"/>
        </w:rPr>
        <w:t>ов</w:t>
      </w:r>
      <w:r w:rsidR="00AE5D4F">
        <w:rPr>
          <w:rFonts w:ascii="Times New Roman" w:eastAsia="Times New Roman" w:hAnsi="Times New Roman" w:cs="Times New Roman"/>
          <w:color w:val="000000"/>
          <w:sz w:val="24"/>
          <w:szCs w:val="24"/>
          <w:lang w:eastAsia="ru-RU"/>
        </w:rPr>
        <w:t xml:space="preserve">. Данные </w:t>
      </w:r>
      <w:r>
        <w:rPr>
          <w:rFonts w:ascii="Times New Roman" w:eastAsia="Times New Roman" w:hAnsi="Times New Roman" w:cs="Times New Roman"/>
          <w:color w:val="000000"/>
          <w:sz w:val="24"/>
          <w:szCs w:val="24"/>
          <w:lang w:eastAsia="ru-RU"/>
        </w:rPr>
        <w:t xml:space="preserve">миллионах </w:t>
      </w:r>
      <w:r w:rsidR="00AE5D4F">
        <w:rPr>
          <w:rFonts w:ascii="Times New Roman" w:eastAsia="Times New Roman" w:hAnsi="Times New Roman" w:cs="Times New Roman"/>
          <w:color w:val="000000"/>
          <w:sz w:val="24"/>
          <w:szCs w:val="24"/>
          <w:lang w:eastAsia="ru-RU"/>
        </w:rPr>
        <w:t>доллар</w:t>
      </w:r>
      <w:r>
        <w:rPr>
          <w:rFonts w:ascii="Times New Roman" w:eastAsia="Times New Roman" w:hAnsi="Times New Roman" w:cs="Times New Roman"/>
          <w:color w:val="000000"/>
          <w:sz w:val="24"/>
          <w:szCs w:val="24"/>
          <w:lang w:eastAsia="ru-RU"/>
        </w:rPr>
        <w:t>ов</w:t>
      </w:r>
      <w:r w:rsidR="00AE5D4F">
        <w:rPr>
          <w:rFonts w:ascii="Times New Roman" w:eastAsia="Times New Roman" w:hAnsi="Times New Roman" w:cs="Times New Roman"/>
          <w:color w:val="000000"/>
          <w:sz w:val="24"/>
          <w:szCs w:val="24"/>
          <w:lang w:eastAsia="ru-RU"/>
        </w:rPr>
        <w:t xml:space="preserve"> были переведены в рубли с учетом курса на момент публикации </w:t>
      </w:r>
      <w:r>
        <w:rPr>
          <w:rFonts w:ascii="Times New Roman" w:eastAsia="Times New Roman" w:hAnsi="Times New Roman" w:cs="Times New Roman"/>
          <w:color w:val="000000"/>
          <w:sz w:val="24"/>
          <w:szCs w:val="24"/>
          <w:lang w:eastAsia="ru-RU"/>
        </w:rPr>
        <w:t xml:space="preserve">финансовой и бухгалтерской </w:t>
      </w:r>
      <w:r w:rsidR="00AE5D4F">
        <w:rPr>
          <w:rFonts w:ascii="Times New Roman" w:eastAsia="Times New Roman" w:hAnsi="Times New Roman" w:cs="Times New Roman"/>
          <w:color w:val="000000"/>
          <w:sz w:val="24"/>
          <w:szCs w:val="24"/>
          <w:lang w:eastAsia="ru-RU"/>
        </w:rPr>
        <w:t>отчетности</w:t>
      </w:r>
      <w:r>
        <w:rPr>
          <w:rFonts w:ascii="Times New Roman" w:eastAsia="Times New Roman" w:hAnsi="Times New Roman" w:cs="Times New Roman"/>
          <w:color w:val="000000"/>
          <w:sz w:val="24"/>
          <w:szCs w:val="24"/>
          <w:lang w:eastAsia="ru-RU"/>
        </w:rPr>
        <w:t xml:space="preserve"> по компании</w:t>
      </w:r>
      <w:r w:rsidR="00AE5D4F">
        <w:rPr>
          <w:rFonts w:ascii="Times New Roman" w:eastAsia="Times New Roman" w:hAnsi="Times New Roman" w:cs="Times New Roman"/>
          <w:color w:val="000000"/>
          <w:sz w:val="24"/>
          <w:szCs w:val="24"/>
          <w:lang w:eastAsia="ru-RU"/>
        </w:rPr>
        <w:t>.</w:t>
      </w:r>
    </w:p>
    <w:p w14:paraId="2AE6D4E6" w14:textId="6A6995B2" w:rsidR="00FF3BFE" w:rsidRPr="00FF3BFE" w:rsidRDefault="00014B70" w:rsidP="00FF3BFE">
      <w:pPr>
        <w:spacing w:line="360" w:lineRule="auto"/>
        <w:ind w:firstLine="709"/>
        <w:jc w:val="both"/>
        <w:rPr>
          <w:rFonts w:ascii="Times New Roman" w:eastAsia="Times New Roman" w:hAnsi="Times New Roman" w:cs="Times New Roman"/>
          <w:color w:val="000000"/>
          <w:sz w:val="24"/>
          <w:szCs w:val="24"/>
          <w:lang w:eastAsia="ru-RU"/>
        </w:rPr>
      </w:pPr>
      <w:r>
        <w:rPr>
          <w:rFonts w:ascii="Times New Roman" w:eastAsia="Times New Roman" w:hAnsi="Times New Roman" w:cs="Times New Roman"/>
          <w:color w:val="000000"/>
          <w:sz w:val="24"/>
          <w:szCs w:val="24"/>
          <w:lang w:eastAsia="ru-RU"/>
        </w:rPr>
        <w:t>Источником данных</w:t>
      </w:r>
      <w:r w:rsidR="00FF3BFE">
        <w:rPr>
          <w:rFonts w:ascii="Times New Roman" w:eastAsia="Times New Roman" w:hAnsi="Times New Roman" w:cs="Times New Roman"/>
          <w:color w:val="000000"/>
          <w:sz w:val="24"/>
          <w:szCs w:val="24"/>
          <w:lang w:eastAsia="ru-RU"/>
        </w:rPr>
        <w:t xml:space="preserve"> по спин</w:t>
      </w:r>
      <w:r w:rsidR="00C11639" w:rsidRPr="000909BA">
        <w:rPr>
          <w:rFonts w:ascii="Times New Roman" w:eastAsia="Times New Roman" w:hAnsi="Times New Roman" w:cs="Times New Roman"/>
          <w:color w:val="000000"/>
          <w:sz w:val="24"/>
          <w:szCs w:val="24"/>
          <w:lang w:eastAsia="ru-RU"/>
        </w:rPr>
        <w:t>-</w:t>
      </w:r>
      <w:proofErr w:type="spellStart"/>
      <w:r w:rsidR="00FF3BFE">
        <w:rPr>
          <w:rFonts w:ascii="Times New Roman" w:eastAsia="Times New Roman" w:hAnsi="Times New Roman" w:cs="Times New Roman"/>
          <w:color w:val="000000"/>
          <w:sz w:val="24"/>
          <w:szCs w:val="24"/>
          <w:lang w:eastAsia="ru-RU"/>
        </w:rPr>
        <w:t>оффам</w:t>
      </w:r>
      <w:proofErr w:type="spellEnd"/>
      <w:r w:rsidR="00FF3BFE">
        <w:rPr>
          <w:rFonts w:ascii="Times New Roman" w:eastAsia="Times New Roman" w:hAnsi="Times New Roman" w:cs="Times New Roman"/>
          <w:color w:val="000000"/>
          <w:sz w:val="24"/>
          <w:szCs w:val="24"/>
          <w:lang w:eastAsia="ru-RU"/>
        </w:rPr>
        <w:t xml:space="preserve"> компаний </w:t>
      </w:r>
      <w:r>
        <w:rPr>
          <w:rFonts w:ascii="Times New Roman" w:eastAsia="Times New Roman" w:hAnsi="Times New Roman" w:cs="Times New Roman"/>
          <w:color w:val="000000"/>
          <w:sz w:val="24"/>
          <w:szCs w:val="24"/>
          <w:lang w:eastAsia="ru-RU"/>
        </w:rPr>
        <w:t xml:space="preserve">являются </w:t>
      </w:r>
      <w:r w:rsidR="005B5E64">
        <w:rPr>
          <w:rFonts w:ascii="Times New Roman" w:eastAsia="Times New Roman" w:hAnsi="Times New Roman" w:cs="Times New Roman"/>
          <w:color w:val="000000"/>
          <w:sz w:val="24"/>
          <w:szCs w:val="24"/>
          <w:lang w:eastAsia="ru-RU"/>
        </w:rPr>
        <w:t>новост</w:t>
      </w:r>
      <w:r>
        <w:rPr>
          <w:rFonts w:ascii="Times New Roman" w:eastAsia="Times New Roman" w:hAnsi="Times New Roman" w:cs="Times New Roman"/>
          <w:color w:val="000000"/>
          <w:sz w:val="24"/>
          <w:szCs w:val="24"/>
          <w:lang w:eastAsia="ru-RU"/>
        </w:rPr>
        <w:t>и компании</w:t>
      </w:r>
      <w:r w:rsidR="005B5E64">
        <w:rPr>
          <w:rFonts w:ascii="Times New Roman" w:eastAsia="Times New Roman" w:hAnsi="Times New Roman" w:cs="Times New Roman"/>
          <w:color w:val="000000"/>
          <w:sz w:val="24"/>
          <w:szCs w:val="24"/>
          <w:lang w:eastAsia="ru-RU"/>
        </w:rPr>
        <w:t xml:space="preserve"> за 2016, 2017, 2018 и 2019 года. Так, например, дочернее предприятие Яндекса – </w:t>
      </w:r>
      <w:proofErr w:type="spellStart"/>
      <w:r w:rsidR="005B5E64">
        <w:rPr>
          <w:rFonts w:ascii="Times New Roman" w:eastAsia="Times New Roman" w:hAnsi="Times New Roman" w:cs="Times New Roman"/>
          <w:color w:val="000000"/>
          <w:sz w:val="24"/>
          <w:szCs w:val="24"/>
          <w:lang w:eastAsia="ru-RU"/>
        </w:rPr>
        <w:t>Яндекс.еда</w:t>
      </w:r>
      <w:proofErr w:type="spellEnd"/>
      <w:r w:rsidR="005B5E64">
        <w:rPr>
          <w:rFonts w:ascii="Times New Roman" w:eastAsia="Times New Roman" w:hAnsi="Times New Roman" w:cs="Times New Roman"/>
          <w:color w:val="000000"/>
          <w:sz w:val="24"/>
          <w:szCs w:val="24"/>
          <w:lang w:eastAsia="ru-RU"/>
        </w:rPr>
        <w:t xml:space="preserve"> </w:t>
      </w:r>
      <w:r w:rsidR="000909BA">
        <w:rPr>
          <w:rFonts w:ascii="Times New Roman" w:eastAsia="Times New Roman" w:hAnsi="Times New Roman" w:cs="Times New Roman"/>
          <w:color w:val="000000"/>
          <w:sz w:val="24"/>
          <w:szCs w:val="24"/>
          <w:lang w:eastAsia="ru-RU"/>
        </w:rPr>
        <w:t>была выделена из материнской компании</w:t>
      </w:r>
      <w:r w:rsidR="005B5E64">
        <w:rPr>
          <w:rFonts w:ascii="Times New Roman" w:eastAsia="Times New Roman" w:hAnsi="Times New Roman" w:cs="Times New Roman"/>
          <w:color w:val="000000"/>
          <w:sz w:val="24"/>
          <w:szCs w:val="24"/>
          <w:lang w:eastAsia="ru-RU"/>
        </w:rPr>
        <w:t xml:space="preserve"> в 2018 году. (</w:t>
      </w:r>
      <w:hyperlink r:id="rId8" w:history="1">
        <w:r w:rsidR="005B5E64" w:rsidRPr="00363853">
          <w:rPr>
            <w:rStyle w:val="af2"/>
            <w:rFonts w:ascii="Times New Roman" w:hAnsi="Times New Roman" w:cs="Times New Roman"/>
            <w:color w:val="auto"/>
            <w:sz w:val="24"/>
            <w:szCs w:val="24"/>
            <w:u w:val="none"/>
          </w:rPr>
          <w:t>https://zen.yandex.ru/</w:t>
        </w:r>
      </w:hyperlink>
      <w:r w:rsidR="005B5E64">
        <w:t>)</w:t>
      </w:r>
    </w:p>
    <w:p w14:paraId="3440AC82" w14:textId="77777777" w:rsidR="00B96512" w:rsidRDefault="009744B5" w:rsidP="00B96512">
      <w:pPr>
        <w:spacing w:line="360" w:lineRule="auto"/>
        <w:ind w:firstLine="709"/>
        <w:contextualSpacing/>
        <w:jc w:val="both"/>
        <w:rPr>
          <w:rFonts w:ascii="Times New Roman" w:hAnsi="Times New Roman" w:cs="Times New Roman"/>
          <w:sz w:val="24"/>
          <w:szCs w:val="24"/>
        </w:rPr>
      </w:pPr>
      <w:r w:rsidRPr="009744B5">
        <w:rPr>
          <w:rFonts w:ascii="Times New Roman" w:hAnsi="Times New Roman" w:cs="Times New Roman"/>
          <w:sz w:val="24"/>
          <w:szCs w:val="24"/>
        </w:rPr>
        <w:t xml:space="preserve">После того, как были найдены все данные, </w:t>
      </w:r>
      <w:r w:rsidR="00FF3BFE">
        <w:rPr>
          <w:rFonts w:ascii="Times New Roman" w:hAnsi="Times New Roman" w:cs="Times New Roman"/>
          <w:sz w:val="24"/>
          <w:szCs w:val="24"/>
        </w:rPr>
        <w:t>стало возможным</w:t>
      </w:r>
      <w:r w:rsidRPr="009744B5">
        <w:rPr>
          <w:rFonts w:ascii="Times New Roman" w:hAnsi="Times New Roman" w:cs="Times New Roman"/>
          <w:sz w:val="24"/>
          <w:szCs w:val="24"/>
        </w:rPr>
        <w:t xml:space="preserve"> сделать некоторые приготовления. </w:t>
      </w:r>
      <w:r w:rsidR="005B5E64">
        <w:rPr>
          <w:rFonts w:ascii="Times New Roman" w:hAnsi="Times New Roman" w:cs="Times New Roman"/>
          <w:sz w:val="24"/>
          <w:szCs w:val="24"/>
        </w:rPr>
        <w:t xml:space="preserve">Были объединены </w:t>
      </w:r>
      <w:r w:rsidR="005B5E64" w:rsidRPr="001F4CDC">
        <w:rPr>
          <w:rFonts w:ascii="Times New Roman" w:hAnsi="Times New Roman" w:cs="Times New Roman"/>
          <w:sz w:val="24"/>
          <w:szCs w:val="24"/>
        </w:rPr>
        <w:t>привилегированные</w:t>
      </w:r>
      <w:r w:rsidR="005B5E64">
        <w:rPr>
          <w:rFonts w:ascii="Times New Roman" w:hAnsi="Times New Roman" w:cs="Times New Roman"/>
          <w:sz w:val="24"/>
          <w:szCs w:val="24"/>
        </w:rPr>
        <w:t xml:space="preserve"> акции компаний с обычными акциями компаний</w:t>
      </w:r>
      <w:r w:rsidR="00CF1037">
        <w:rPr>
          <w:rFonts w:ascii="Times New Roman" w:hAnsi="Times New Roman" w:cs="Times New Roman"/>
          <w:sz w:val="24"/>
          <w:szCs w:val="24"/>
        </w:rPr>
        <w:t xml:space="preserve"> и посчитана их совокупная стоимость</w:t>
      </w:r>
      <w:r w:rsidR="005B5E64">
        <w:rPr>
          <w:rFonts w:ascii="Times New Roman" w:hAnsi="Times New Roman" w:cs="Times New Roman"/>
          <w:sz w:val="24"/>
          <w:szCs w:val="24"/>
        </w:rPr>
        <w:t>. Это было сделано чтобы правильно посчитать капитализацию</w:t>
      </w:r>
      <w:r w:rsidR="00CF1037">
        <w:rPr>
          <w:rFonts w:ascii="Times New Roman" w:hAnsi="Times New Roman" w:cs="Times New Roman"/>
          <w:sz w:val="24"/>
          <w:szCs w:val="24"/>
        </w:rPr>
        <w:t xml:space="preserve"> компаний</w:t>
      </w:r>
      <w:r w:rsidR="005B5E64">
        <w:rPr>
          <w:rFonts w:ascii="Times New Roman" w:hAnsi="Times New Roman" w:cs="Times New Roman"/>
          <w:sz w:val="24"/>
          <w:szCs w:val="24"/>
        </w:rPr>
        <w:t xml:space="preserve"> на каждый момент публикации. Далее лишние данные были удалены, рассчитана средняя капитализация по компаниям. Затем был вычислен </w:t>
      </w:r>
      <w:r w:rsidR="005B5E64">
        <w:rPr>
          <w:rFonts w:ascii="Times New Roman" w:hAnsi="Times New Roman" w:cs="Times New Roman"/>
          <w:sz w:val="24"/>
          <w:szCs w:val="24"/>
          <w:lang w:val="en-US"/>
        </w:rPr>
        <w:t>Q</w:t>
      </w:r>
      <w:r w:rsidR="005B5E64" w:rsidRPr="005B5E64">
        <w:rPr>
          <w:rFonts w:ascii="Times New Roman" w:hAnsi="Times New Roman" w:cs="Times New Roman"/>
          <w:sz w:val="24"/>
          <w:szCs w:val="24"/>
        </w:rPr>
        <w:t>-</w:t>
      </w:r>
      <w:proofErr w:type="spellStart"/>
      <w:r w:rsidR="005B5E64">
        <w:rPr>
          <w:rFonts w:ascii="Times New Roman" w:hAnsi="Times New Roman" w:cs="Times New Roman"/>
          <w:sz w:val="24"/>
          <w:szCs w:val="24"/>
        </w:rPr>
        <w:t>тобина</w:t>
      </w:r>
      <w:proofErr w:type="spellEnd"/>
      <w:r w:rsidR="005B5E64">
        <w:rPr>
          <w:rFonts w:ascii="Times New Roman" w:hAnsi="Times New Roman" w:cs="Times New Roman"/>
          <w:sz w:val="24"/>
          <w:szCs w:val="24"/>
        </w:rPr>
        <w:t xml:space="preserve">, </w:t>
      </w:r>
      <w:r w:rsidR="00CF1037">
        <w:rPr>
          <w:rFonts w:ascii="Times New Roman" w:hAnsi="Times New Roman" w:cs="Times New Roman"/>
          <w:sz w:val="24"/>
          <w:szCs w:val="24"/>
        </w:rPr>
        <w:t xml:space="preserve">была посчитана </w:t>
      </w:r>
      <w:r w:rsidR="005B5E64">
        <w:rPr>
          <w:rFonts w:ascii="Times New Roman" w:hAnsi="Times New Roman" w:cs="Times New Roman"/>
          <w:sz w:val="24"/>
          <w:szCs w:val="24"/>
        </w:rPr>
        <w:t>рентабельность активов, рентабельность капитала, отношение рентабельности капитала к рентабельности активов и посчитан финансовый рычаг.</w:t>
      </w:r>
      <w:r w:rsidR="00324E2A" w:rsidRPr="00324E2A">
        <w:rPr>
          <w:rFonts w:ascii="Times New Roman" w:hAnsi="Times New Roman" w:cs="Times New Roman"/>
          <w:sz w:val="24"/>
          <w:szCs w:val="24"/>
        </w:rPr>
        <w:t xml:space="preserve"> </w:t>
      </w:r>
      <w:r w:rsidR="00324E2A">
        <w:rPr>
          <w:rFonts w:ascii="Times New Roman" w:hAnsi="Times New Roman" w:cs="Times New Roman"/>
          <w:sz w:val="24"/>
          <w:szCs w:val="24"/>
        </w:rPr>
        <w:t>Был рассчитан финансовый цикл (</w:t>
      </w:r>
      <w:r w:rsidR="00324E2A" w:rsidRPr="00324E2A">
        <w:rPr>
          <w:rFonts w:ascii="Times New Roman" w:hAnsi="Times New Roman" w:cs="Times New Roman"/>
          <w:sz w:val="24"/>
          <w:szCs w:val="24"/>
          <w:lang w:val="en-US"/>
        </w:rPr>
        <w:t>Cash</w:t>
      </w:r>
      <w:r w:rsidR="00324E2A" w:rsidRPr="00324E2A">
        <w:rPr>
          <w:rFonts w:ascii="Times New Roman" w:hAnsi="Times New Roman" w:cs="Times New Roman"/>
          <w:sz w:val="24"/>
          <w:szCs w:val="24"/>
        </w:rPr>
        <w:t xml:space="preserve"> </w:t>
      </w:r>
      <w:r w:rsidR="00324E2A" w:rsidRPr="00324E2A">
        <w:rPr>
          <w:rFonts w:ascii="Times New Roman" w:hAnsi="Times New Roman" w:cs="Times New Roman"/>
          <w:sz w:val="24"/>
          <w:szCs w:val="24"/>
          <w:lang w:val="en-US"/>
        </w:rPr>
        <w:t>Conversion</w:t>
      </w:r>
      <w:r w:rsidR="00324E2A" w:rsidRPr="00324E2A">
        <w:rPr>
          <w:rFonts w:ascii="Times New Roman" w:hAnsi="Times New Roman" w:cs="Times New Roman"/>
          <w:sz w:val="24"/>
          <w:szCs w:val="24"/>
        </w:rPr>
        <w:t xml:space="preserve"> </w:t>
      </w:r>
      <w:r w:rsidR="00324E2A" w:rsidRPr="00324E2A">
        <w:rPr>
          <w:rFonts w:ascii="Times New Roman" w:hAnsi="Times New Roman" w:cs="Times New Roman"/>
          <w:sz w:val="24"/>
          <w:szCs w:val="24"/>
          <w:lang w:val="en-US"/>
        </w:rPr>
        <w:t>Cycle</w:t>
      </w:r>
      <w:r w:rsidR="00324E2A">
        <w:rPr>
          <w:rFonts w:ascii="Times New Roman" w:hAnsi="Times New Roman" w:cs="Times New Roman"/>
          <w:sz w:val="24"/>
          <w:szCs w:val="24"/>
        </w:rPr>
        <w:t>)</w:t>
      </w:r>
      <w:r w:rsidR="00575189" w:rsidRPr="00575189">
        <w:rPr>
          <w:rFonts w:ascii="Times New Roman" w:hAnsi="Times New Roman" w:cs="Times New Roman"/>
          <w:sz w:val="24"/>
          <w:szCs w:val="24"/>
        </w:rPr>
        <w:t xml:space="preserve">, </w:t>
      </w:r>
      <w:r w:rsidR="00575189">
        <w:rPr>
          <w:rFonts w:ascii="Times New Roman" w:hAnsi="Times New Roman" w:cs="Times New Roman"/>
          <w:sz w:val="24"/>
          <w:szCs w:val="24"/>
        </w:rPr>
        <w:t xml:space="preserve">добавлена </w:t>
      </w:r>
      <w:proofErr w:type="spellStart"/>
      <w:r w:rsidR="00575189">
        <w:rPr>
          <w:rFonts w:ascii="Times New Roman" w:hAnsi="Times New Roman" w:cs="Times New Roman"/>
          <w:sz w:val="24"/>
          <w:szCs w:val="24"/>
        </w:rPr>
        <w:t>дамми</w:t>
      </w:r>
      <w:proofErr w:type="spellEnd"/>
      <w:r w:rsidR="00575189">
        <w:rPr>
          <w:rFonts w:ascii="Times New Roman" w:hAnsi="Times New Roman" w:cs="Times New Roman"/>
          <w:sz w:val="24"/>
          <w:szCs w:val="24"/>
        </w:rPr>
        <w:t xml:space="preserve"> переменная по отраслям.</w:t>
      </w:r>
      <w:r w:rsidR="00CF1037">
        <w:rPr>
          <w:rFonts w:ascii="Times New Roman" w:hAnsi="Times New Roman" w:cs="Times New Roman"/>
          <w:sz w:val="24"/>
          <w:szCs w:val="24"/>
        </w:rPr>
        <w:t xml:space="preserve"> </w:t>
      </w:r>
    </w:p>
    <w:p w14:paraId="339C4329" w14:textId="2BB681A6" w:rsidR="009744B5" w:rsidRDefault="00CF1037" w:rsidP="00B9651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Всего получилось 1180 наблюдений.</w:t>
      </w:r>
      <w:r w:rsidR="00B96512">
        <w:rPr>
          <w:rFonts w:ascii="Times New Roman" w:hAnsi="Times New Roman" w:cs="Times New Roman"/>
          <w:sz w:val="24"/>
          <w:szCs w:val="24"/>
        </w:rPr>
        <w:t xml:space="preserve"> Но так как нам интересны компании, которые инвестируют в исследования и разработки, поэтому было рассмотрено 260 наблюдений. </w:t>
      </w:r>
    </w:p>
    <w:p w14:paraId="3B29460D" w14:textId="31A85C79" w:rsidR="00AE5D4F" w:rsidRPr="004F3EDC" w:rsidRDefault="00CF1037"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hAnsi="Times New Roman" w:cs="Times New Roman"/>
          <w:sz w:val="24"/>
          <w:szCs w:val="24"/>
        </w:rPr>
        <w:t xml:space="preserve">Проанализировав все переменные, которые были мной найдены моя первоначальная регрессия </w:t>
      </w:r>
      <w:r w:rsidR="00AE5D4F">
        <w:rPr>
          <w:rFonts w:ascii="Times New Roman" w:hAnsi="Times New Roman" w:cs="Times New Roman"/>
          <w:sz w:val="24"/>
          <w:szCs w:val="24"/>
        </w:rPr>
        <w:t>выглядела примерно так</w:t>
      </w:r>
      <w:r w:rsidR="00AE5D4F" w:rsidRPr="00AE5D4F">
        <w:rPr>
          <w:rFonts w:ascii="Times New Roman" w:hAnsi="Times New Roman" w:cs="Times New Roman"/>
          <w:sz w:val="24"/>
          <w:szCs w:val="24"/>
        </w:rPr>
        <w:t xml:space="preserve">: </w:t>
      </w:r>
      <m:oMath>
        <m:r>
          <m:rPr>
            <m:sty m:val="p"/>
          </m:rPr>
          <w:rPr>
            <w:rFonts w:ascii="Cambria Math" w:eastAsiaTheme="minorEastAsia" w:hAnsi="Cambria Math" w:cs="Times New Roman"/>
            <w:sz w:val="24"/>
            <w:szCs w:val="24"/>
            <w:lang w:eastAsia="en-GB"/>
          </w:rPr>
          <w:br/>
        </m:r>
      </m:oMath>
      <m:oMathPara>
        <m:oMath>
          <m:func>
            <m:funcPr>
              <m:ctrlPr>
                <w:rPr>
                  <w:rFonts w:ascii="Cambria Math" w:hAnsi="Cambria Math" w:cs="Times New Roman"/>
                  <w:sz w:val="24"/>
                  <w:szCs w:val="24"/>
                  <w:lang w:val="en-US" w:eastAsia="en-GB"/>
                </w:rPr>
              </m:ctrlPr>
            </m:funcPr>
            <m:fName>
              <m:r>
                <m:rPr>
                  <m:sty m:val="p"/>
                </m:rPr>
                <w:rPr>
                  <w:rFonts w:ascii="Cambria Math" w:hAnsi="Cambria Math" w:cs="Times New Roman"/>
                  <w:sz w:val="24"/>
                  <w:szCs w:val="24"/>
                  <w:lang w:val="en-US" w:eastAsia="en-GB"/>
                </w:rPr>
                <m:t>ln</m:t>
              </m:r>
            </m:fName>
            <m:e>
              <m:d>
                <m:dPr>
                  <m:ctrlPr>
                    <w:rPr>
                      <w:rFonts w:ascii="Cambria Math" w:hAnsi="Cambria Math" w:cs="Times New Roman"/>
                      <w:i/>
                      <w:sz w:val="24"/>
                      <w:szCs w:val="24"/>
                      <w:lang w:val="en-US" w:eastAsia="en-GB"/>
                    </w:rPr>
                  </m:ctrlPr>
                </m:dPr>
                <m:e>
                  <m:f>
                    <m:fPr>
                      <m:ctrlPr>
                        <w:rPr>
                          <w:rFonts w:ascii="Cambria Math" w:hAnsi="Cambria Math" w:cs="Times New Roman"/>
                          <w:i/>
                          <w:sz w:val="24"/>
                          <w:szCs w:val="24"/>
                          <w:lang w:eastAsia="en-GB"/>
                        </w:rPr>
                      </m:ctrlPr>
                    </m:fPr>
                    <m:num>
                      <m:r>
                        <w:rPr>
                          <w:rFonts w:ascii="Cambria Math" w:hAnsi="Cambria Math" w:cs="Times New Roman"/>
                          <w:sz w:val="24"/>
                          <w:szCs w:val="24"/>
                          <w:lang w:val="en-US" w:eastAsia="en-GB"/>
                        </w:rPr>
                        <m:t>R</m:t>
                      </m:r>
                      <m:r>
                        <w:rPr>
                          <w:rFonts w:ascii="Cambria Math" w:hAnsi="Cambria Math" w:cs="Times New Roman"/>
                          <w:sz w:val="24"/>
                          <w:szCs w:val="24"/>
                          <w:lang w:eastAsia="en-GB"/>
                        </w:rPr>
                        <m:t>&amp;</m:t>
                      </m:r>
                      <m:r>
                        <w:rPr>
                          <w:rFonts w:ascii="Cambria Math" w:hAnsi="Cambria Math" w:cs="Times New Roman"/>
                          <w:sz w:val="24"/>
                          <w:szCs w:val="24"/>
                          <w:lang w:val="en-US" w:eastAsia="en-GB"/>
                        </w:rPr>
                        <m:t>D</m:t>
                      </m:r>
                      <m:ctrlPr>
                        <w:rPr>
                          <w:rFonts w:ascii="Cambria Math" w:hAnsi="Cambria Math" w:cs="Times New Roman"/>
                          <w:i/>
                          <w:sz w:val="24"/>
                          <w:szCs w:val="24"/>
                          <w:lang w:val="en-US" w:eastAsia="en-GB"/>
                        </w:rPr>
                      </m:ctrlPr>
                    </m:num>
                    <m:den>
                      <m:r>
                        <w:rPr>
                          <w:rFonts w:ascii="Cambria Math" w:hAnsi="Cambria Math" w:cs="Times New Roman"/>
                          <w:sz w:val="24"/>
                          <w:szCs w:val="24"/>
                          <w:lang w:eastAsia="en-GB"/>
                        </w:rPr>
                        <m:t>TA</m:t>
                      </m:r>
                    </m:den>
                  </m:f>
                  <m:ctrlPr>
                    <w:rPr>
                      <w:rFonts w:ascii="Cambria Math" w:hAnsi="Cambria Math" w:cs="Times New Roman"/>
                      <w:i/>
                      <w:sz w:val="24"/>
                      <w:szCs w:val="24"/>
                      <w:lang w:eastAsia="en-GB"/>
                    </w:rPr>
                  </m:ctrlPr>
                </m:e>
              </m:d>
            </m:e>
          </m:func>
          <m:r>
            <w:rPr>
              <w:rFonts w:ascii="Cambria Math" w:hAnsi="Cambria Math" w:cs="Times New Roman"/>
              <w:sz w:val="24"/>
              <w:szCs w:val="24"/>
              <w:lang w:eastAsia="en-GB"/>
            </w:rPr>
            <m:t>=</m:t>
          </m:r>
          <m:r>
            <w:rPr>
              <w:rFonts w:ascii="Cambria Math" w:hAnsi="Cambria Math" w:cs="Times New Roman"/>
              <w:sz w:val="24"/>
              <w:szCs w:val="24"/>
              <w:lang w:val="en-US" w:eastAsia="en-GB"/>
            </w:rPr>
            <m:t>constant</m:t>
          </m:r>
          <m:r>
            <w:rPr>
              <w:rFonts w:ascii="Cambria Math" w:hAnsi="Cambria Math" w:cs="Times New Roman"/>
              <w:sz w:val="24"/>
              <w:szCs w:val="24"/>
              <w:lang w:eastAsia="en-GB"/>
            </w:rPr>
            <m:t>+</m:t>
          </m:r>
          <m:r>
            <w:rPr>
              <w:rFonts w:ascii="Cambria Math" w:hAnsi="Cambria Math" w:cs="Times New Roman"/>
              <w:sz w:val="24"/>
              <w:szCs w:val="24"/>
              <w:lang w:val="en-US" w:eastAsia="en-GB"/>
            </w:rPr>
            <m:t>a</m:t>
          </m:r>
          <m:r>
            <w:rPr>
              <w:rFonts w:ascii="Cambria Math" w:hAnsi="Cambria Math" w:cs="Times New Roman"/>
              <w:sz w:val="24"/>
              <w:szCs w:val="24"/>
              <w:lang w:eastAsia="en-GB"/>
            </w:rPr>
            <m:t>*</m:t>
          </m:r>
          <m:r>
            <w:rPr>
              <w:rFonts w:ascii="Cambria Math" w:hAnsi="Cambria Math" w:cs="Times New Roman"/>
              <w:sz w:val="24"/>
              <w:szCs w:val="24"/>
              <w:lang w:val="en-US" w:eastAsia="en-GB"/>
            </w:rPr>
            <m:t>Qtobins</m:t>
          </m:r>
          <m:r>
            <w:rPr>
              <w:rFonts w:ascii="Cambria Math" w:hAnsi="Cambria Math" w:cs="Times New Roman"/>
              <w:sz w:val="24"/>
              <w:szCs w:val="24"/>
              <w:lang w:eastAsia="en-GB"/>
            </w:rPr>
            <m:t>+</m:t>
          </m:r>
          <m:r>
            <w:rPr>
              <w:rFonts w:ascii="Cambria Math" w:hAnsi="Cambria Math" w:cs="Times New Roman"/>
              <w:sz w:val="24"/>
              <w:szCs w:val="24"/>
              <w:lang w:val="en-US" w:eastAsia="en-GB"/>
            </w:rPr>
            <m:t>b</m:t>
          </m:r>
          <m:r>
            <w:rPr>
              <w:rFonts w:ascii="Cambria Math" w:hAnsi="Cambria Math" w:cs="Times New Roman"/>
              <w:sz w:val="24"/>
              <w:szCs w:val="24"/>
              <w:lang w:eastAsia="en-GB"/>
            </w:rPr>
            <m:t>*</m:t>
          </m:r>
          <m:r>
            <w:rPr>
              <w:rFonts w:ascii="Cambria Math" w:hAnsi="Cambria Math" w:cs="Times New Roman"/>
              <w:sz w:val="24"/>
              <w:szCs w:val="24"/>
              <w:lang w:val="en-US" w:eastAsia="en-GB"/>
            </w:rPr>
            <m:t>leverage</m:t>
          </m:r>
          <m:r>
            <w:rPr>
              <w:rFonts w:ascii="Cambria Math" w:hAnsi="Cambria Math" w:cs="Times New Roman"/>
              <w:sz w:val="24"/>
              <w:szCs w:val="24"/>
              <w:lang w:eastAsia="en-GB"/>
            </w:rPr>
            <m:t>+</m:t>
          </m:r>
          <m:r>
            <w:rPr>
              <w:rFonts w:ascii="Cambria Math" w:hAnsi="Cambria Math" w:cs="Times New Roman"/>
              <w:sz w:val="24"/>
              <w:szCs w:val="24"/>
              <w:lang w:val="en-US" w:eastAsia="en-GB"/>
            </w:rPr>
            <m:t>c</m:t>
          </m:r>
          <m:r>
            <w:rPr>
              <w:rFonts w:ascii="Cambria Math" w:hAnsi="Cambria Math" w:cs="Times New Roman"/>
              <w:sz w:val="24"/>
              <w:szCs w:val="24"/>
              <w:lang w:eastAsia="en-GB"/>
            </w:rPr>
            <m:t>*</m:t>
          </m:r>
          <m:r>
            <w:rPr>
              <w:rFonts w:ascii="Cambria Math" w:hAnsi="Cambria Math" w:cs="Times New Roman"/>
              <w:sz w:val="24"/>
              <w:szCs w:val="24"/>
              <w:lang w:val="en-US" w:eastAsia="en-GB"/>
            </w:rPr>
            <m:t>ROA</m:t>
          </m:r>
          <m:r>
            <w:rPr>
              <w:rFonts w:ascii="Cambria Math" w:hAnsi="Cambria Math" w:cs="Times New Roman"/>
              <w:sz w:val="24"/>
              <w:szCs w:val="24"/>
              <w:lang w:eastAsia="en-GB"/>
            </w:rPr>
            <m:t>+</m:t>
          </m:r>
          <m:r>
            <w:rPr>
              <w:rFonts w:ascii="Cambria Math" w:hAnsi="Cambria Math" w:cs="Times New Roman"/>
              <w:sz w:val="24"/>
              <w:szCs w:val="24"/>
              <w:lang w:val="en-US" w:eastAsia="en-GB"/>
            </w:rPr>
            <m:t>d</m:t>
          </m:r>
          <m:r>
            <w:rPr>
              <w:rFonts w:ascii="Cambria Math" w:hAnsi="Cambria Math" w:cs="Times New Roman"/>
              <w:sz w:val="24"/>
              <w:szCs w:val="24"/>
              <w:lang w:eastAsia="en-GB"/>
            </w:rPr>
            <m:t>*</m:t>
          </m:r>
          <m:r>
            <w:rPr>
              <w:rFonts w:ascii="Cambria Math" w:hAnsi="Cambria Math" w:cs="Times New Roman"/>
              <w:sz w:val="24"/>
              <w:szCs w:val="24"/>
              <w:lang w:val="en-US" w:eastAsia="en-GB"/>
            </w:rPr>
            <m:t>ROE</m:t>
          </m:r>
          <m:r>
            <w:rPr>
              <w:rFonts w:ascii="Cambria Math" w:hAnsi="Cambria Math" w:cs="Times New Roman"/>
              <w:sz w:val="24"/>
              <w:szCs w:val="24"/>
              <w:lang w:eastAsia="en-GB"/>
            </w:rPr>
            <m:t>+</m:t>
          </m:r>
          <m:r>
            <w:rPr>
              <w:rFonts w:ascii="Cambria Math" w:hAnsi="Cambria Math" w:cs="Times New Roman"/>
              <w:sz w:val="24"/>
              <w:szCs w:val="24"/>
              <w:lang w:val="en-US" w:eastAsia="en-GB"/>
            </w:rPr>
            <m:t>f</m:t>
          </m:r>
          <m:r>
            <w:rPr>
              <w:rFonts w:ascii="Cambria Math" w:hAnsi="Cambria Math" w:cs="Times New Roman"/>
              <w:sz w:val="24"/>
              <w:szCs w:val="24"/>
              <w:lang w:eastAsia="en-GB"/>
            </w:rPr>
            <m:t>*</m:t>
          </m:r>
          <m:r>
            <w:rPr>
              <w:rFonts w:ascii="Cambria Math" w:hAnsi="Cambria Math" w:cs="Times New Roman"/>
              <w:sz w:val="24"/>
              <w:szCs w:val="24"/>
              <w:lang w:val="en-US" w:eastAsia="en-GB"/>
            </w:rPr>
            <m:t>zapasy</m:t>
          </m:r>
          <m:r>
            <w:rPr>
              <w:rFonts w:ascii="Cambria Math" w:hAnsi="Cambria Math" w:cs="Times New Roman"/>
              <w:sz w:val="24"/>
              <w:szCs w:val="24"/>
              <w:lang w:eastAsia="en-GB"/>
            </w:rPr>
            <m:t>+</m:t>
          </m:r>
          <m:r>
            <w:rPr>
              <w:rFonts w:ascii="Cambria Math" w:hAnsi="Cambria Math" w:cs="Times New Roman"/>
              <w:sz w:val="24"/>
              <w:szCs w:val="24"/>
              <w:lang w:val="en-US" w:eastAsia="en-GB"/>
            </w:rPr>
            <m:t>g</m:t>
          </m:r>
          <m:r>
            <w:rPr>
              <w:rFonts w:ascii="Cambria Math" w:hAnsi="Cambria Math" w:cs="Times New Roman"/>
              <w:sz w:val="24"/>
              <w:szCs w:val="24"/>
              <w:lang w:eastAsia="en-GB"/>
            </w:rPr>
            <m:t>*</m:t>
          </m:r>
          <m:r>
            <w:rPr>
              <w:rFonts w:ascii="Cambria Math" w:hAnsi="Cambria Math" w:cs="Times New Roman"/>
              <w:sz w:val="24"/>
              <w:szCs w:val="24"/>
              <w:lang w:val="en-US" w:eastAsia="en-GB"/>
            </w:rPr>
            <m:t>spin</m:t>
          </m:r>
          <m:r>
            <w:rPr>
              <w:rFonts w:ascii="Cambria Math" w:hAnsi="Cambria Math" w:cs="Times New Roman"/>
              <w:sz w:val="24"/>
              <w:szCs w:val="24"/>
              <w:lang w:eastAsia="en-GB"/>
            </w:rPr>
            <m:t>-</m:t>
          </m:r>
          <m:r>
            <w:rPr>
              <w:rFonts w:ascii="Cambria Math" w:hAnsi="Cambria Math" w:cs="Times New Roman"/>
              <w:sz w:val="24"/>
              <w:szCs w:val="24"/>
              <w:lang w:val="en-US" w:eastAsia="en-GB"/>
            </w:rPr>
            <m:t>off</m:t>
          </m:r>
          <m:r>
            <w:rPr>
              <w:rFonts w:ascii="Cambria Math" w:hAnsi="Cambria Math" w:cs="Times New Roman"/>
              <w:sz w:val="24"/>
              <w:szCs w:val="24"/>
              <w:lang w:eastAsia="en-GB"/>
            </w:rPr>
            <m:t>+</m:t>
          </m:r>
          <m:r>
            <w:rPr>
              <w:rFonts w:ascii="Cambria Math" w:hAnsi="Cambria Math" w:cs="Times New Roman"/>
              <w:sz w:val="24"/>
              <w:szCs w:val="24"/>
              <w:lang w:val="en-US" w:eastAsia="en-GB"/>
            </w:rPr>
            <m:t>n</m:t>
          </m:r>
          <m:r>
            <w:rPr>
              <w:rFonts w:ascii="Cambria Math" w:hAnsi="Cambria Math" w:cs="Times New Roman"/>
              <w:sz w:val="24"/>
              <w:szCs w:val="24"/>
              <w:lang w:eastAsia="en-GB"/>
            </w:rPr>
            <m:t>*</m:t>
          </m:r>
          <m:r>
            <w:rPr>
              <w:rFonts w:ascii="Cambria Math" w:hAnsi="Cambria Math" w:cs="Times New Roman"/>
              <w:sz w:val="24"/>
              <w:szCs w:val="24"/>
              <w:lang w:val="en-US" w:eastAsia="en-GB"/>
            </w:rPr>
            <m:t>CCC</m:t>
          </m:r>
          <m:r>
            <w:rPr>
              <w:rFonts w:ascii="Cambria Math" w:hAnsi="Cambria Math" w:cs="Times New Roman"/>
              <w:sz w:val="24"/>
              <w:szCs w:val="24"/>
              <w:lang w:eastAsia="en-GB"/>
            </w:rPr>
            <m:t>+</m:t>
          </m:r>
          <m:r>
            <w:rPr>
              <w:rFonts w:ascii="Cambria Math" w:hAnsi="Cambria Math" w:cs="Times New Roman"/>
              <w:sz w:val="24"/>
              <w:szCs w:val="24"/>
              <w:lang w:val="en-US" w:eastAsia="en-GB"/>
            </w:rPr>
            <m:t>standard</m:t>
          </m:r>
          <m:r>
            <w:rPr>
              <w:rFonts w:ascii="Cambria Math" w:hAnsi="Cambria Math" w:cs="Times New Roman"/>
              <w:sz w:val="24"/>
              <w:szCs w:val="24"/>
              <w:lang w:eastAsia="en-GB"/>
            </w:rPr>
            <m:t xml:space="preserve"> </m:t>
          </m:r>
          <m:r>
            <w:rPr>
              <w:rFonts w:ascii="Cambria Math" w:hAnsi="Cambria Math" w:cs="Times New Roman"/>
              <w:sz w:val="24"/>
              <w:szCs w:val="24"/>
              <w:lang w:val="en-US" w:eastAsia="en-GB"/>
            </w:rPr>
            <m:t>error</m:t>
          </m:r>
          <m:r>
            <w:rPr>
              <w:rFonts w:ascii="Cambria Math" w:hAnsi="Cambria Math" w:cs="Times New Roman"/>
              <w:sz w:val="24"/>
              <w:szCs w:val="24"/>
              <w:lang w:eastAsia="en-GB"/>
            </w:rPr>
            <m:t xml:space="preserve"> </m:t>
          </m:r>
        </m:oMath>
      </m:oMathPara>
    </w:p>
    <w:p w14:paraId="22F04CD3" w14:textId="7FF9199D" w:rsidR="004F3EDC" w:rsidRDefault="004F3EDC"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Соответственно, по исходя из прочитанной литературы и первоначальной регрессии, необходимо проверить следующие гипотезы относительно нашей регрессии</w:t>
      </w:r>
      <w:r w:rsidRPr="004F3EDC">
        <w:rPr>
          <w:rFonts w:ascii="Times New Roman" w:eastAsiaTheme="minorEastAsia" w:hAnsi="Times New Roman" w:cs="Times New Roman"/>
          <w:sz w:val="24"/>
          <w:szCs w:val="24"/>
          <w:lang w:eastAsia="en-GB"/>
        </w:rPr>
        <w:t>:</w:t>
      </w:r>
    </w:p>
    <w:p w14:paraId="5A999680" w14:textId="6E88F2B3" w:rsidR="004F3EDC" w:rsidRDefault="004F3EDC"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Во-первых, установить, коррелирует ли асимметрия информации с инвестициями в исследования и разработки, то есть с шорт-</w:t>
      </w:r>
      <w:proofErr w:type="spellStart"/>
      <w:r>
        <w:rPr>
          <w:rFonts w:ascii="Times New Roman" w:eastAsiaTheme="minorEastAsia" w:hAnsi="Times New Roman" w:cs="Times New Roman"/>
          <w:sz w:val="24"/>
          <w:szCs w:val="24"/>
          <w:lang w:eastAsia="en-GB"/>
        </w:rPr>
        <w:t>термизмом</w:t>
      </w:r>
      <w:proofErr w:type="spellEnd"/>
      <w:r>
        <w:rPr>
          <w:rFonts w:ascii="Times New Roman" w:eastAsiaTheme="minorEastAsia" w:hAnsi="Times New Roman" w:cs="Times New Roman"/>
          <w:sz w:val="24"/>
          <w:szCs w:val="24"/>
          <w:lang w:eastAsia="en-GB"/>
        </w:rPr>
        <w:t>.</w:t>
      </w:r>
    </w:p>
    <w:p w14:paraId="332B72F4" w14:textId="0C3D352A" w:rsidR="004F3EDC" w:rsidRDefault="004F3EDC"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Во-вторых, узнать, коррелирует ли финансовый рычаг с инвестициями в исследования и разработки.</w:t>
      </w:r>
    </w:p>
    <w:p w14:paraId="6D4F88F0" w14:textId="2997AABD" w:rsidR="004F3EDC" w:rsidRDefault="004F3EDC"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В-третьих, выяснить, как влияет увеличение длительности финансового цикла (</w:t>
      </w:r>
      <w:r w:rsidRPr="00324E2A">
        <w:rPr>
          <w:rFonts w:ascii="Times New Roman" w:hAnsi="Times New Roman" w:cs="Times New Roman"/>
          <w:sz w:val="24"/>
          <w:szCs w:val="24"/>
          <w:lang w:val="en-US"/>
        </w:rPr>
        <w:t>Cash</w:t>
      </w:r>
      <w:r w:rsidRPr="00324E2A">
        <w:rPr>
          <w:rFonts w:ascii="Times New Roman" w:hAnsi="Times New Roman" w:cs="Times New Roman"/>
          <w:sz w:val="24"/>
          <w:szCs w:val="24"/>
        </w:rPr>
        <w:t xml:space="preserve"> </w:t>
      </w:r>
      <w:r w:rsidRPr="00324E2A">
        <w:rPr>
          <w:rFonts w:ascii="Times New Roman" w:hAnsi="Times New Roman" w:cs="Times New Roman"/>
          <w:sz w:val="24"/>
          <w:szCs w:val="24"/>
          <w:lang w:val="en-US"/>
        </w:rPr>
        <w:t>Conversion</w:t>
      </w:r>
      <w:r w:rsidRPr="00324E2A">
        <w:rPr>
          <w:rFonts w:ascii="Times New Roman" w:hAnsi="Times New Roman" w:cs="Times New Roman"/>
          <w:sz w:val="24"/>
          <w:szCs w:val="24"/>
        </w:rPr>
        <w:t xml:space="preserve"> </w:t>
      </w:r>
      <w:r w:rsidRPr="00324E2A">
        <w:rPr>
          <w:rFonts w:ascii="Times New Roman" w:hAnsi="Times New Roman" w:cs="Times New Roman"/>
          <w:sz w:val="24"/>
          <w:szCs w:val="24"/>
          <w:lang w:val="en-US"/>
        </w:rPr>
        <w:t>Cycle</w:t>
      </w:r>
      <w:r>
        <w:rPr>
          <w:rFonts w:ascii="Times New Roman" w:eastAsiaTheme="minorEastAsia" w:hAnsi="Times New Roman" w:cs="Times New Roman"/>
          <w:sz w:val="24"/>
          <w:szCs w:val="24"/>
          <w:lang w:eastAsia="en-GB"/>
        </w:rPr>
        <w:t>) на инвестиции в исследования и разработки, следовательно на инвестиционную близорукость.</w:t>
      </w:r>
    </w:p>
    <w:p w14:paraId="32E4CDD2" w14:textId="024A6A36" w:rsidR="004F3EDC" w:rsidRDefault="004F3EDC" w:rsidP="00B96512">
      <w:pPr>
        <w:spacing w:line="360" w:lineRule="auto"/>
        <w:ind w:firstLine="709"/>
        <w:contextualSpacing/>
        <w:jc w:val="both"/>
        <w:rPr>
          <w:rFonts w:ascii="Times New Roman" w:eastAsiaTheme="minorEastAsia" w:hAnsi="Times New Roman" w:cs="Times New Roman"/>
          <w:sz w:val="24"/>
          <w:szCs w:val="24"/>
          <w:lang w:eastAsia="en-GB"/>
        </w:rPr>
      </w:pPr>
      <w:r>
        <w:rPr>
          <w:rFonts w:ascii="Times New Roman" w:eastAsiaTheme="minorEastAsia" w:hAnsi="Times New Roman" w:cs="Times New Roman"/>
          <w:sz w:val="24"/>
          <w:szCs w:val="24"/>
          <w:lang w:eastAsia="en-GB"/>
        </w:rPr>
        <w:t>В-четвертых, определить наличие корреляции между финансовым рычагом и инвестици</w:t>
      </w:r>
      <w:r w:rsidR="00CD18A5">
        <w:rPr>
          <w:rFonts w:ascii="Times New Roman" w:eastAsiaTheme="minorEastAsia" w:hAnsi="Times New Roman" w:cs="Times New Roman"/>
          <w:sz w:val="24"/>
          <w:szCs w:val="24"/>
          <w:lang w:eastAsia="en-GB"/>
        </w:rPr>
        <w:t>ями</w:t>
      </w:r>
      <w:r>
        <w:rPr>
          <w:rFonts w:ascii="Times New Roman" w:eastAsiaTheme="minorEastAsia" w:hAnsi="Times New Roman" w:cs="Times New Roman"/>
          <w:sz w:val="24"/>
          <w:szCs w:val="24"/>
          <w:lang w:eastAsia="en-GB"/>
        </w:rPr>
        <w:t xml:space="preserve"> в исследования и разработки.</w:t>
      </w:r>
    </w:p>
    <w:p w14:paraId="397D8E4D" w14:textId="77777777" w:rsidR="00EE0016" w:rsidRDefault="00324E2A" w:rsidP="00B96512">
      <w:pPr>
        <w:spacing w:line="360" w:lineRule="auto"/>
        <w:ind w:firstLine="709"/>
        <w:contextualSpacing/>
        <w:jc w:val="both"/>
        <w:rPr>
          <w:rFonts w:ascii="Times New Roman" w:hAnsi="Times New Roman" w:cs="Times New Roman"/>
          <w:sz w:val="24"/>
          <w:szCs w:val="24"/>
        </w:rPr>
      </w:pPr>
      <w:r w:rsidRPr="00324E2A">
        <w:rPr>
          <w:rFonts w:ascii="Times New Roman" w:hAnsi="Times New Roman" w:cs="Times New Roman"/>
          <w:sz w:val="24"/>
          <w:szCs w:val="24"/>
        </w:rPr>
        <w:t>Чтобы проверить значимость переменных, я решил построить регрессии для каждой переменной по отдельности.</w:t>
      </w:r>
      <w:r w:rsidR="00D85B89" w:rsidRPr="00D85B89">
        <w:rPr>
          <w:rFonts w:ascii="Times New Roman" w:hAnsi="Times New Roman" w:cs="Times New Roman"/>
          <w:sz w:val="24"/>
          <w:szCs w:val="24"/>
        </w:rPr>
        <w:t xml:space="preserve"> </w:t>
      </w:r>
      <w:r w:rsidR="00D85B89">
        <w:rPr>
          <w:rFonts w:ascii="Times New Roman" w:hAnsi="Times New Roman" w:cs="Times New Roman"/>
          <w:sz w:val="24"/>
          <w:szCs w:val="24"/>
        </w:rPr>
        <w:t xml:space="preserve">Для построения регрессий было использовано программное обеспечение </w:t>
      </w:r>
      <w:r w:rsidR="00D85B89" w:rsidRPr="004F3EDC">
        <w:rPr>
          <w:rFonts w:ascii="Times New Roman" w:hAnsi="Times New Roman" w:cs="Times New Roman"/>
          <w:sz w:val="24"/>
          <w:szCs w:val="24"/>
        </w:rPr>
        <w:t>“</w:t>
      </w:r>
      <w:r w:rsidR="00D85B89">
        <w:rPr>
          <w:rFonts w:ascii="Times New Roman" w:hAnsi="Times New Roman" w:cs="Times New Roman"/>
          <w:sz w:val="24"/>
          <w:szCs w:val="24"/>
          <w:lang w:val="en-US"/>
        </w:rPr>
        <w:t>Minitab</w:t>
      </w:r>
      <w:r w:rsidR="00D85B89" w:rsidRPr="004F3EDC">
        <w:rPr>
          <w:rFonts w:ascii="Times New Roman" w:hAnsi="Times New Roman" w:cs="Times New Roman"/>
          <w:sz w:val="24"/>
          <w:szCs w:val="24"/>
        </w:rPr>
        <w:t>”.</w:t>
      </w:r>
    </w:p>
    <w:p w14:paraId="78216C4C" w14:textId="4F835BB5" w:rsidR="006874ED" w:rsidRPr="007B165A" w:rsidRDefault="003A7EC7" w:rsidP="00B9651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После проведения тестов, у переменных из нашей выборки наблюдалось логнормальное распределение. Для</w:t>
      </w:r>
      <w:r w:rsidR="00EE0016">
        <w:rPr>
          <w:rFonts w:ascii="Times New Roman" w:hAnsi="Times New Roman" w:cs="Times New Roman"/>
          <w:sz w:val="24"/>
          <w:szCs w:val="24"/>
        </w:rPr>
        <w:t xml:space="preserve"> привидения нашей выборки из логнормального распределения к нормальному </w:t>
      </w:r>
      <w:r>
        <w:rPr>
          <w:rFonts w:ascii="Times New Roman" w:hAnsi="Times New Roman" w:cs="Times New Roman"/>
          <w:sz w:val="24"/>
          <w:szCs w:val="24"/>
        </w:rPr>
        <w:t xml:space="preserve">переменные были </w:t>
      </w:r>
      <w:proofErr w:type="spellStart"/>
      <w:r w:rsidRPr="003A7EC7">
        <w:rPr>
          <w:rFonts w:ascii="Times New Roman" w:hAnsi="Times New Roman" w:cs="Times New Roman"/>
          <w:sz w:val="24"/>
          <w:szCs w:val="24"/>
        </w:rPr>
        <w:t>прологарифмированны</w:t>
      </w:r>
      <w:proofErr w:type="spellEnd"/>
      <w:r w:rsidR="00EE0016">
        <w:rPr>
          <w:rFonts w:ascii="Times New Roman" w:hAnsi="Times New Roman" w:cs="Times New Roman"/>
          <w:sz w:val="24"/>
          <w:szCs w:val="24"/>
        </w:rPr>
        <w:t>.</w:t>
      </w:r>
      <w:r w:rsidR="0063659D">
        <w:rPr>
          <w:rFonts w:ascii="Times New Roman" w:hAnsi="Times New Roman" w:cs="Times New Roman"/>
          <w:sz w:val="24"/>
          <w:szCs w:val="24"/>
        </w:rPr>
        <w:t xml:space="preserve"> Результаты видны в </w:t>
      </w:r>
      <w:r w:rsidR="00A60F1D">
        <w:rPr>
          <w:rFonts w:ascii="Times New Roman" w:hAnsi="Times New Roman" w:cs="Times New Roman"/>
          <w:sz w:val="24"/>
          <w:szCs w:val="24"/>
        </w:rPr>
        <w:t>гистограммах</w:t>
      </w:r>
      <w:r w:rsidR="0063659D">
        <w:rPr>
          <w:rFonts w:ascii="Times New Roman" w:hAnsi="Times New Roman" w:cs="Times New Roman"/>
          <w:sz w:val="24"/>
          <w:szCs w:val="24"/>
        </w:rPr>
        <w:t xml:space="preserve"> 1 </w:t>
      </w:r>
      <w:r w:rsidR="00A60F1D">
        <w:rPr>
          <w:rFonts w:ascii="Times New Roman" w:hAnsi="Times New Roman" w:cs="Times New Roman"/>
          <w:sz w:val="24"/>
          <w:szCs w:val="24"/>
        </w:rPr>
        <w:t>– 3,</w:t>
      </w:r>
      <w:r w:rsidR="003534C6">
        <w:rPr>
          <w:rFonts w:ascii="Times New Roman" w:hAnsi="Times New Roman" w:cs="Times New Roman"/>
          <w:sz w:val="24"/>
          <w:szCs w:val="24"/>
        </w:rPr>
        <w:t xml:space="preserve"> в</w:t>
      </w:r>
      <w:r w:rsidR="00A60F1D">
        <w:rPr>
          <w:rFonts w:ascii="Times New Roman" w:hAnsi="Times New Roman" w:cs="Times New Roman"/>
          <w:sz w:val="24"/>
          <w:szCs w:val="24"/>
        </w:rPr>
        <w:t xml:space="preserve"> приложениях </w:t>
      </w:r>
      <w:r w:rsidR="003534C6">
        <w:rPr>
          <w:rFonts w:ascii="Times New Roman" w:hAnsi="Times New Roman" w:cs="Times New Roman"/>
          <w:sz w:val="24"/>
          <w:szCs w:val="24"/>
        </w:rPr>
        <w:t>3</w:t>
      </w:r>
      <w:r w:rsidR="00A60F1D" w:rsidRPr="007B165A">
        <w:rPr>
          <w:rFonts w:ascii="Times New Roman" w:hAnsi="Times New Roman" w:cs="Times New Roman"/>
          <w:sz w:val="24"/>
          <w:szCs w:val="24"/>
        </w:rPr>
        <w:t xml:space="preserve"> </w:t>
      </w:r>
      <w:r w:rsidR="00A60F1D">
        <w:rPr>
          <w:rFonts w:ascii="Times New Roman" w:hAnsi="Times New Roman" w:cs="Times New Roman"/>
          <w:sz w:val="24"/>
          <w:szCs w:val="24"/>
        </w:rPr>
        <w:t xml:space="preserve">– </w:t>
      </w:r>
      <w:r w:rsidR="003534C6">
        <w:rPr>
          <w:rFonts w:ascii="Times New Roman" w:hAnsi="Times New Roman" w:cs="Times New Roman"/>
          <w:sz w:val="24"/>
          <w:szCs w:val="24"/>
        </w:rPr>
        <w:t>6</w:t>
      </w:r>
      <w:r w:rsidR="00A60F1D" w:rsidRPr="007B165A">
        <w:rPr>
          <w:rFonts w:ascii="Times New Roman" w:hAnsi="Times New Roman" w:cs="Times New Roman"/>
          <w:sz w:val="24"/>
          <w:szCs w:val="24"/>
        </w:rPr>
        <w:t>.</w:t>
      </w:r>
      <w:r w:rsidR="007B165A" w:rsidRPr="007B165A">
        <w:rPr>
          <w:rFonts w:ascii="Times New Roman" w:hAnsi="Times New Roman" w:cs="Times New Roman"/>
          <w:sz w:val="24"/>
          <w:szCs w:val="24"/>
        </w:rPr>
        <w:t xml:space="preserve"> </w:t>
      </w:r>
      <w:r w:rsidR="007B165A">
        <w:rPr>
          <w:rFonts w:ascii="Times New Roman" w:hAnsi="Times New Roman" w:cs="Times New Roman"/>
          <w:sz w:val="24"/>
          <w:szCs w:val="24"/>
        </w:rPr>
        <w:t>Переменные приведены к нормальному распределению.</w:t>
      </w:r>
      <w:r w:rsidR="00A60F1D" w:rsidRPr="007B165A">
        <w:rPr>
          <w:rFonts w:ascii="Times New Roman" w:hAnsi="Times New Roman" w:cs="Times New Roman"/>
          <w:sz w:val="24"/>
          <w:szCs w:val="24"/>
        </w:rPr>
        <w:t xml:space="preserve">  </w:t>
      </w:r>
    </w:p>
    <w:p w14:paraId="2F55C3F2" w14:textId="3CF2789E" w:rsidR="00A60F1D" w:rsidRDefault="00A60F1D" w:rsidP="00A60F1D">
      <w:pPr>
        <w:spacing w:line="360" w:lineRule="auto"/>
        <w:contextualSpacing/>
        <w:jc w:val="center"/>
        <w:rPr>
          <w:rFonts w:ascii="Times New Roman" w:hAnsi="Times New Roman" w:cs="Times New Roman"/>
          <w:sz w:val="24"/>
          <w:szCs w:val="24"/>
        </w:rPr>
      </w:pPr>
      <w:r>
        <w:rPr>
          <w:noProof/>
          <w:lang w:val="en-GB" w:eastAsia="en-GB"/>
        </w:rPr>
        <w:drawing>
          <wp:inline distT="0" distB="0" distL="0" distR="0" wp14:anchorId="2B3F9304" wp14:editId="18DADBFC">
            <wp:extent cx="3028789" cy="2019300"/>
            <wp:effectExtent l="0" t="0" r="63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39659" cy="2026547"/>
                    </a:xfrm>
                    <a:prstGeom prst="rect">
                      <a:avLst/>
                    </a:prstGeom>
                  </pic:spPr>
                </pic:pic>
              </a:graphicData>
            </a:graphic>
          </wp:inline>
        </w:drawing>
      </w:r>
    </w:p>
    <w:p w14:paraId="3D0A1100" w14:textId="20C0A299" w:rsidR="00A60F1D" w:rsidRPr="00A60F1D" w:rsidRDefault="00A60F1D" w:rsidP="00A60F1D">
      <w:pPr>
        <w:spacing w:line="360" w:lineRule="auto"/>
        <w:contextualSpacing/>
        <w:jc w:val="center"/>
        <w:rPr>
          <w:rFonts w:ascii="Times New Roman" w:hAnsi="Times New Roman" w:cs="Times New Roman"/>
          <w:sz w:val="20"/>
          <w:szCs w:val="20"/>
        </w:rPr>
      </w:pPr>
      <w:r w:rsidRPr="00A60F1D">
        <w:rPr>
          <w:rFonts w:ascii="Times New Roman" w:hAnsi="Times New Roman" w:cs="Times New Roman"/>
          <w:sz w:val="20"/>
          <w:szCs w:val="20"/>
        </w:rPr>
        <w:t xml:space="preserve">Гистограмма 1. Распределение </w:t>
      </w:r>
      <m:oMath>
        <m:r>
          <m:rPr>
            <m:sty m:val="p"/>
          </m:rPr>
          <w:rPr>
            <w:rFonts w:ascii="Cambria Math" w:hAnsi="Cambria Math" w:cs="Times New Roman"/>
            <w:sz w:val="20"/>
            <w:szCs w:val="20"/>
          </w:rPr>
          <m:t>ln⁡</m:t>
        </m:r>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R&amp;D</m:t>
            </m:r>
          </m:num>
          <m:den>
            <m:r>
              <w:rPr>
                <w:rFonts w:ascii="Cambria Math" w:hAnsi="Cambria Math" w:cs="Times New Roman"/>
                <w:sz w:val="20"/>
                <w:szCs w:val="20"/>
              </w:rPr>
              <m:t>TA</m:t>
            </m:r>
          </m:den>
        </m:f>
        <m:r>
          <w:rPr>
            <w:rFonts w:ascii="Cambria Math" w:hAnsi="Cambria Math" w:cs="Times New Roman"/>
            <w:sz w:val="20"/>
            <w:szCs w:val="20"/>
          </w:rPr>
          <m:t>)</m:t>
        </m:r>
      </m:oMath>
      <w:r w:rsidRPr="00A60F1D">
        <w:rPr>
          <w:rFonts w:ascii="Times New Roman" w:hAnsi="Times New Roman" w:cs="Times New Roman"/>
          <w:sz w:val="20"/>
          <w:szCs w:val="20"/>
        </w:rPr>
        <w:t>.</w:t>
      </w:r>
    </w:p>
    <w:p w14:paraId="78131485" w14:textId="055254F2" w:rsidR="00A60F1D" w:rsidRDefault="00A60F1D" w:rsidP="00A60F1D">
      <w:pPr>
        <w:spacing w:line="360" w:lineRule="auto"/>
        <w:ind w:firstLine="709"/>
        <w:contextualSpacing/>
        <w:jc w:val="center"/>
        <w:rPr>
          <w:rFonts w:ascii="Times New Roman" w:hAnsi="Times New Roman" w:cs="Times New Roman"/>
          <w:sz w:val="24"/>
          <w:szCs w:val="24"/>
        </w:rPr>
      </w:pPr>
      <w:r>
        <w:rPr>
          <w:noProof/>
          <w:lang w:val="en-GB" w:eastAsia="en-GB"/>
        </w:rPr>
        <w:drawing>
          <wp:inline distT="0" distB="0" distL="0" distR="0" wp14:anchorId="0B3111F5" wp14:editId="661EDABB">
            <wp:extent cx="2867025" cy="191145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74233" cy="1916257"/>
                    </a:xfrm>
                    <a:prstGeom prst="rect">
                      <a:avLst/>
                    </a:prstGeom>
                  </pic:spPr>
                </pic:pic>
              </a:graphicData>
            </a:graphic>
          </wp:inline>
        </w:drawing>
      </w:r>
    </w:p>
    <w:p w14:paraId="6C0BB321" w14:textId="3C972605" w:rsidR="00A60F1D" w:rsidRPr="00A60F1D" w:rsidRDefault="00A60F1D" w:rsidP="00A60F1D">
      <w:pPr>
        <w:spacing w:line="360" w:lineRule="auto"/>
        <w:contextualSpacing/>
        <w:jc w:val="center"/>
        <w:rPr>
          <w:rFonts w:ascii="Times New Roman" w:hAnsi="Times New Roman" w:cs="Times New Roman"/>
          <w:sz w:val="20"/>
          <w:szCs w:val="20"/>
          <w:lang w:val="en-US"/>
        </w:rPr>
      </w:pPr>
      <w:r w:rsidRPr="00A60F1D">
        <w:rPr>
          <w:rFonts w:ascii="Times New Roman" w:hAnsi="Times New Roman" w:cs="Times New Roman"/>
          <w:sz w:val="20"/>
          <w:szCs w:val="20"/>
        </w:rPr>
        <w:t xml:space="preserve">Гистограмма </w:t>
      </w:r>
      <w:r>
        <w:rPr>
          <w:rFonts w:ascii="Times New Roman" w:hAnsi="Times New Roman" w:cs="Times New Roman"/>
          <w:sz w:val="20"/>
          <w:szCs w:val="20"/>
          <w:lang w:val="en-US"/>
        </w:rPr>
        <w:t>2</w:t>
      </w:r>
      <w:r w:rsidRPr="00A60F1D">
        <w:rPr>
          <w:rFonts w:ascii="Times New Roman" w:hAnsi="Times New Roman" w:cs="Times New Roman"/>
          <w:sz w:val="20"/>
          <w:szCs w:val="20"/>
        </w:rPr>
        <w:t xml:space="preserve">. Распределение </w:t>
      </w:r>
      <w:r>
        <w:rPr>
          <w:rFonts w:ascii="Times New Roman" w:hAnsi="Times New Roman" w:cs="Times New Roman"/>
          <w:sz w:val="20"/>
          <w:szCs w:val="20"/>
        </w:rPr>
        <w:t>Финансового рычага</w:t>
      </w:r>
      <w:r w:rsidRPr="00A60F1D">
        <w:rPr>
          <w:rFonts w:ascii="Times New Roman" w:hAnsi="Times New Roman" w:cs="Times New Roman"/>
          <w:sz w:val="20"/>
          <w:szCs w:val="20"/>
          <w:lang w:val="en-US"/>
        </w:rPr>
        <w:t>.</w:t>
      </w:r>
    </w:p>
    <w:p w14:paraId="5E91161C" w14:textId="55C2245B" w:rsidR="00A60F1D" w:rsidRDefault="00A60F1D" w:rsidP="00A60F1D">
      <w:pPr>
        <w:spacing w:line="360" w:lineRule="auto"/>
        <w:ind w:firstLine="709"/>
        <w:contextualSpacing/>
        <w:jc w:val="center"/>
        <w:rPr>
          <w:noProof/>
        </w:rPr>
      </w:pPr>
      <w:r>
        <w:rPr>
          <w:noProof/>
          <w:lang w:val="en-GB" w:eastAsia="en-GB"/>
        </w:rPr>
        <w:drawing>
          <wp:inline distT="0" distB="0" distL="0" distR="0" wp14:anchorId="69103216" wp14:editId="179FCBDC">
            <wp:extent cx="2926080" cy="1950824"/>
            <wp:effectExtent l="0" t="0" r="762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0800000" flipH="1" flipV="1">
                      <a:off x="0" y="0"/>
                      <a:ext cx="2962449" cy="1975071"/>
                    </a:xfrm>
                    <a:prstGeom prst="rect">
                      <a:avLst/>
                    </a:prstGeom>
                  </pic:spPr>
                </pic:pic>
              </a:graphicData>
            </a:graphic>
          </wp:inline>
        </w:drawing>
      </w:r>
    </w:p>
    <w:p w14:paraId="71FC3322" w14:textId="2889E9B1" w:rsidR="00A60F1D" w:rsidRPr="009E49E2" w:rsidRDefault="00A60F1D" w:rsidP="00A60F1D">
      <w:pPr>
        <w:spacing w:line="360" w:lineRule="auto"/>
        <w:contextualSpacing/>
        <w:jc w:val="center"/>
        <w:rPr>
          <w:rFonts w:ascii="Times New Roman" w:hAnsi="Times New Roman" w:cs="Times New Roman"/>
          <w:sz w:val="20"/>
          <w:szCs w:val="20"/>
        </w:rPr>
      </w:pPr>
      <w:r w:rsidRPr="00A60F1D">
        <w:rPr>
          <w:rFonts w:ascii="Times New Roman" w:hAnsi="Times New Roman" w:cs="Times New Roman"/>
          <w:sz w:val="20"/>
          <w:szCs w:val="20"/>
        </w:rPr>
        <w:t xml:space="preserve">Гистограмма </w:t>
      </w:r>
      <w:r>
        <w:rPr>
          <w:rFonts w:ascii="Times New Roman" w:hAnsi="Times New Roman" w:cs="Times New Roman"/>
          <w:sz w:val="20"/>
          <w:szCs w:val="20"/>
        </w:rPr>
        <w:t>3</w:t>
      </w:r>
      <w:r w:rsidRPr="00A60F1D">
        <w:rPr>
          <w:rFonts w:ascii="Times New Roman" w:hAnsi="Times New Roman" w:cs="Times New Roman"/>
          <w:sz w:val="20"/>
          <w:szCs w:val="20"/>
        </w:rPr>
        <w:t xml:space="preserve">. Распределение </w:t>
      </w:r>
      <w:r>
        <w:rPr>
          <w:rFonts w:ascii="Times New Roman" w:hAnsi="Times New Roman" w:cs="Times New Roman"/>
          <w:sz w:val="20"/>
          <w:szCs w:val="20"/>
        </w:rPr>
        <w:t>финансового цикла</w:t>
      </w:r>
      <w:r w:rsidRPr="009E49E2">
        <w:rPr>
          <w:rFonts w:ascii="Times New Roman" w:hAnsi="Times New Roman" w:cs="Times New Roman"/>
          <w:sz w:val="20"/>
          <w:szCs w:val="20"/>
        </w:rPr>
        <w:t>.</w:t>
      </w:r>
    </w:p>
    <w:p w14:paraId="57507A46" w14:textId="44D82A8B" w:rsidR="00A60F1D" w:rsidRDefault="00A60F1D" w:rsidP="00A60F1D">
      <w:pPr>
        <w:spacing w:line="360" w:lineRule="auto"/>
        <w:ind w:firstLine="709"/>
        <w:contextualSpacing/>
        <w:jc w:val="center"/>
        <w:rPr>
          <w:rFonts w:ascii="Times New Roman" w:hAnsi="Times New Roman" w:cs="Times New Roman"/>
          <w:sz w:val="24"/>
          <w:szCs w:val="24"/>
        </w:rPr>
      </w:pPr>
    </w:p>
    <w:p w14:paraId="4E26CC90" w14:textId="2A263758" w:rsidR="006874ED" w:rsidRPr="00A87B40" w:rsidRDefault="006874ED" w:rsidP="00B9651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 xml:space="preserve">Чтобы избежать эффекта масштаба (у </w:t>
      </w:r>
      <w:r w:rsidR="00CB6B36">
        <w:rPr>
          <w:rFonts w:ascii="Times New Roman" w:hAnsi="Times New Roman" w:cs="Times New Roman"/>
          <w:sz w:val="24"/>
          <w:szCs w:val="24"/>
        </w:rPr>
        <w:t>крупной</w:t>
      </w:r>
      <w:r>
        <w:rPr>
          <w:rFonts w:ascii="Times New Roman" w:hAnsi="Times New Roman" w:cs="Times New Roman"/>
          <w:sz w:val="24"/>
          <w:szCs w:val="24"/>
        </w:rPr>
        <w:t xml:space="preserve"> фирмы инвестиции в исследования и разработки будут больше, чем у ме</w:t>
      </w:r>
      <w:r w:rsidR="00CB6B36">
        <w:rPr>
          <w:rFonts w:ascii="Times New Roman" w:hAnsi="Times New Roman" w:cs="Times New Roman"/>
          <w:sz w:val="24"/>
          <w:szCs w:val="24"/>
        </w:rPr>
        <w:t>лкой</w:t>
      </w:r>
      <w:r>
        <w:rPr>
          <w:rFonts w:ascii="Times New Roman" w:hAnsi="Times New Roman" w:cs="Times New Roman"/>
          <w:sz w:val="24"/>
          <w:szCs w:val="24"/>
        </w:rPr>
        <w:t>) рассматрива</w:t>
      </w:r>
      <w:r w:rsidR="00CB6B36">
        <w:rPr>
          <w:rFonts w:ascii="Times New Roman" w:hAnsi="Times New Roman" w:cs="Times New Roman"/>
          <w:sz w:val="24"/>
          <w:szCs w:val="24"/>
        </w:rPr>
        <w:t>ется</w:t>
      </w:r>
      <w:r>
        <w:rPr>
          <w:rFonts w:ascii="Times New Roman" w:hAnsi="Times New Roman" w:cs="Times New Roman"/>
          <w:sz w:val="24"/>
          <w:szCs w:val="24"/>
        </w:rPr>
        <w:t xml:space="preserve"> отношение инвестиций в исследования и разработки к совокупным активам компании.</w:t>
      </w:r>
      <w:r w:rsidR="00A87B40" w:rsidRPr="00A87B40">
        <w:rPr>
          <w:rFonts w:ascii="Times New Roman" w:hAnsi="Times New Roman" w:cs="Times New Roman"/>
          <w:sz w:val="24"/>
          <w:szCs w:val="24"/>
        </w:rPr>
        <w:t xml:space="preserve"> </w:t>
      </w:r>
      <w:r w:rsidR="00A87B40">
        <w:rPr>
          <w:rFonts w:ascii="Times New Roman" w:hAnsi="Times New Roman" w:cs="Times New Roman"/>
          <w:sz w:val="24"/>
          <w:szCs w:val="24"/>
        </w:rPr>
        <w:t xml:space="preserve">Таблица с переменными представлена ниже. </w:t>
      </w:r>
      <w:r w:rsidR="00CB6B36">
        <w:rPr>
          <w:rFonts w:ascii="Times New Roman" w:hAnsi="Times New Roman" w:cs="Times New Roman"/>
          <w:sz w:val="24"/>
          <w:szCs w:val="24"/>
        </w:rPr>
        <w:t xml:space="preserve">(таблица </w:t>
      </w:r>
      <w:r w:rsidR="003534C6">
        <w:rPr>
          <w:rFonts w:ascii="Times New Roman" w:hAnsi="Times New Roman" w:cs="Times New Roman"/>
          <w:sz w:val="24"/>
          <w:szCs w:val="24"/>
        </w:rPr>
        <w:t>1</w:t>
      </w:r>
      <w:r w:rsidR="00CB6B36">
        <w:rPr>
          <w:rFonts w:ascii="Times New Roman" w:hAnsi="Times New Roman" w:cs="Times New Roman"/>
          <w:sz w:val="24"/>
          <w:szCs w:val="24"/>
        </w:rPr>
        <w:t>.)</w:t>
      </w:r>
    </w:p>
    <w:tbl>
      <w:tblPr>
        <w:tblW w:w="0" w:type="auto"/>
        <w:tblInd w:w="7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611"/>
        <w:gridCol w:w="7975"/>
      </w:tblGrid>
      <w:tr w:rsidR="00170370" w:rsidRPr="00C43406" w14:paraId="5581D2F9" w14:textId="77777777" w:rsidTr="00A87B40">
        <w:tc>
          <w:tcPr>
            <w:tcW w:w="0" w:type="auto"/>
            <w:shd w:val="clear" w:color="auto" w:fill="FFFFFF"/>
            <w:noWrap/>
            <w:tcMar>
              <w:top w:w="15" w:type="dxa"/>
              <w:left w:w="105" w:type="dxa"/>
              <w:bottom w:w="15" w:type="dxa"/>
              <w:right w:w="105" w:type="dxa"/>
            </w:tcMar>
          </w:tcPr>
          <w:p w14:paraId="0C80460C" w14:textId="77777777" w:rsidR="00170370" w:rsidRPr="00A87B40" w:rsidRDefault="00170370" w:rsidP="00A46A51">
            <w:pPr>
              <w:spacing w:before="90" w:after="0" w:line="240" w:lineRule="auto"/>
              <w:rPr>
                <w:rFonts w:ascii="Times New Roman" w:eastAsia="Times New Roman" w:hAnsi="Times New Roman" w:cs="Times New Roman"/>
                <w:sz w:val="16"/>
                <w:szCs w:val="16"/>
                <w:lang w:eastAsia="en-GB"/>
              </w:rPr>
            </w:pPr>
            <w:r w:rsidRPr="00A87B40">
              <w:rPr>
                <w:rFonts w:ascii="Times New Roman" w:eastAsia="Times New Roman" w:hAnsi="Times New Roman" w:cs="Times New Roman"/>
                <w:sz w:val="16"/>
                <w:szCs w:val="16"/>
                <w:lang w:eastAsia="en-GB"/>
              </w:rPr>
              <w:t>RD</w:t>
            </w:r>
          </w:p>
        </w:tc>
        <w:tc>
          <w:tcPr>
            <w:tcW w:w="0" w:type="auto"/>
            <w:shd w:val="clear" w:color="auto" w:fill="FFFFFF"/>
          </w:tcPr>
          <w:p w14:paraId="300BF34E"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Ln(RD/TA)</w:t>
            </w:r>
          </w:p>
        </w:tc>
      </w:tr>
      <w:tr w:rsidR="00170370" w:rsidRPr="00C43406" w14:paraId="405FFE6C" w14:textId="77777777" w:rsidTr="00A87B40">
        <w:tc>
          <w:tcPr>
            <w:tcW w:w="0" w:type="auto"/>
            <w:shd w:val="clear" w:color="auto" w:fill="FFFFFF"/>
            <w:noWrap/>
            <w:tcMar>
              <w:top w:w="15" w:type="dxa"/>
              <w:left w:w="105" w:type="dxa"/>
              <w:bottom w:w="15" w:type="dxa"/>
              <w:right w:w="105" w:type="dxa"/>
            </w:tcMar>
            <w:hideMark/>
          </w:tcPr>
          <w:p w14:paraId="708779EA"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ASY</w:t>
            </w:r>
          </w:p>
        </w:tc>
        <w:tc>
          <w:tcPr>
            <w:tcW w:w="0" w:type="auto"/>
            <w:shd w:val="clear" w:color="auto" w:fill="FFFFFF"/>
          </w:tcPr>
          <w:p w14:paraId="185CEF96" w14:textId="0B939F26"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Ln(ROE/ROA</w:t>
            </w:r>
            <w:r w:rsidR="00CD4CA9" w:rsidRPr="00A87B40">
              <w:rPr>
                <w:rFonts w:ascii="Times New Roman" w:eastAsia="Times New Roman" w:hAnsi="Times New Roman" w:cs="Times New Roman"/>
                <w:sz w:val="16"/>
                <w:szCs w:val="16"/>
                <w:lang w:eastAsia="en-GB"/>
              </w:rPr>
              <w:t>_</w:t>
            </w:r>
            <w:r w:rsidR="00CD4CA9" w:rsidRPr="00A87B40">
              <w:rPr>
                <w:rFonts w:ascii="Times New Roman" w:eastAsia="Times New Roman" w:hAnsi="Times New Roman" w:cs="Times New Roman"/>
                <w:sz w:val="16"/>
                <w:szCs w:val="16"/>
                <w:lang w:val="en-US" w:eastAsia="en-GB"/>
              </w:rPr>
              <w:t>lag</w:t>
            </w:r>
            <w:r w:rsidRPr="00A87B40">
              <w:rPr>
                <w:rFonts w:ascii="Times New Roman" w:eastAsia="Times New Roman" w:hAnsi="Times New Roman" w:cs="Times New Roman"/>
                <w:sz w:val="16"/>
                <w:szCs w:val="16"/>
                <w:lang w:val="en-GB" w:eastAsia="en-GB"/>
              </w:rPr>
              <w:t>)</w:t>
            </w:r>
          </w:p>
        </w:tc>
      </w:tr>
      <w:tr w:rsidR="00170370" w:rsidRPr="00C43406" w14:paraId="1514598E" w14:textId="77777777" w:rsidTr="00A87B40">
        <w:tc>
          <w:tcPr>
            <w:tcW w:w="0" w:type="auto"/>
            <w:shd w:val="clear" w:color="auto" w:fill="FFFFFF"/>
            <w:noWrap/>
            <w:tcMar>
              <w:top w:w="15" w:type="dxa"/>
              <w:left w:w="105" w:type="dxa"/>
              <w:bottom w:w="15" w:type="dxa"/>
              <w:right w:w="105" w:type="dxa"/>
            </w:tcMar>
            <w:hideMark/>
          </w:tcPr>
          <w:p w14:paraId="3DB0402A"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ASY2</w:t>
            </w:r>
          </w:p>
        </w:tc>
        <w:tc>
          <w:tcPr>
            <w:tcW w:w="0" w:type="auto"/>
            <w:shd w:val="clear" w:color="auto" w:fill="FFFFFF"/>
          </w:tcPr>
          <w:p w14:paraId="2D9A5750"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ASY^2</w:t>
            </w:r>
          </w:p>
        </w:tc>
      </w:tr>
      <w:tr w:rsidR="00170370" w:rsidRPr="00C43406" w14:paraId="3E131B37" w14:textId="77777777" w:rsidTr="00A87B40">
        <w:tc>
          <w:tcPr>
            <w:tcW w:w="0" w:type="auto"/>
            <w:shd w:val="clear" w:color="auto" w:fill="FFFFFF"/>
            <w:noWrap/>
            <w:tcMar>
              <w:top w:w="15" w:type="dxa"/>
              <w:left w:w="105" w:type="dxa"/>
              <w:bottom w:w="15" w:type="dxa"/>
              <w:right w:w="105" w:type="dxa"/>
            </w:tcMar>
            <w:hideMark/>
          </w:tcPr>
          <w:p w14:paraId="48BC469F"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QT</w:t>
            </w:r>
          </w:p>
        </w:tc>
        <w:tc>
          <w:tcPr>
            <w:tcW w:w="0" w:type="auto"/>
            <w:shd w:val="clear" w:color="auto" w:fill="FFFFFF"/>
          </w:tcPr>
          <w:p w14:paraId="79EE17C7"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LN(QTOBIN)</w:t>
            </w:r>
          </w:p>
        </w:tc>
      </w:tr>
      <w:tr w:rsidR="00170370" w14:paraId="454F4FA5" w14:textId="77777777" w:rsidTr="00A87B40">
        <w:tc>
          <w:tcPr>
            <w:tcW w:w="0" w:type="auto"/>
            <w:shd w:val="clear" w:color="auto" w:fill="FFFFFF"/>
            <w:noWrap/>
            <w:tcMar>
              <w:top w:w="15" w:type="dxa"/>
              <w:left w:w="105" w:type="dxa"/>
              <w:bottom w:w="15" w:type="dxa"/>
              <w:right w:w="105" w:type="dxa"/>
            </w:tcMar>
          </w:tcPr>
          <w:p w14:paraId="7E07D26F"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QT2</w:t>
            </w:r>
          </w:p>
        </w:tc>
        <w:tc>
          <w:tcPr>
            <w:tcW w:w="0" w:type="auto"/>
            <w:shd w:val="clear" w:color="auto" w:fill="FFFFFF"/>
          </w:tcPr>
          <w:p w14:paraId="0D20FB24"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QT^2</w:t>
            </w:r>
          </w:p>
        </w:tc>
      </w:tr>
      <w:tr w:rsidR="00170370" w:rsidRPr="00C43406" w14:paraId="26DC6746" w14:textId="77777777" w:rsidTr="00A87B40">
        <w:tc>
          <w:tcPr>
            <w:tcW w:w="0" w:type="auto"/>
            <w:shd w:val="clear" w:color="auto" w:fill="FFFFFF"/>
            <w:noWrap/>
            <w:tcMar>
              <w:top w:w="15" w:type="dxa"/>
              <w:left w:w="105" w:type="dxa"/>
              <w:bottom w:w="15" w:type="dxa"/>
              <w:right w:w="105" w:type="dxa"/>
            </w:tcMar>
            <w:hideMark/>
          </w:tcPr>
          <w:p w14:paraId="0EAF564B"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LV</w:t>
            </w:r>
          </w:p>
        </w:tc>
        <w:tc>
          <w:tcPr>
            <w:tcW w:w="0" w:type="auto"/>
            <w:shd w:val="clear" w:color="auto" w:fill="FFFFFF"/>
          </w:tcPr>
          <w:p w14:paraId="778E3D8E"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LN(DEBT/EQUITY)</w:t>
            </w:r>
          </w:p>
        </w:tc>
      </w:tr>
      <w:tr w:rsidR="00170370" w:rsidRPr="00C43406" w14:paraId="1C3B75F2" w14:textId="77777777" w:rsidTr="00A87B40">
        <w:tc>
          <w:tcPr>
            <w:tcW w:w="0" w:type="auto"/>
            <w:shd w:val="clear" w:color="auto" w:fill="FFFFFF"/>
            <w:noWrap/>
            <w:tcMar>
              <w:top w:w="15" w:type="dxa"/>
              <w:left w:w="105" w:type="dxa"/>
              <w:bottom w:w="15" w:type="dxa"/>
              <w:right w:w="105" w:type="dxa"/>
            </w:tcMar>
            <w:hideMark/>
          </w:tcPr>
          <w:p w14:paraId="7072B77A"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CCC</w:t>
            </w:r>
          </w:p>
        </w:tc>
        <w:tc>
          <w:tcPr>
            <w:tcW w:w="0" w:type="auto"/>
            <w:shd w:val="clear" w:color="auto" w:fill="FFFFFF"/>
          </w:tcPr>
          <w:p w14:paraId="7BF5B55C"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LN(CCC)</w:t>
            </w:r>
          </w:p>
        </w:tc>
      </w:tr>
      <w:tr w:rsidR="00170370" w:rsidRPr="00C43406" w14:paraId="0983E2A8" w14:textId="77777777" w:rsidTr="00A87B40">
        <w:tc>
          <w:tcPr>
            <w:tcW w:w="0" w:type="auto"/>
            <w:shd w:val="clear" w:color="auto" w:fill="FFFFFF"/>
            <w:noWrap/>
            <w:tcMar>
              <w:top w:w="15" w:type="dxa"/>
              <w:left w:w="105" w:type="dxa"/>
              <w:bottom w:w="15" w:type="dxa"/>
              <w:right w:w="105" w:type="dxa"/>
            </w:tcMar>
            <w:hideMark/>
          </w:tcPr>
          <w:p w14:paraId="30289191"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SIZE</w:t>
            </w:r>
          </w:p>
        </w:tc>
        <w:tc>
          <w:tcPr>
            <w:tcW w:w="0" w:type="auto"/>
            <w:shd w:val="clear" w:color="auto" w:fill="FFFFFF"/>
          </w:tcPr>
          <w:p w14:paraId="1F653A8C"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LN(REVENUE)</w:t>
            </w:r>
          </w:p>
        </w:tc>
      </w:tr>
      <w:tr w:rsidR="00170370" w:rsidRPr="00C43406" w14:paraId="696CAA25" w14:textId="77777777" w:rsidTr="00A87B40">
        <w:tc>
          <w:tcPr>
            <w:tcW w:w="0" w:type="auto"/>
            <w:shd w:val="clear" w:color="auto" w:fill="FFFFFF"/>
            <w:noWrap/>
            <w:tcMar>
              <w:top w:w="15" w:type="dxa"/>
              <w:left w:w="105" w:type="dxa"/>
              <w:bottom w:w="15" w:type="dxa"/>
              <w:right w:w="105" w:type="dxa"/>
            </w:tcMar>
            <w:hideMark/>
          </w:tcPr>
          <w:p w14:paraId="239AF9AF"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FF</w:t>
            </w:r>
          </w:p>
        </w:tc>
        <w:tc>
          <w:tcPr>
            <w:tcW w:w="0" w:type="auto"/>
            <w:shd w:val="clear" w:color="auto" w:fill="FFFFFF"/>
          </w:tcPr>
          <w:p w14:paraId="0B698053"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LN(FREEFLOAT)</w:t>
            </w:r>
          </w:p>
        </w:tc>
      </w:tr>
      <w:tr w:rsidR="00170370" w:rsidRPr="006E6D40" w14:paraId="4DC47763" w14:textId="77777777" w:rsidTr="00A87B40">
        <w:tc>
          <w:tcPr>
            <w:tcW w:w="0" w:type="auto"/>
            <w:shd w:val="clear" w:color="auto" w:fill="FFFFFF"/>
            <w:noWrap/>
            <w:tcMar>
              <w:top w:w="15" w:type="dxa"/>
              <w:left w:w="105" w:type="dxa"/>
              <w:bottom w:w="15" w:type="dxa"/>
              <w:right w:w="105" w:type="dxa"/>
            </w:tcMar>
          </w:tcPr>
          <w:p w14:paraId="08C83DEA"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W3</w:t>
            </w:r>
          </w:p>
        </w:tc>
        <w:tc>
          <w:tcPr>
            <w:tcW w:w="0" w:type="auto"/>
            <w:shd w:val="clear" w:color="auto" w:fill="FFFFFF"/>
          </w:tcPr>
          <w:p w14:paraId="04FBDFC7"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 xml:space="preserve">DUMMY, weight of shares in    Moex index, 1 – low quartile company, 2- second and the third, 3 – upper quartile company </w:t>
            </w:r>
          </w:p>
        </w:tc>
      </w:tr>
      <w:tr w:rsidR="00170370" w14:paraId="5F142068" w14:textId="77777777" w:rsidTr="00A87B40">
        <w:tc>
          <w:tcPr>
            <w:tcW w:w="0" w:type="auto"/>
            <w:shd w:val="clear" w:color="auto" w:fill="FFFFFF"/>
            <w:noWrap/>
            <w:tcMar>
              <w:top w:w="15" w:type="dxa"/>
              <w:left w:w="105" w:type="dxa"/>
              <w:bottom w:w="15" w:type="dxa"/>
              <w:right w:w="105" w:type="dxa"/>
            </w:tcMar>
          </w:tcPr>
          <w:p w14:paraId="0524DD3F"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ind</w:t>
            </w:r>
          </w:p>
        </w:tc>
        <w:tc>
          <w:tcPr>
            <w:tcW w:w="0" w:type="auto"/>
            <w:shd w:val="clear" w:color="auto" w:fill="FFFFFF"/>
          </w:tcPr>
          <w:p w14:paraId="724869EA" w14:textId="77777777" w:rsidR="00170370" w:rsidRPr="00A87B40" w:rsidRDefault="00170370" w:rsidP="00A46A51">
            <w:pPr>
              <w:spacing w:before="90" w:after="0" w:line="240" w:lineRule="auto"/>
              <w:rPr>
                <w:rFonts w:ascii="Times New Roman" w:eastAsia="Times New Roman" w:hAnsi="Times New Roman" w:cs="Times New Roman"/>
                <w:sz w:val="16"/>
                <w:szCs w:val="16"/>
                <w:lang w:val="en-GB" w:eastAsia="en-GB"/>
              </w:rPr>
            </w:pPr>
            <w:r w:rsidRPr="00A87B40">
              <w:rPr>
                <w:rFonts w:ascii="Times New Roman" w:eastAsia="Times New Roman" w:hAnsi="Times New Roman" w:cs="Times New Roman"/>
                <w:sz w:val="16"/>
                <w:szCs w:val="16"/>
                <w:lang w:val="en-GB" w:eastAsia="en-GB"/>
              </w:rPr>
              <w:t>DUMMY, INDUSTRY</w:t>
            </w:r>
          </w:p>
        </w:tc>
      </w:tr>
    </w:tbl>
    <w:p w14:paraId="2D64BBAA" w14:textId="77777777" w:rsidR="00170370" w:rsidRDefault="00170370" w:rsidP="00A87B40">
      <w:pPr>
        <w:spacing w:line="360" w:lineRule="auto"/>
        <w:contextualSpacing/>
        <w:jc w:val="center"/>
        <w:rPr>
          <w:rFonts w:ascii="Times New Roman" w:hAnsi="Times New Roman" w:cs="Times New Roman"/>
          <w:sz w:val="24"/>
          <w:szCs w:val="24"/>
        </w:rPr>
      </w:pPr>
    </w:p>
    <w:p w14:paraId="3A034CA5" w14:textId="35E1F607" w:rsidR="006874ED" w:rsidRPr="00A87B40" w:rsidRDefault="00A87B40" w:rsidP="00A87B40">
      <w:pPr>
        <w:spacing w:line="360" w:lineRule="auto"/>
        <w:contextualSpacing/>
        <w:jc w:val="center"/>
        <w:rPr>
          <w:rFonts w:ascii="Times New Roman" w:hAnsi="Times New Roman" w:cs="Times New Roman"/>
          <w:sz w:val="16"/>
          <w:szCs w:val="16"/>
        </w:rPr>
      </w:pPr>
      <w:r w:rsidRPr="00A87B40">
        <w:rPr>
          <w:rFonts w:ascii="Times New Roman" w:hAnsi="Times New Roman" w:cs="Times New Roman"/>
          <w:sz w:val="16"/>
          <w:szCs w:val="16"/>
        </w:rPr>
        <w:t xml:space="preserve">Таблица </w:t>
      </w:r>
      <w:r w:rsidR="003534C6">
        <w:rPr>
          <w:rFonts w:ascii="Times New Roman" w:hAnsi="Times New Roman" w:cs="Times New Roman"/>
          <w:sz w:val="16"/>
          <w:szCs w:val="16"/>
        </w:rPr>
        <w:t>1</w:t>
      </w:r>
      <w:r w:rsidRPr="00A87B40">
        <w:rPr>
          <w:rFonts w:ascii="Times New Roman" w:hAnsi="Times New Roman" w:cs="Times New Roman"/>
          <w:sz w:val="16"/>
          <w:szCs w:val="16"/>
        </w:rPr>
        <w:t xml:space="preserve">. </w:t>
      </w:r>
      <w:r w:rsidR="00CB6B36">
        <w:rPr>
          <w:rFonts w:ascii="Times New Roman" w:hAnsi="Times New Roman" w:cs="Times New Roman"/>
          <w:sz w:val="16"/>
          <w:szCs w:val="16"/>
        </w:rPr>
        <w:t xml:space="preserve">Переменные и метод их </w:t>
      </w:r>
      <w:proofErr w:type="spellStart"/>
      <w:r w:rsidR="00CB6B36">
        <w:rPr>
          <w:rFonts w:ascii="Times New Roman" w:hAnsi="Times New Roman" w:cs="Times New Roman"/>
          <w:sz w:val="16"/>
          <w:szCs w:val="16"/>
        </w:rPr>
        <w:t>рачета</w:t>
      </w:r>
      <w:proofErr w:type="spellEnd"/>
      <w:r w:rsidR="00CB6B36">
        <w:rPr>
          <w:rFonts w:ascii="Times New Roman" w:hAnsi="Times New Roman" w:cs="Times New Roman"/>
          <w:sz w:val="16"/>
          <w:szCs w:val="16"/>
        </w:rPr>
        <w:t>.</w:t>
      </w:r>
    </w:p>
    <w:p w14:paraId="3E2268F1" w14:textId="77777777" w:rsidR="009E49E2" w:rsidRDefault="009E49E2" w:rsidP="006874ED">
      <w:pPr>
        <w:spacing w:line="360" w:lineRule="auto"/>
        <w:ind w:firstLine="709"/>
        <w:contextualSpacing/>
        <w:jc w:val="both"/>
        <w:rPr>
          <w:rFonts w:ascii="Times New Roman" w:hAnsi="Times New Roman" w:cs="Times New Roman"/>
          <w:sz w:val="24"/>
          <w:szCs w:val="24"/>
        </w:rPr>
      </w:pPr>
    </w:p>
    <w:p w14:paraId="70EB15A3" w14:textId="6F050CA8" w:rsidR="009E49E2" w:rsidRDefault="009E49E2" w:rsidP="006874ED">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Также переменные были проверены на наличие связей. (график 1, 2, 3)</w:t>
      </w:r>
    </w:p>
    <w:p w14:paraId="3B34E9C3" w14:textId="2CA84A90" w:rsidR="009E49E2" w:rsidRDefault="009E49E2" w:rsidP="009E49E2">
      <w:pPr>
        <w:spacing w:line="360" w:lineRule="auto"/>
        <w:contextualSpacing/>
        <w:jc w:val="center"/>
        <w:rPr>
          <w:rFonts w:ascii="Times New Roman" w:hAnsi="Times New Roman" w:cs="Times New Roman"/>
          <w:sz w:val="24"/>
          <w:szCs w:val="24"/>
        </w:rPr>
      </w:pPr>
      <w:r>
        <w:rPr>
          <w:noProof/>
          <w:lang w:val="en-GB" w:eastAsia="en-GB"/>
        </w:rPr>
        <w:drawing>
          <wp:inline distT="0" distB="0" distL="0" distR="0" wp14:anchorId="1BDE6C30" wp14:editId="7E34937C">
            <wp:extent cx="2707574" cy="1805146"/>
            <wp:effectExtent l="0" t="0" r="0" b="5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738236" cy="1825588"/>
                    </a:xfrm>
                    <a:prstGeom prst="rect">
                      <a:avLst/>
                    </a:prstGeom>
                  </pic:spPr>
                </pic:pic>
              </a:graphicData>
            </a:graphic>
          </wp:inline>
        </w:drawing>
      </w:r>
    </w:p>
    <w:p w14:paraId="4F4145E3" w14:textId="441D9B51" w:rsidR="009E49E2" w:rsidRPr="00BF29DB" w:rsidRDefault="009E49E2" w:rsidP="009E49E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График 1. Проверка связи между </w:t>
      </w:r>
      <w:r>
        <w:rPr>
          <w:rFonts w:ascii="Times New Roman" w:hAnsi="Times New Roman" w:cs="Times New Roman"/>
          <w:sz w:val="24"/>
          <w:szCs w:val="24"/>
          <w:lang w:val="en-US"/>
        </w:rPr>
        <w:t>QT</w:t>
      </w:r>
      <w:r>
        <w:rPr>
          <w:rFonts w:ascii="Times New Roman" w:hAnsi="Times New Roman" w:cs="Times New Roman"/>
          <w:sz w:val="24"/>
          <w:szCs w:val="24"/>
        </w:rPr>
        <w:t xml:space="preserve"> и </w:t>
      </w:r>
      <w:r>
        <w:rPr>
          <w:rFonts w:ascii="Times New Roman" w:hAnsi="Times New Roman" w:cs="Times New Roman"/>
          <w:sz w:val="24"/>
          <w:szCs w:val="24"/>
          <w:lang w:val="en-US"/>
        </w:rPr>
        <w:t>RD</w:t>
      </w:r>
    </w:p>
    <w:p w14:paraId="3EDC57BB" w14:textId="77777777" w:rsidR="000E6425" w:rsidRPr="009E49E2" w:rsidRDefault="000E6425" w:rsidP="009E49E2">
      <w:pPr>
        <w:spacing w:line="360" w:lineRule="auto"/>
        <w:contextualSpacing/>
        <w:jc w:val="center"/>
        <w:rPr>
          <w:rFonts w:ascii="Times New Roman" w:hAnsi="Times New Roman" w:cs="Times New Roman"/>
          <w:sz w:val="24"/>
          <w:szCs w:val="24"/>
        </w:rPr>
      </w:pPr>
    </w:p>
    <w:p w14:paraId="5B3CAF07" w14:textId="0BB4EAA4" w:rsidR="009E49E2" w:rsidRDefault="009E49E2" w:rsidP="009E49E2">
      <w:pPr>
        <w:spacing w:line="360" w:lineRule="auto"/>
        <w:contextualSpacing/>
        <w:jc w:val="center"/>
        <w:rPr>
          <w:rFonts w:ascii="Times New Roman" w:hAnsi="Times New Roman" w:cs="Times New Roman"/>
          <w:sz w:val="24"/>
          <w:szCs w:val="24"/>
        </w:rPr>
      </w:pPr>
      <w:r>
        <w:rPr>
          <w:noProof/>
          <w:lang w:val="en-GB" w:eastAsia="en-GB"/>
        </w:rPr>
        <w:drawing>
          <wp:inline distT="0" distB="0" distL="0" distR="0" wp14:anchorId="06C8DE34" wp14:editId="18A15CDE">
            <wp:extent cx="2600696" cy="173389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30736" cy="1753918"/>
                    </a:xfrm>
                    <a:prstGeom prst="rect">
                      <a:avLst/>
                    </a:prstGeom>
                  </pic:spPr>
                </pic:pic>
              </a:graphicData>
            </a:graphic>
          </wp:inline>
        </w:drawing>
      </w:r>
    </w:p>
    <w:p w14:paraId="22253947" w14:textId="36A95C84" w:rsidR="009E49E2" w:rsidRPr="00BF29DB" w:rsidRDefault="009E49E2" w:rsidP="009E49E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График 1. Проверка связи между </w:t>
      </w:r>
      <w:r>
        <w:rPr>
          <w:rFonts w:ascii="Times New Roman" w:hAnsi="Times New Roman" w:cs="Times New Roman"/>
          <w:sz w:val="24"/>
          <w:szCs w:val="24"/>
          <w:lang w:val="en-US"/>
        </w:rPr>
        <w:t>ASY</w:t>
      </w:r>
      <w:r>
        <w:rPr>
          <w:rFonts w:ascii="Times New Roman" w:hAnsi="Times New Roman" w:cs="Times New Roman"/>
          <w:sz w:val="24"/>
          <w:szCs w:val="24"/>
        </w:rPr>
        <w:t xml:space="preserve"> и </w:t>
      </w:r>
      <w:r>
        <w:rPr>
          <w:rFonts w:ascii="Times New Roman" w:hAnsi="Times New Roman" w:cs="Times New Roman"/>
          <w:sz w:val="24"/>
          <w:szCs w:val="24"/>
          <w:lang w:val="en-US"/>
        </w:rPr>
        <w:t>RD</w:t>
      </w:r>
    </w:p>
    <w:p w14:paraId="1A4EFC69" w14:textId="77777777" w:rsidR="000E6425" w:rsidRPr="009E49E2" w:rsidRDefault="000E6425" w:rsidP="009E49E2">
      <w:pPr>
        <w:spacing w:line="360" w:lineRule="auto"/>
        <w:contextualSpacing/>
        <w:jc w:val="center"/>
        <w:rPr>
          <w:rFonts w:ascii="Times New Roman" w:hAnsi="Times New Roman" w:cs="Times New Roman"/>
          <w:sz w:val="24"/>
          <w:szCs w:val="24"/>
        </w:rPr>
      </w:pPr>
    </w:p>
    <w:p w14:paraId="4702C7F2" w14:textId="7BD17E73" w:rsidR="009E49E2" w:rsidRDefault="009E49E2" w:rsidP="009E49E2">
      <w:pPr>
        <w:spacing w:line="360" w:lineRule="auto"/>
        <w:contextualSpacing/>
        <w:jc w:val="center"/>
        <w:rPr>
          <w:rFonts w:ascii="Times New Roman" w:hAnsi="Times New Roman" w:cs="Times New Roman"/>
          <w:sz w:val="24"/>
          <w:szCs w:val="24"/>
        </w:rPr>
      </w:pPr>
      <w:r>
        <w:rPr>
          <w:noProof/>
          <w:lang w:val="en-GB" w:eastAsia="en-GB"/>
        </w:rPr>
        <w:drawing>
          <wp:inline distT="0" distB="0" distL="0" distR="0" wp14:anchorId="2EECF3AB" wp14:editId="417B87D8">
            <wp:extent cx="2719450" cy="1813063"/>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33853" cy="1822666"/>
                    </a:xfrm>
                    <a:prstGeom prst="rect">
                      <a:avLst/>
                    </a:prstGeom>
                  </pic:spPr>
                </pic:pic>
              </a:graphicData>
            </a:graphic>
          </wp:inline>
        </w:drawing>
      </w:r>
    </w:p>
    <w:p w14:paraId="061C43C6" w14:textId="6336146B" w:rsidR="009E49E2" w:rsidRPr="00BF29DB" w:rsidRDefault="009E49E2" w:rsidP="009E49E2">
      <w:pPr>
        <w:spacing w:line="360" w:lineRule="auto"/>
        <w:contextualSpacing/>
        <w:jc w:val="center"/>
        <w:rPr>
          <w:rFonts w:ascii="Times New Roman" w:hAnsi="Times New Roman" w:cs="Times New Roman"/>
          <w:sz w:val="24"/>
          <w:szCs w:val="24"/>
        </w:rPr>
      </w:pPr>
      <w:r>
        <w:rPr>
          <w:rFonts w:ascii="Times New Roman" w:hAnsi="Times New Roman" w:cs="Times New Roman"/>
          <w:sz w:val="24"/>
          <w:szCs w:val="24"/>
        </w:rPr>
        <w:t xml:space="preserve">График </w:t>
      </w:r>
      <w:r w:rsidRPr="009E49E2">
        <w:rPr>
          <w:rFonts w:ascii="Times New Roman" w:hAnsi="Times New Roman" w:cs="Times New Roman"/>
          <w:sz w:val="24"/>
          <w:szCs w:val="24"/>
        </w:rPr>
        <w:t>3</w:t>
      </w:r>
      <w:r>
        <w:rPr>
          <w:rFonts w:ascii="Times New Roman" w:hAnsi="Times New Roman" w:cs="Times New Roman"/>
          <w:sz w:val="24"/>
          <w:szCs w:val="24"/>
        </w:rPr>
        <w:t xml:space="preserve">. Проверка связи между </w:t>
      </w:r>
      <w:r>
        <w:rPr>
          <w:rFonts w:ascii="Times New Roman" w:hAnsi="Times New Roman" w:cs="Times New Roman"/>
          <w:sz w:val="24"/>
          <w:szCs w:val="24"/>
          <w:lang w:val="en-US"/>
        </w:rPr>
        <w:t>SIZE</w:t>
      </w:r>
      <w:r>
        <w:rPr>
          <w:rFonts w:ascii="Times New Roman" w:hAnsi="Times New Roman" w:cs="Times New Roman"/>
          <w:sz w:val="24"/>
          <w:szCs w:val="24"/>
        </w:rPr>
        <w:t xml:space="preserve"> и </w:t>
      </w:r>
      <w:r>
        <w:rPr>
          <w:rFonts w:ascii="Times New Roman" w:hAnsi="Times New Roman" w:cs="Times New Roman"/>
          <w:sz w:val="24"/>
          <w:szCs w:val="24"/>
          <w:lang w:val="en-US"/>
        </w:rPr>
        <w:t>RD</w:t>
      </w:r>
    </w:p>
    <w:p w14:paraId="2CBA49A1" w14:textId="77777777" w:rsidR="000E6425" w:rsidRPr="009E49E2" w:rsidRDefault="000E6425" w:rsidP="009E49E2">
      <w:pPr>
        <w:spacing w:line="360" w:lineRule="auto"/>
        <w:contextualSpacing/>
        <w:jc w:val="center"/>
        <w:rPr>
          <w:rFonts w:ascii="Times New Roman" w:hAnsi="Times New Roman" w:cs="Times New Roman"/>
          <w:sz w:val="24"/>
          <w:szCs w:val="24"/>
        </w:rPr>
      </w:pPr>
    </w:p>
    <w:p w14:paraId="02691C27" w14:textId="2F4F72AB" w:rsidR="009E49E2" w:rsidRPr="009E49E2" w:rsidRDefault="009E49E2" w:rsidP="009E49E2">
      <w:pPr>
        <w:spacing w:line="360" w:lineRule="auto"/>
        <w:ind w:firstLine="709"/>
        <w:contextualSpacing/>
        <w:jc w:val="both"/>
        <w:rPr>
          <w:rFonts w:ascii="Times New Roman" w:hAnsi="Times New Roman" w:cs="Times New Roman"/>
          <w:sz w:val="24"/>
          <w:szCs w:val="24"/>
        </w:rPr>
      </w:pPr>
      <w:r>
        <w:rPr>
          <w:rFonts w:ascii="Times New Roman" w:hAnsi="Times New Roman" w:cs="Times New Roman"/>
          <w:sz w:val="24"/>
          <w:szCs w:val="24"/>
        </w:rPr>
        <w:t>Был</w:t>
      </w:r>
      <w:r w:rsidR="000E6425">
        <w:rPr>
          <w:rFonts w:ascii="Times New Roman" w:hAnsi="Times New Roman" w:cs="Times New Roman"/>
          <w:sz w:val="24"/>
          <w:szCs w:val="24"/>
        </w:rPr>
        <w:t>а</w:t>
      </w:r>
      <w:r>
        <w:rPr>
          <w:rFonts w:ascii="Times New Roman" w:hAnsi="Times New Roman" w:cs="Times New Roman"/>
          <w:sz w:val="24"/>
          <w:szCs w:val="24"/>
        </w:rPr>
        <w:t xml:space="preserve"> обнаружена связь между переменными </w:t>
      </w:r>
      <w:r>
        <w:rPr>
          <w:rFonts w:ascii="Times New Roman" w:hAnsi="Times New Roman" w:cs="Times New Roman"/>
          <w:sz w:val="24"/>
          <w:szCs w:val="24"/>
          <w:lang w:val="en-US"/>
        </w:rPr>
        <w:t>ASY</w:t>
      </w:r>
      <w:r w:rsidR="000E6425">
        <w:rPr>
          <w:rFonts w:ascii="Times New Roman" w:hAnsi="Times New Roman" w:cs="Times New Roman"/>
          <w:sz w:val="24"/>
          <w:szCs w:val="24"/>
        </w:rPr>
        <w:t xml:space="preserve"> </w:t>
      </w:r>
      <w:r w:rsidR="000E6425" w:rsidRPr="000E6425">
        <w:rPr>
          <w:rFonts w:ascii="Times New Roman" w:hAnsi="Times New Roman" w:cs="Times New Roman"/>
          <w:sz w:val="24"/>
          <w:szCs w:val="24"/>
        </w:rPr>
        <w:t>(</w:t>
      </w:r>
      <w:r w:rsidR="000E6425">
        <w:rPr>
          <w:rFonts w:ascii="Times New Roman" w:hAnsi="Times New Roman" w:cs="Times New Roman"/>
          <w:sz w:val="24"/>
          <w:szCs w:val="24"/>
        </w:rPr>
        <w:t>логарифмированное отношение рентабельности капитала к рентабельности активов</w:t>
      </w:r>
      <w:r w:rsidR="000E6425" w:rsidRPr="000E6425">
        <w:rPr>
          <w:rFonts w:ascii="Times New Roman" w:hAnsi="Times New Roman" w:cs="Times New Roman"/>
          <w:sz w:val="24"/>
          <w:szCs w:val="24"/>
        </w:rPr>
        <w:t>)</w:t>
      </w:r>
      <w:r>
        <w:rPr>
          <w:rFonts w:ascii="Times New Roman" w:hAnsi="Times New Roman" w:cs="Times New Roman"/>
          <w:sz w:val="24"/>
          <w:szCs w:val="24"/>
        </w:rPr>
        <w:t xml:space="preserve"> и</w:t>
      </w:r>
      <w:r w:rsidRPr="009E49E2">
        <w:rPr>
          <w:rFonts w:ascii="Times New Roman" w:hAnsi="Times New Roman" w:cs="Times New Roman"/>
          <w:sz w:val="24"/>
          <w:szCs w:val="24"/>
        </w:rPr>
        <w:t xml:space="preserve"> </w:t>
      </w:r>
      <w:r>
        <w:rPr>
          <w:rFonts w:ascii="Times New Roman" w:hAnsi="Times New Roman" w:cs="Times New Roman"/>
          <w:sz w:val="24"/>
          <w:szCs w:val="24"/>
          <w:lang w:val="en-US"/>
        </w:rPr>
        <w:t>RD</w:t>
      </w:r>
      <w:r w:rsidR="000E6425">
        <w:rPr>
          <w:rFonts w:ascii="Times New Roman" w:hAnsi="Times New Roman" w:cs="Times New Roman"/>
          <w:sz w:val="24"/>
          <w:szCs w:val="24"/>
        </w:rPr>
        <w:t xml:space="preserve"> (логарифмированное отношение инвестиций в исследования и разработки к активам компании)</w:t>
      </w:r>
      <w:r>
        <w:rPr>
          <w:rFonts w:ascii="Times New Roman" w:hAnsi="Times New Roman" w:cs="Times New Roman"/>
          <w:sz w:val="24"/>
          <w:szCs w:val="24"/>
        </w:rPr>
        <w:t xml:space="preserve">, и </w:t>
      </w:r>
      <w:r>
        <w:rPr>
          <w:rFonts w:ascii="Times New Roman" w:hAnsi="Times New Roman" w:cs="Times New Roman"/>
          <w:sz w:val="24"/>
          <w:szCs w:val="24"/>
          <w:lang w:val="en-US"/>
        </w:rPr>
        <w:t>SIZE</w:t>
      </w:r>
      <w:r w:rsidR="000E6425">
        <w:rPr>
          <w:rFonts w:ascii="Times New Roman" w:hAnsi="Times New Roman" w:cs="Times New Roman"/>
          <w:sz w:val="24"/>
          <w:szCs w:val="24"/>
        </w:rPr>
        <w:t>(прибыль компании)</w:t>
      </w:r>
      <w:r w:rsidRPr="009E49E2">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sz w:val="24"/>
          <w:szCs w:val="24"/>
          <w:lang w:val="en-US"/>
        </w:rPr>
        <w:t>RD</w:t>
      </w:r>
      <w:r w:rsidRPr="009E49E2">
        <w:rPr>
          <w:rFonts w:ascii="Times New Roman" w:hAnsi="Times New Roman" w:cs="Times New Roman"/>
          <w:sz w:val="24"/>
          <w:szCs w:val="24"/>
        </w:rPr>
        <w:t xml:space="preserve">. </w:t>
      </w:r>
      <w:r>
        <w:rPr>
          <w:rFonts w:ascii="Times New Roman" w:hAnsi="Times New Roman" w:cs="Times New Roman"/>
          <w:sz w:val="24"/>
          <w:szCs w:val="24"/>
        </w:rPr>
        <w:t>(График 2, 3)</w:t>
      </w:r>
    </w:p>
    <w:p w14:paraId="2639B5E1" w14:textId="42138885" w:rsidR="00AE5D4F" w:rsidRPr="00A87B40" w:rsidRDefault="00A87B40" w:rsidP="006874ED">
      <w:pPr>
        <w:spacing w:line="360" w:lineRule="auto"/>
        <w:ind w:firstLine="709"/>
        <w:contextualSpacing/>
        <w:jc w:val="both"/>
        <w:rPr>
          <w:rFonts w:ascii="Times New Roman" w:hAnsi="Times New Roman" w:cs="Times New Roman"/>
          <w:sz w:val="24"/>
          <w:szCs w:val="24"/>
        </w:rPr>
      </w:pPr>
      <w:r w:rsidRPr="00A87B40">
        <w:rPr>
          <w:rFonts w:ascii="Times New Roman" w:hAnsi="Times New Roman" w:cs="Times New Roman"/>
          <w:sz w:val="24"/>
          <w:szCs w:val="24"/>
        </w:rPr>
        <w:t>У компаний,</w:t>
      </w:r>
      <w:r>
        <w:rPr>
          <w:rFonts w:ascii="Times New Roman" w:hAnsi="Times New Roman" w:cs="Times New Roman"/>
          <w:sz w:val="24"/>
          <w:szCs w:val="24"/>
        </w:rPr>
        <w:t xml:space="preserve"> у</w:t>
      </w:r>
      <w:r w:rsidRPr="00A87B40">
        <w:rPr>
          <w:rFonts w:ascii="Times New Roman" w:hAnsi="Times New Roman" w:cs="Times New Roman"/>
          <w:sz w:val="24"/>
          <w:szCs w:val="24"/>
        </w:rPr>
        <w:t xml:space="preserve"> которых </w:t>
      </w:r>
      <w:r>
        <w:rPr>
          <w:rFonts w:ascii="Times New Roman" w:hAnsi="Times New Roman" w:cs="Times New Roman"/>
          <w:sz w:val="24"/>
          <w:szCs w:val="24"/>
        </w:rPr>
        <w:t>наблюдались</w:t>
      </w:r>
      <w:r w:rsidRPr="00A87B40">
        <w:rPr>
          <w:rFonts w:ascii="Times New Roman" w:hAnsi="Times New Roman" w:cs="Times New Roman"/>
          <w:sz w:val="24"/>
          <w:szCs w:val="24"/>
        </w:rPr>
        <w:t xml:space="preserve"> инвестиции в ис</w:t>
      </w:r>
      <w:r>
        <w:rPr>
          <w:rFonts w:ascii="Times New Roman" w:hAnsi="Times New Roman" w:cs="Times New Roman"/>
          <w:sz w:val="24"/>
          <w:szCs w:val="24"/>
        </w:rPr>
        <w:t>с</w:t>
      </w:r>
      <w:r w:rsidRPr="00A87B40">
        <w:rPr>
          <w:rFonts w:ascii="Times New Roman" w:hAnsi="Times New Roman" w:cs="Times New Roman"/>
          <w:sz w:val="24"/>
          <w:szCs w:val="24"/>
        </w:rPr>
        <w:t xml:space="preserve">ледования и разработки </w:t>
      </w:r>
      <w:r>
        <w:rPr>
          <w:rFonts w:ascii="Times New Roman" w:hAnsi="Times New Roman" w:cs="Times New Roman"/>
          <w:sz w:val="24"/>
          <w:szCs w:val="24"/>
        </w:rPr>
        <w:t>проводились</w:t>
      </w:r>
      <w:r w:rsidRPr="00A87B40">
        <w:rPr>
          <w:rFonts w:ascii="Times New Roman" w:hAnsi="Times New Roman" w:cs="Times New Roman"/>
          <w:sz w:val="24"/>
          <w:szCs w:val="24"/>
        </w:rPr>
        <w:t xml:space="preserve"> спин-</w:t>
      </w:r>
      <w:proofErr w:type="spellStart"/>
      <w:r w:rsidRPr="00A87B40">
        <w:rPr>
          <w:rFonts w:ascii="Times New Roman" w:hAnsi="Times New Roman" w:cs="Times New Roman"/>
          <w:sz w:val="24"/>
          <w:szCs w:val="24"/>
        </w:rPr>
        <w:t>оффы</w:t>
      </w:r>
      <w:proofErr w:type="spellEnd"/>
      <w:r w:rsidRPr="00A87B40">
        <w:rPr>
          <w:rFonts w:ascii="Times New Roman" w:hAnsi="Times New Roman" w:cs="Times New Roman"/>
          <w:sz w:val="24"/>
          <w:szCs w:val="24"/>
        </w:rPr>
        <w:t>, то есть отсут</w:t>
      </w:r>
      <w:r>
        <w:rPr>
          <w:rFonts w:ascii="Times New Roman" w:hAnsi="Times New Roman" w:cs="Times New Roman"/>
          <w:sz w:val="24"/>
          <w:szCs w:val="24"/>
        </w:rPr>
        <w:t>ст</w:t>
      </w:r>
      <w:r w:rsidRPr="00A87B40">
        <w:rPr>
          <w:rFonts w:ascii="Times New Roman" w:hAnsi="Times New Roman" w:cs="Times New Roman"/>
          <w:sz w:val="24"/>
          <w:szCs w:val="24"/>
        </w:rPr>
        <w:t>вовала вариация. Поэтому данная переменная исключена из наблюдения.</w:t>
      </w:r>
      <w:r w:rsidR="00AE5D4F" w:rsidRPr="00A87B40">
        <w:rPr>
          <w:rFonts w:ascii="Times New Roman" w:hAnsi="Times New Roman" w:cs="Times New Roman"/>
          <w:sz w:val="24"/>
          <w:szCs w:val="24"/>
        </w:rPr>
        <w:br w:type="page"/>
      </w:r>
    </w:p>
    <w:p w14:paraId="14B95EBC" w14:textId="0BBAE3CD" w:rsidR="00CF1037" w:rsidRPr="000909BA" w:rsidRDefault="00CB6B36" w:rsidP="00EA3F3F">
      <w:pPr>
        <w:pStyle w:val="1"/>
        <w:jc w:val="center"/>
        <w:rPr>
          <w:rFonts w:ascii="Times New Roman" w:hAnsi="Times New Roman" w:cs="Times New Roman"/>
          <w:color w:val="auto"/>
          <w:sz w:val="24"/>
          <w:szCs w:val="24"/>
        </w:rPr>
      </w:pPr>
      <w:bookmarkStart w:id="5" w:name="_Toc40807821"/>
      <w:r>
        <w:rPr>
          <w:rFonts w:ascii="Times New Roman" w:hAnsi="Times New Roman" w:cs="Times New Roman"/>
          <w:color w:val="auto"/>
          <w:sz w:val="24"/>
          <w:szCs w:val="24"/>
        </w:rPr>
        <w:t>Эмпирическое исследование.</w:t>
      </w:r>
      <w:bookmarkEnd w:id="5"/>
    </w:p>
    <w:p w14:paraId="29718A62" w14:textId="77777777" w:rsidR="00324E2A" w:rsidRPr="000909BA" w:rsidRDefault="00324E2A" w:rsidP="00324E2A">
      <w:pPr>
        <w:rPr>
          <w:rFonts w:ascii="Times New Roman" w:hAnsi="Times New Roman" w:cs="Times New Roman"/>
          <w:sz w:val="24"/>
          <w:szCs w:val="24"/>
        </w:rPr>
      </w:pPr>
    </w:p>
    <w:p w14:paraId="7BE68764" w14:textId="1EF7427E" w:rsidR="00CB6B36" w:rsidRDefault="00CB6B36" w:rsidP="005763C0">
      <w:pPr>
        <w:spacing w:line="360" w:lineRule="auto"/>
        <w:ind w:firstLine="709"/>
        <w:jc w:val="both"/>
        <w:rPr>
          <w:rFonts w:ascii="Times New Roman" w:hAnsi="Times New Roman" w:cs="Times New Roman"/>
          <w:sz w:val="24"/>
          <w:szCs w:val="24"/>
        </w:rPr>
      </w:pPr>
      <w:r>
        <w:rPr>
          <w:rFonts w:ascii="Times New Roman" w:hAnsi="Times New Roman" w:cs="Times New Roman"/>
          <w:sz w:val="24"/>
          <w:szCs w:val="24"/>
        </w:rPr>
        <w:t>В</w:t>
      </w:r>
      <w:r w:rsidRPr="00CB6B36">
        <w:rPr>
          <w:rFonts w:ascii="Times New Roman" w:hAnsi="Times New Roman" w:cs="Times New Roman"/>
          <w:sz w:val="24"/>
          <w:szCs w:val="24"/>
        </w:rPr>
        <w:t xml:space="preserve"> соответствии с теорией маржинальной полезности некоторая асимметрия создает повышенный интерес к объекту асимметрии. Однако по мере того, как асимметрия увеличивается, его привлекательность теряется. Поэтому в качестве дополнительной переменной мы введем переменную асимметрия в квадрате, которая позволит определить тот предел,  ниже которого  асимметрия будет положительно влиять на инвестиционный рост.</w:t>
      </w:r>
    </w:p>
    <w:p w14:paraId="3FD427D1" w14:textId="54BD4400" w:rsidR="005763C0" w:rsidRPr="00F619BC" w:rsidRDefault="00AA22B8" w:rsidP="005763C0">
      <w:pPr>
        <w:spacing w:line="360" w:lineRule="auto"/>
        <w:ind w:firstLine="709"/>
        <w:jc w:val="both"/>
        <w:rPr>
          <w:rFonts w:ascii="Times New Roman" w:hAnsi="Times New Roman" w:cs="Times New Roman"/>
          <w:sz w:val="24"/>
          <w:szCs w:val="24"/>
        </w:rPr>
      </w:pPr>
      <w:r w:rsidRPr="005763C0">
        <w:rPr>
          <w:rFonts w:ascii="Times New Roman" w:hAnsi="Times New Roman" w:cs="Times New Roman"/>
          <w:sz w:val="24"/>
          <w:szCs w:val="24"/>
        </w:rPr>
        <w:t xml:space="preserve">После всех приготовлений пришло время приступить к </w:t>
      </w:r>
      <w:r w:rsidR="00356907" w:rsidRPr="005763C0">
        <w:rPr>
          <w:rFonts w:ascii="Times New Roman" w:hAnsi="Times New Roman" w:cs="Times New Roman"/>
          <w:sz w:val="24"/>
          <w:szCs w:val="24"/>
        </w:rPr>
        <w:t>построению регресси</w:t>
      </w:r>
      <w:r w:rsidR="00A970FD">
        <w:rPr>
          <w:rFonts w:ascii="Times New Roman" w:hAnsi="Times New Roman" w:cs="Times New Roman"/>
          <w:sz w:val="24"/>
          <w:szCs w:val="24"/>
        </w:rPr>
        <w:t>й</w:t>
      </w:r>
      <w:r w:rsidR="00356907" w:rsidRPr="005763C0">
        <w:rPr>
          <w:rFonts w:ascii="Times New Roman" w:hAnsi="Times New Roman" w:cs="Times New Roman"/>
          <w:sz w:val="24"/>
          <w:szCs w:val="24"/>
        </w:rPr>
        <w:t>.</w:t>
      </w:r>
      <w:r w:rsidR="005763C0" w:rsidRPr="005763C0">
        <w:rPr>
          <w:rFonts w:ascii="Times New Roman" w:hAnsi="Times New Roman" w:cs="Times New Roman"/>
          <w:sz w:val="24"/>
          <w:szCs w:val="24"/>
        </w:rPr>
        <w:t xml:space="preserve"> Все переменные </w:t>
      </w:r>
      <w:r w:rsidR="00B879DD">
        <w:rPr>
          <w:rFonts w:ascii="Times New Roman" w:hAnsi="Times New Roman" w:cs="Times New Roman"/>
          <w:sz w:val="24"/>
          <w:szCs w:val="24"/>
        </w:rPr>
        <w:t xml:space="preserve">были </w:t>
      </w:r>
      <w:r w:rsidR="005763C0" w:rsidRPr="005763C0">
        <w:rPr>
          <w:rFonts w:ascii="Times New Roman" w:hAnsi="Times New Roman" w:cs="Times New Roman"/>
          <w:sz w:val="24"/>
          <w:szCs w:val="24"/>
        </w:rPr>
        <w:t>про</w:t>
      </w:r>
      <w:r w:rsidR="005763C0">
        <w:rPr>
          <w:rFonts w:ascii="Times New Roman" w:hAnsi="Times New Roman" w:cs="Times New Roman"/>
          <w:sz w:val="24"/>
          <w:szCs w:val="24"/>
        </w:rPr>
        <w:t>-</w:t>
      </w:r>
      <w:proofErr w:type="spellStart"/>
      <w:r w:rsidR="005763C0" w:rsidRPr="005763C0">
        <w:rPr>
          <w:rFonts w:ascii="Times New Roman" w:hAnsi="Times New Roman" w:cs="Times New Roman"/>
          <w:sz w:val="24"/>
          <w:szCs w:val="24"/>
        </w:rPr>
        <w:t>лаг</w:t>
      </w:r>
      <w:r w:rsidR="005763C0">
        <w:rPr>
          <w:rFonts w:ascii="Times New Roman" w:hAnsi="Times New Roman" w:cs="Times New Roman"/>
          <w:sz w:val="24"/>
          <w:szCs w:val="24"/>
        </w:rPr>
        <w:t>а</w:t>
      </w:r>
      <w:r w:rsidR="005763C0" w:rsidRPr="005763C0">
        <w:rPr>
          <w:rFonts w:ascii="Times New Roman" w:hAnsi="Times New Roman" w:cs="Times New Roman"/>
          <w:sz w:val="24"/>
          <w:szCs w:val="24"/>
        </w:rPr>
        <w:t>рифмиро</w:t>
      </w:r>
      <w:r w:rsidR="00B879DD">
        <w:rPr>
          <w:rFonts w:ascii="Times New Roman" w:hAnsi="Times New Roman" w:cs="Times New Roman"/>
          <w:sz w:val="24"/>
          <w:szCs w:val="24"/>
        </w:rPr>
        <w:t>ваны</w:t>
      </w:r>
      <w:proofErr w:type="spellEnd"/>
      <w:r w:rsidR="005763C0">
        <w:rPr>
          <w:rFonts w:ascii="Times New Roman" w:hAnsi="Times New Roman" w:cs="Times New Roman"/>
          <w:sz w:val="24"/>
          <w:szCs w:val="24"/>
        </w:rPr>
        <w:t>. Пер</w:t>
      </w:r>
      <w:r w:rsidR="00C908AA">
        <w:rPr>
          <w:rFonts w:ascii="Times New Roman" w:hAnsi="Times New Roman" w:cs="Times New Roman"/>
          <w:sz w:val="24"/>
          <w:szCs w:val="24"/>
        </w:rPr>
        <w:t>в</w:t>
      </w:r>
      <w:r w:rsidR="005763C0">
        <w:rPr>
          <w:rFonts w:ascii="Times New Roman" w:hAnsi="Times New Roman" w:cs="Times New Roman"/>
          <w:sz w:val="24"/>
          <w:szCs w:val="24"/>
        </w:rPr>
        <w:t xml:space="preserve">оначально была построена регрессия зависимости инвестиций в НИОКР от отношения </w:t>
      </w:r>
      <w:r w:rsidR="005763C0">
        <w:rPr>
          <w:rFonts w:ascii="Times New Roman" w:hAnsi="Times New Roman" w:cs="Times New Roman"/>
          <w:sz w:val="24"/>
          <w:szCs w:val="24"/>
          <w:lang w:val="en-US"/>
        </w:rPr>
        <w:t>ROE</w:t>
      </w:r>
      <w:r w:rsidR="005763C0">
        <w:rPr>
          <w:rFonts w:ascii="Times New Roman" w:hAnsi="Times New Roman" w:cs="Times New Roman"/>
          <w:sz w:val="24"/>
          <w:szCs w:val="24"/>
        </w:rPr>
        <w:t xml:space="preserve"> к </w:t>
      </w:r>
      <w:r w:rsidR="005763C0">
        <w:rPr>
          <w:rFonts w:ascii="Times New Roman" w:hAnsi="Times New Roman" w:cs="Times New Roman"/>
          <w:sz w:val="24"/>
          <w:szCs w:val="24"/>
          <w:lang w:val="en-US"/>
        </w:rPr>
        <w:t>ROA</w:t>
      </w:r>
      <w:r w:rsidR="00AA6796">
        <w:rPr>
          <w:rFonts w:ascii="Times New Roman" w:hAnsi="Times New Roman" w:cs="Times New Roman"/>
          <w:sz w:val="24"/>
          <w:szCs w:val="24"/>
        </w:rPr>
        <w:t xml:space="preserve"> (лаг между желаниями инвесторов и возможностями активов)</w:t>
      </w:r>
      <w:r w:rsidR="005763C0" w:rsidRPr="005763C0">
        <w:rPr>
          <w:rFonts w:ascii="Times New Roman" w:hAnsi="Times New Roman" w:cs="Times New Roman"/>
          <w:sz w:val="24"/>
          <w:szCs w:val="24"/>
        </w:rPr>
        <w:t xml:space="preserve">, </w:t>
      </w:r>
      <w:r w:rsidR="005763C0">
        <w:rPr>
          <w:rFonts w:ascii="Times New Roman" w:hAnsi="Times New Roman" w:cs="Times New Roman"/>
          <w:sz w:val="24"/>
          <w:szCs w:val="24"/>
        </w:rPr>
        <w:t xml:space="preserve">также от отношения </w:t>
      </w:r>
      <w:r w:rsidR="005763C0">
        <w:rPr>
          <w:rFonts w:ascii="Times New Roman" w:hAnsi="Times New Roman" w:cs="Times New Roman"/>
          <w:sz w:val="24"/>
          <w:szCs w:val="24"/>
          <w:lang w:val="en-US"/>
        </w:rPr>
        <w:t>ROE</w:t>
      </w:r>
      <w:r w:rsidR="005763C0">
        <w:rPr>
          <w:rFonts w:ascii="Times New Roman" w:hAnsi="Times New Roman" w:cs="Times New Roman"/>
          <w:sz w:val="24"/>
          <w:szCs w:val="24"/>
        </w:rPr>
        <w:t xml:space="preserve"> к </w:t>
      </w:r>
      <w:r w:rsidR="005763C0">
        <w:rPr>
          <w:rFonts w:ascii="Times New Roman" w:hAnsi="Times New Roman" w:cs="Times New Roman"/>
          <w:sz w:val="24"/>
          <w:szCs w:val="24"/>
          <w:lang w:val="en-US"/>
        </w:rPr>
        <w:t>ROA</w:t>
      </w:r>
      <w:r w:rsidR="005763C0" w:rsidRPr="005763C0">
        <w:rPr>
          <w:rFonts w:ascii="Times New Roman" w:hAnsi="Times New Roman" w:cs="Times New Roman"/>
          <w:sz w:val="24"/>
          <w:szCs w:val="24"/>
        </w:rPr>
        <w:t xml:space="preserve"> </w:t>
      </w:r>
      <w:r w:rsidR="005763C0">
        <w:rPr>
          <w:rFonts w:ascii="Times New Roman" w:hAnsi="Times New Roman" w:cs="Times New Roman"/>
          <w:sz w:val="24"/>
          <w:szCs w:val="24"/>
        </w:rPr>
        <w:t>в квадрате так как понятно, что инвесторы имеют предел в инвестировании в исследования и разработки.</w:t>
      </w:r>
      <w:r w:rsidR="00F619BC" w:rsidRPr="00F619BC">
        <w:rPr>
          <w:rFonts w:ascii="Times New Roman" w:hAnsi="Times New Roman" w:cs="Times New Roman"/>
          <w:sz w:val="24"/>
          <w:szCs w:val="24"/>
        </w:rPr>
        <w:t xml:space="preserve"> </w:t>
      </w:r>
    </w:p>
    <w:p w14:paraId="73DBCF58" w14:textId="77777777" w:rsidR="00C00DCC" w:rsidRPr="00450082" w:rsidRDefault="00C00DCC" w:rsidP="008B7A67">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450082">
        <w:rPr>
          <w:rFonts w:ascii="Segoe UI Semibold" w:eastAsia="Times New Roman" w:hAnsi="Segoe UI Semibold" w:cs="Segoe UI Semibold"/>
          <w:color w:val="004D72"/>
          <w:sz w:val="26"/>
          <w:szCs w:val="26"/>
          <w:lang w:val="en-GB" w:eastAsia="en-GB"/>
        </w:rPr>
        <w:t>Analysis of Variance</w:t>
      </w:r>
    </w:p>
    <w:tbl>
      <w:tblPr>
        <w:tblW w:w="0" w:type="auto"/>
        <w:tblInd w:w="1966" w:type="dxa"/>
        <w:tblCellMar>
          <w:top w:w="15" w:type="dxa"/>
          <w:left w:w="15" w:type="dxa"/>
          <w:bottom w:w="15" w:type="dxa"/>
          <w:right w:w="15" w:type="dxa"/>
        </w:tblCellMar>
        <w:tblLook w:val="04A0" w:firstRow="1" w:lastRow="0" w:firstColumn="1" w:lastColumn="0" w:noHBand="0" w:noVBand="1"/>
      </w:tblPr>
      <w:tblGrid>
        <w:gridCol w:w="108"/>
        <w:gridCol w:w="108"/>
        <w:gridCol w:w="588"/>
        <w:gridCol w:w="588"/>
        <w:gridCol w:w="534"/>
        <w:gridCol w:w="901"/>
        <w:gridCol w:w="901"/>
        <w:gridCol w:w="880"/>
        <w:gridCol w:w="895"/>
      </w:tblGrid>
      <w:tr w:rsidR="00C00DCC" w:rsidRPr="00450082" w14:paraId="7F150781" w14:textId="77777777" w:rsidTr="008B7A67">
        <w:trPr>
          <w:gridBefore w:val="1"/>
        </w:trPr>
        <w:tc>
          <w:tcPr>
            <w:tcW w:w="0" w:type="auto"/>
            <w:gridSpan w:val="3"/>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2AE4BDE"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A168E1"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241426C"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9E1C65"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8B455DC"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94ECCD7"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P-Value</w:t>
            </w:r>
          </w:p>
        </w:tc>
      </w:tr>
      <w:tr w:rsidR="00C00DCC" w:rsidRPr="00450082" w14:paraId="5720A75F"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64CDD0EE"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Regression</w:t>
            </w:r>
          </w:p>
        </w:tc>
        <w:tc>
          <w:tcPr>
            <w:tcW w:w="0" w:type="auto"/>
            <w:shd w:val="clear" w:color="auto" w:fill="FFFFFF"/>
            <w:noWrap/>
            <w:tcMar>
              <w:top w:w="15" w:type="dxa"/>
              <w:left w:w="105" w:type="dxa"/>
              <w:bottom w:w="15" w:type="dxa"/>
              <w:right w:w="105" w:type="dxa"/>
            </w:tcMar>
            <w:hideMark/>
          </w:tcPr>
          <w:p w14:paraId="46D5180C" w14:textId="5B52FACC" w:rsidR="00C00DCC" w:rsidRPr="00D91573" w:rsidRDefault="00D91573" w:rsidP="00347877">
            <w:pPr>
              <w:spacing w:before="90" w:after="0"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12</w:t>
            </w:r>
          </w:p>
        </w:tc>
        <w:tc>
          <w:tcPr>
            <w:tcW w:w="0" w:type="auto"/>
            <w:shd w:val="clear" w:color="auto" w:fill="FFFFFF"/>
            <w:noWrap/>
            <w:tcMar>
              <w:top w:w="15" w:type="dxa"/>
              <w:left w:w="105" w:type="dxa"/>
              <w:bottom w:w="15" w:type="dxa"/>
              <w:right w:w="105" w:type="dxa"/>
            </w:tcMar>
            <w:hideMark/>
          </w:tcPr>
          <w:p w14:paraId="7808592D" w14:textId="4E724500" w:rsidR="00C00DCC" w:rsidRPr="00450082" w:rsidRDefault="00D91573" w:rsidP="00347877">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eastAsia="en-GB"/>
              </w:rPr>
              <w:t>563</w:t>
            </w:r>
            <w:r w:rsidR="00C00DCC" w:rsidRPr="00450082">
              <w:rPr>
                <w:rFonts w:ascii="Segoe UI" w:eastAsia="Times New Roman" w:hAnsi="Segoe UI" w:cs="Segoe UI"/>
                <w:sz w:val="20"/>
                <w:szCs w:val="20"/>
                <w:lang w:val="en-GB" w:eastAsia="en-GB"/>
              </w:rPr>
              <w:t>,774</w:t>
            </w:r>
          </w:p>
        </w:tc>
        <w:tc>
          <w:tcPr>
            <w:tcW w:w="0" w:type="auto"/>
            <w:shd w:val="clear" w:color="auto" w:fill="FFFFFF"/>
            <w:noWrap/>
            <w:tcMar>
              <w:top w:w="15" w:type="dxa"/>
              <w:left w:w="105" w:type="dxa"/>
              <w:bottom w:w="15" w:type="dxa"/>
              <w:right w:w="105" w:type="dxa"/>
            </w:tcMar>
            <w:hideMark/>
          </w:tcPr>
          <w:p w14:paraId="735204DC" w14:textId="5CB886F6" w:rsidR="00C00DCC" w:rsidRPr="00450082" w:rsidRDefault="00D91573" w:rsidP="00347877">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eastAsia="en-GB"/>
              </w:rPr>
              <w:t>46</w:t>
            </w:r>
            <w:r w:rsidR="00C00DCC" w:rsidRPr="00450082">
              <w:rPr>
                <w:rFonts w:ascii="Segoe UI" w:eastAsia="Times New Roman" w:hAnsi="Segoe UI" w:cs="Segoe UI"/>
                <w:sz w:val="20"/>
                <w:szCs w:val="20"/>
                <w:lang w:val="en-GB" w:eastAsia="en-GB"/>
              </w:rPr>
              <w:t>,955</w:t>
            </w:r>
          </w:p>
        </w:tc>
        <w:tc>
          <w:tcPr>
            <w:tcW w:w="0" w:type="auto"/>
            <w:shd w:val="clear" w:color="auto" w:fill="FFFFFF"/>
            <w:noWrap/>
            <w:tcMar>
              <w:top w:w="15" w:type="dxa"/>
              <w:left w:w="105" w:type="dxa"/>
              <w:bottom w:w="15" w:type="dxa"/>
              <w:right w:w="105" w:type="dxa"/>
            </w:tcMar>
            <w:hideMark/>
          </w:tcPr>
          <w:p w14:paraId="2C917352" w14:textId="6D5DF485" w:rsidR="00C00DCC" w:rsidRPr="00D91573" w:rsidRDefault="00D91573" w:rsidP="00347877">
            <w:pPr>
              <w:spacing w:before="90" w:after="0"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99</w:t>
            </w:r>
            <w:r w:rsidR="00C00DCC" w:rsidRPr="00450082">
              <w:rPr>
                <w:rFonts w:ascii="Segoe UI" w:eastAsia="Times New Roman" w:hAnsi="Segoe UI" w:cs="Segoe UI"/>
                <w:sz w:val="20"/>
                <w:szCs w:val="20"/>
                <w:lang w:val="en-GB" w:eastAsia="en-GB"/>
              </w:rPr>
              <w:t>,</w:t>
            </w:r>
            <w:r>
              <w:rPr>
                <w:rFonts w:ascii="Segoe UI" w:eastAsia="Times New Roman" w:hAnsi="Segoe UI" w:cs="Segoe UI"/>
                <w:sz w:val="20"/>
                <w:szCs w:val="20"/>
                <w:lang w:eastAsia="en-GB"/>
              </w:rPr>
              <w:t>93</w:t>
            </w:r>
          </w:p>
        </w:tc>
        <w:tc>
          <w:tcPr>
            <w:tcW w:w="0" w:type="auto"/>
            <w:shd w:val="clear" w:color="auto" w:fill="FFFFFF"/>
            <w:noWrap/>
            <w:tcMar>
              <w:top w:w="15" w:type="dxa"/>
              <w:left w:w="105" w:type="dxa"/>
              <w:bottom w:w="15" w:type="dxa"/>
              <w:right w:w="105" w:type="dxa"/>
            </w:tcMar>
            <w:hideMark/>
          </w:tcPr>
          <w:p w14:paraId="6301CCF4"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C00DCC" w:rsidRPr="00450082" w14:paraId="317CB3BD"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1AC1D595" w14:textId="5391A6B2"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p>
        </w:tc>
        <w:tc>
          <w:tcPr>
            <w:tcW w:w="0" w:type="auto"/>
            <w:shd w:val="clear" w:color="auto" w:fill="FFFFFF"/>
            <w:noWrap/>
            <w:tcMar>
              <w:top w:w="15" w:type="dxa"/>
              <w:left w:w="105" w:type="dxa"/>
              <w:bottom w:w="15" w:type="dxa"/>
              <w:right w:w="105" w:type="dxa"/>
            </w:tcMar>
            <w:hideMark/>
          </w:tcPr>
          <w:p w14:paraId="192B8874"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361E7D05"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23,913</w:t>
            </w:r>
          </w:p>
        </w:tc>
        <w:tc>
          <w:tcPr>
            <w:tcW w:w="0" w:type="auto"/>
            <w:shd w:val="clear" w:color="auto" w:fill="FFFFFF"/>
            <w:noWrap/>
            <w:tcMar>
              <w:top w:w="15" w:type="dxa"/>
              <w:left w:w="105" w:type="dxa"/>
              <w:bottom w:w="15" w:type="dxa"/>
              <w:right w:w="105" w:type="dxa"/>
            </w:tcMar>
            <w:hideMark/>
          </w:tcPr>
          <w:p w14:paraId="4AAEE91B"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23,913</w:t>
            </w:r>
          </w:p>
        </w:tc>
        <w:tc>
          <w:tcPr>
            <w:tcW w:w="0" w:type="auto"/>
            <w:shd w:val="clear" w:color="auto" w:fill="FFFFFF"/>
            <w:noWrap/>
            <w:tcMar>
              <w:top w:w="15" w:type="dxa"/>
              <w:left w:w="105" w:type="dxa"/>
              <w:bottom w:w="15" w:type="dxa"/>
              <w:right w:w="105" w:type="dxa"/>
            </w:tcMar>
            <w:hideMark/>
          </w:tcPr>
          <w:p w14:paraId="333184CE"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16,86</w:t>
            </w:r>
          </w:p>
        </w:tc>
        <w:tc>
          <w:tcPr>
            <w:tcW w:w="0" w:type="auto"/>
            <w:shd w:val="clear" w:color="auto" w:fill="FFFFFF"/>
            <w:noWrap/>
            <w:tcMar>
              <w:top w:w="15" w:type="dxa"/>
              <w:left w:w="105" w:type="dxa"/>
              <w:bottom w:w="15" w:type="dxa"/>
              <w:right w:w="105" w:type="dxa"/>
            </w:tcMar>
            <w:hideMark/>
          </w:tcPr>
          <w:p w14:paraId="0DC09E11"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C00DCC" w:rsidRPr="00450082" w14:paraId="0091B48B"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18083108" w14:textId="15B4E943"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LV</w:t>
            </w:r>
          </w:p>
        </w:tc>
        <w:tc>
          <w:tcPr>
            <w:tcW w:w="0" w:type="auto"/>
            <w:shd w:val="clear" w:color="auto" w:fill="FFFFFF"/>
            <w:noWrap/>
            <w:tcMar>
              <w:top w:w="15" w:type="dxa"/>
              <w:left w:w="105" w:type="dxa"/>
              <w:bottom w:w="15" w:type="dxa"/>
              <w:right w:w="105" w:type="dxa"/>
            </w:tcMar>
            <w:hideMark/>
          </w:tcPr>
          <w:p w14:paraId="0D4DAB71"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77B6D5FB"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29,192</w:t>
            </w:r>
          </w:p>
        </w:tc>
        <w:tc>
          <w:tcPr>
            <w:tcW w:w="0" w:type="auto"/>
            <w:shd w:val="clear" w:color="auto" w:fill="FFFFFF"/>
            <w:noWrap/>
            <w:tcMar>
              <w:top w:w="15" w:type="dxa"/>
              <w:left w:w="105" w:type="dxa"/>
              <w:bottom w:w="15" w:type="dxa"/>
              <w:right w:w="105" w:type="dxa"/>
            </w:tcMar>
            <w:hideMark/>
          </w:tcPr>
          <w:p w14:paraId="3C3BE669"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29,192</w:t>
            </w:r>
          </w:p>
        </w:tc>
        <w:tc>
          <w:tcPr>
            <w:tcW w:w="0" w:type="auto"/>
            <w:shd w:val="clear" w:color="auto" w:fill="FFFFFF"/>
            <w:noWrap/>
            <w:tcMar>
              <w:top w:w="15" w:type="dxa"/>
              <w:left w:w="105" w:type="dxa"/>
              <w:bottom w:w="15" w:type="dxa"/>
              <w:right w:w="105" w:type="dxa"/>
            </w:tcMar>
            <w:hideMark/>
          </w:tcPr>
          <w:p w14:paraId="61031718"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20,58</w:t>
            </w:r>
          </w:p>
        </w:tc>
        <w:tc>
          <w:tcPr>
            <w:tcW w:w="0" w:type="auto"/>
            <w:shd w:val="clear" w:color="auto" w:fill="FFFFFF"/>
            <w:noWrap/>
            <w:tcMar>
              <w:top w:w="15" w:type="dxa"/>
              <w:left w:w="105" w:type="dxa"/>
              <w:bottom w:w="15" w:type="dxa"/>
              <w:right w:w="105" w:type="dxa"/>
            </w:tcMar>
            <w:hideMark/>
          </w:tcPr>
          <w:p w14:paraId="4E99E276"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C00DCC" w:rsidRPr="00450082" w14:paraId="7A8D8B4B"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70C7ECA5" w14:textId="34734AF6"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r w:rsidR="00575189">
              <w:rPr>
                <w:rFonts w:ascii="Segoe UI" w:eastAsia="Times New Roman" w:hAnsi="Segoe UI" w:cs="Segoe UI"/>
                <w:sz w:val="20"/>
                <w:szCs w:val="20"/>
                <w:lang w:eastAsia="en-GB"/>
              </w:rPr>
              <w:t>2</w:t>
            </w:r>
          </w:p>
        </w:tc>
        <w:tc>
          <w:tcPr>
            <w:tcW w:w="0" w:type="auto"/>
            <w:shd w:val="clear" w:color="auto" w:fill="FFFFFF"/>
            <w:noWrap/>
            <w:tcMar>
              <w:top w:w="15" w:type="dxa"/>
              <w:left w:w="105" w:type="dxa"/>
              <w:bottom w:w="15" w:type="dxa"/>
              <w:right w:w="105" w:type="dxa"/>
            </w:tcMar>
            <w:hideMark/>
          </w:tcPr>
          <w:p w14:paraId="40CE5FF7"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48446D02"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105,952</w:t>
            </w:r>
          </w:p>
        </w:tc>
        <w:tc>
          <w:tcPr>
            <w:tcW w:w="0" w:type="auto"/>
            <w:shd w:val="clear" w:color="auto" w:fill="FFFFFF"/>
            <w:noWrap/>
            <w:tcMar>
              <w:top w:w="15" w:type="dxa"/>
              <w:left w:w="105" w:type="dxa"/>
              <w:bottom w:w="15" w:type="dxa"/>
              <w:right w:w="105" w:type="dxa"/>
            </w:tcMar>
            <w:hideMark/>
          </w:tcPr>
          <w:p w14:paraId="0416BD3F"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105,952</w:t>
            </w:r>
          </w:p>
        </w:tc>
        <w:tc>
          <w:tcPr>
            <w:tcW w:w="0" w:type="auto"/>
            <w:shd w:val="clear" w:color="auto" w:fill="FFFFFF"/>
            <w:noWrap/>
            <w:tcMar>
              <w:top w:w="15" w:type="dxa"/>
              <w:left w:w="105" w:type="dxa"/>
              <w:bottom w:w="15" w:type="dxa"/>
              <w:right w:w="105" w:type="dxa"/>
            </w:tcMar>
            <w:hideMark/>
          </w:tcPr>
          <w:p w14:paraId="7766D35B"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74,68</w:t>
            </w:r>
          </w:p>
        </w:tc>
        <w:tc>
          <w:tcPr>
            <w:tcW w:w="0" w:type="auto"/>
            <w:shd w:val="clear" w:color="auto" w:fill="FFFFFF"/>
            <w:noWrap/>
            <w:tcMar>
              <w:top w:w="15" w:type="dxa"/>
              <w:left w:w="105" w:type="dxa"/>
              <w:bottom w:w="15" w:type="dxa"/>
              <w:right w:w="105" w:type="dxa"/>
            </w:tcMar>
            <w:hideMark/>
          </w:tcPr>
          <w:p w14:paraId="3EC7301D" w14:textId="77777777" w:rsidR="00C00DCC" w:rsidRPr="00450082" w:rsidRDefault="00C00DCC"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575189" w:rsidRPr="00450082" w14:paraId="75333941"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2325B662" w14:textId="560A4746"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 ind</w:t>
            </w:r>
          </w:p>
        </w:tc>
        <w:tc>
          <w:tcPr>
            <w:tcW w:w="0" w:type="auto"/>
            <w:shd w:val="clear" w:color="auto" w:fill="FFFFFF"/>
            <w:noWrap/>
            <w:tcMar>
              <w:top w:w="15" w:type="dxa"/>
              <w:left w:w="105" w:type="dxa"/>
              <w:bottom w:w="15" w:type="dxa"/>
              <w:right w:w="105" w:type="dxa"/>
            </w:tcMar>
            <w:hideMark/>
          </w:tcPr>
          <w:p w14:paraId="78D28412" w14:textId="19110301"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10</w:t>
            </w:r>
          </w:p>
        </w:tc>
        <w:tc>
          <w:tcPr>
            <w:tcW w:w="0" w:type="auto"/>
            <w:shd w:val="clear" w:color="auto" w:fill="FFFFFF"/>
            <w:noWrap/>
            <w:tcMar>
              <w:top w:w="15" w:type="dxa"/>
              <w:left w:w="105" w:type="dxa"/>
              <w:bottom w:w="15" w:type="dxa"/>
              <w:right w:w="105" w:type="dxa"/>
            </w:tcMar>
            <w:hideMark/>
          </w:tcPr>
          <w:p w14:paraId="3F21A8C4" w14:textId="52DF4B6C"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417,060</w:t>
            </w:r>
          </w:p>
        </w:tc>
        <w:tc>
          <w:tcPr>
            <w:tcW w:w="0" w:type="auto"/>
            <w:shd w:val="clear" w:color="auto" w:fill="FFFFFF"/>
            <w:noWrap/>
            <w:tcMar>
              <w:top w:w="15" w:type="dxa"/>
              <w:left w:w="105" w:type="dxa"/>
              <w:bottom w:w="15" w:type="dxa"/>
              <w:right w:w="105" w:type="dxa"/>
            </w:tcMar>
            <w:hideMark/>
          </w:tcPr>
          <w:p w14:paraId="0954355B" w14:textId="2501AE4F"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41,7060</w:t>
            </w:r>
          </w:p>
        </w:tc>
        <w:tc>
          <w:tcPr>
            <w:tcW w:w="0" w:type="auto"/>
            <w:shd w:val="clear" w:color="auto" w:fill="FFFFFF"/>
            <w:noWrap/>
            <w:tcMar>
              <w:top w:w="15" w:type="dxa"/>
              <w:left w:w="105" w:type="dxa"/>
              <w:bottom w:w="15" w:type="dxa"/>
              <w:right w:w="105" w:type="dxa"/>
            </w:tcMar>
            <w:hideMark/>
          </w:tcPr>
          <w:p w14:paraId="7E8FA8D7" w14:textId="37CDD2AA"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88,68</w:t>
            </w:r>
          </w:p>
        </w:tc>
        <w:tc>
          <w:tcPr>
            <w:tcW w:w="0" w:type="auto"/>
            <w:shd w:val="clear" w:color="auto" w:fill="FFFFFF"/>
            <w:noWrap/>
            <w:tcMar>
              <w:top w:w="15" w:type="dxa"/>
              <w:left w:w="105" w:type="dxa"/>
              <w:bottom w:w="15" w:type="dxa"/>
              <w:right w:w="105" w:type="dxa"/>
            </w:tcMar>
            <w:hideMark/>
          </w:tcPr>
          <w:p w14:paraId="684D3691" w14:textId="18BE4282"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0,000</w:t>
            </w:r>
          </w:p>
        </w:tc>
      </w:tr>
      <w:tr w:rsidR="00575189" w:rsidRPr="00450082" w14:paraId="34C510F1"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7269B33E"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Error</w:t>
            </w:r>
          </w:p>
        </w:tc>
        <w:tc>
          <w:tcPr>
            <w:tcW w:w="0" w:type="auto"/>
            <w:shd w:val="clear" w:color="auto" w:fill="FFFFFF"/>
            <w:noWrap/>
            <w:tcMar>
              <w:top w:w="15" w:type="dxa"/>
              <w:left w:w="105" w:type="dxa"/>
              <w:bottom w:w="15" w:type="dxa"/>
              <w:right w:w="105" w:type="dxa"/>
            </w:tcMar>
            <w:hideMark/>
          </w:tcPr>
          <w:p w14:paraId="5C0E41EA" w14:textId="33B48594"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252</w:t>
            </w:r>
          </w:p>
        </w:tc>
        <w:tc>
          <w:tcPr>
            <w:tcW w:w="0" w:type="auto"/>
            <w:shd w:val="clear" w:color="auto" w:fill="FFFFFF"/>
            <w:noWrap/>
            <w:tcMar>
              <w:top w:w="15" w:type="dxa"/>
              <w:left w:w="105" w:type="dxa"/>
              <w:bottom w:w="15" w:type="dxa"/>
              <w:right w:w="105" w:type="dxa"/>
            </w:tcMar>
            <w:hideMark/>
          </w:tcPr>
          <w:p w14:paraId="2A039988" w14:textId="44144123"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118,516</w:t>
            </w:r>
          </w:p>
        </w:tc>
        <w:tc>
          <w:tcPr>
            <w:tcW w:w="0" w:type="auto"/>
            <w:shd w:val="clear" w:color="auto" w:fill="FFFFFF"/>
            <w:noWrap/>
            <w:tcMar>
              <w:top w:w="15" w:type="dxa"/>
              <w:left w:w="105" w:type="dxa"/>
              <w:bottom w:w="15" w:type="dxa"/>
              <w:right w:w="105" w:type="dxa"/>
            </w:tcMar>
            <w:hideMark/>
          </w:tcPr>
          <w:p w14:paraId="6725C2FB" w14:textId="0500F318"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0,4703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EB60973" w14:textId="2F1EBC3A" w:rsidR="00575189" w:rsidRPr="00014B70" w:rsidRDefault="00575189" w:rsidP="00575189">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8955AB2" w14:textId="4927D184" w:rsidR="00575189" w:rsidRPr="00450082" w:rsidRDefault="00575189" w:rsidP="00575189">
            <w:pPr>
              <w:spacing w:before="90" w:after="0" w:line="240" w:lineRule="auto"/>
              <w:rPr>
                <w:rFonts w:ascii="Segoe UI" w:eastAsia="Times New Roman" w:hAnsi="Segoe UI" w:cs="Segoe UI"/>
                <w:sz w:val="20"/>
                <w:szCs w:val="20"/>
                <w:lang w:val="en-GB" w:eastAsia="en-GB"/>
              </w:rPr>
            </w:pPr>
          </w:p>
        </w:tc>
      </w:tr>
      <w:tr w:rsidR="00575189" w:rsidRPr="00450082" w14:paraId="23B8F797"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0727C2D3" w14:textId="179D83A1"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Lack-of-Fit</w:t>
            </w:r>
          </w:p>
        </w:tc>
        <w:tc>
          <w:tcPr>
            <w:tcW w:w="0" w:type="auto"/>
            <w:shd w:val="clear" w:color="auto" w:fill="FFFFFF"/>
            <w:noWrap/>
            <w:tcMar>
              <w:top w:w="15" w:type="dxa"/>
              <w:left w:w="105" w:type="dxa"/>
              <w:bottom w:w="15" w:type="dxa"/>
              <w:right w:w="105" w:type="dxa"/>
            </w:tcMar>
            <w:hideMark/>
          </w:tcPr>
          <w:p w14:paraId="1B69C0E4" w14:textId="47349071"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251</w:t>
            </w:r>
          </w:p>
        </w:tc>
        <w:tc>
          <w:tcPr>
            <w:tcW w:w="0" w:type="auto"/>
            <w:shd w:val="clear" w:color="auto" w:fill="FFFFFF"/>
            <w:noWrap/>
            <w:tcMar>
              <w:top w:w="15" w:type="dxa"/>
              <w:left w:w="105" w:type="dxa"/>
              <w:bottom w:w="15" w:type="dxa"/>
              <w:right w:w="105" w:type="dxa"/>
            </w:tcMar>
            <w:hideMark/>
          </w:tcPr>
          <w:p w14:paraId="4319B30F" w14:textId="08C1236F"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118,516</w:t>
            </w:r>
          </w:p>
        </w:tc>
        <w:tc>
          <w:tcPr>
            <w:tcW w:w="0" w:type="auto"/>
            <w:shd w:val="clear" w:color="auto" w:fill="FFFFFF"/>
            <w:noWrap/>
            <w:tcMar>
              <w:top w:w="15" w:type="dxa"/>
              <w:left w:w="105" w:type="dxa"/>
              <w:bottom w:w="15" w:type="dxa"/>
              <w:right w:w="105" w:type="dxa"/>
            </w:tcMar>
            <w:hideMark/>
          </w:tcPr>
          <w:p w14:paraId="4BF7242F" w14:textId="61D332D1"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0,4722</w:t>
            </w:r>
          </w:p>
        </w:tc>
        <w:tc>
          <w:tcPr>
            <w:tcW w:w="0" w:type="auto"/>
            <w:shd w:val="clear" w:color="auto" w:fill="FFFFFF"/>
            <w:noWrap/>
            <w:tcMar>
              <w:top w:w="15" w:type="dxa"/>
              <w:left w:w="105" w:type="dxa"/>
              <w:bottom w:w="15" w:type="dxa"/>
              <w:right w:w="105" w:type="dxa"/>
            </w:tcMar>
            <w:hideMark/>
          </w:tcPr>
          <w:p w14:paraId="633401D4"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w:t>
            </w:r>
          </w:p>
        </w:tc>
        <w:tc>
          <w:tcPr>
            <w:tcW w:w="0" w:type="auto"/>
            <w:shd w:val="clear" w:color="auto" w:fill="FFFFFF"/>
            <w:noWrap/>
            <w:tcMar>
              <w:top w:w="15" w:type="dxa"/>
              <w:left w:w="105" w:type="dxa"/>
              <w:bottom w:w="15" w:type="dxa"/>
              <w:right w:w="105" w:type="dxa"/>
            </w:tcMar>
            <w:hideMark/>
          </w:tcPr>
          <w:p w14:paraId="5D370B4A" w14:textId="77777777" w:rsidR="00575189" w:rsidRPr="00450082" w:rsidRDefault="00575189" w:rsidP="00575189">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w:t>
            </w:r>
          </w:p>
        </w:tc>
      </w:tr>
      <w:tr w:rsidR="00575189" w:rsidRPr="00450082" w14:paraId="2103DB82" w14:textId="77777777" w:rsidTr="008B7A67">
        <w:trPr>
          <w:gridBefore w:val="1"/>
        </w:trPr>
        <w:tc>
          <w:tcPr>
            <w:tcW w:w="0" w:type="auto"/>
            <w:gridSpan w:val="3"/>
            <w:shd w:val="clear" w:color="auto" w:fill="FFFFFF"/>
            <w:noWrap/>
            <w:tcMar>
              <w:top w:w="15" w:type="dxa"/>
              <w:left w:w="105" w:type="dxa"/>
              <w:bottom w:w="15" w:type="dxa"/>
              <w:right w:w="105" w:type="dxa"/>
            </w:tcMar>
            <w:hideMark/>
          </w:tcPr>
          <w:p w14:paraId="09FF304E" w14:textId="10CF86B1"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Pure Error</w:t>
            </w:r>
          </w:p>
        </w:tc>
        <w:tc>
          <w:tcPr>
            <w:tcW w:w="0" w:type="auto"/>
            <w:shd w:val="clear" w:color="auto" w:fill="FFFFFF"/>
            <w:noWrap/>
            <w:tcMar>
              <w:top w:w="15" w:type="dxa"/>
              <w:left w:w="105" w:type="dxa"/>
              <w:bottom w:w="15" w:type="dxa"/>
              <w:right w:w="105" w:type="dxa"/>
            </w:tcMar>
            <w:hideMark/>
          </w:tcPr>
          <w:p w14:paraId="1DECC8A6" w14:textId="144AEFBC"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1FDA5782" w14:textId="20097DB4"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165BC97B" w14:textId="48E9EB2A"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A4D3073" w14:textId="046EE78E" w:rsidR="00575189" w:rsidRPr="00014B70" w:rsidRDefault="00575189" w:rsidP="00575189">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E489187" w14:textId="2DB5EF5B" w:rsidR="00575189" w:rsidRPr="00450082" w:rsidRDefault="00575189" w:rsidP="00575189">
            <w:pPr>
              <w:spacing w:before="90" w:after="0" w:line="240" w:lineRule="auto"/>
              <w:rPr>
                <w:rFonts w:ascii="Segoe UI" w:eastAsia="Times New Roman" w:hAnsi="Segoe UI" w:cs="Segoe UI"/>
                <w:sz w:val="20"/>
                <w:szCs w:val="20"/>
                <w:lang w:val="en-GB" w:eastAsia="en-GB"/>
              </w:rPr>
            </w:pPr>
          </w:p>
        </w:tc>
      </w:tr>
      <w:tr w:rsidR="00575189" w:rsidRPr="00450082" w14:paraId="289D770E" w14:textId="77777777" w:rsidTr="008B7A67">
        <w:trPr>
          <w:gridBefore w:val="1"/>
          <w:trHeight w:val="464"/>
        </w:trPr>
        <w:tc>
          <w:tcPr>
            <w:tcW w:w="0" w:type="auto"/>
            <w:gridSpan w:val="3"/>
            <w:shd w:val="clear" w:color="auto" w:fill="FFFFFF"/>
            <w:noWrap/>
            <w:tcMar>
              <w:top w:w="15" w:type="dxa"/>
              <w:left w:w="105" w:type="dxa"/>
              <w:bottom w:w="15" w:type="dxa"/>
              <w:right w:w="105" w:type="dxa"/>
            </w:tcMar>
            <w:hideMark/>
          </w:tcPr>
          <w:p w14:paraId="2C08E08C"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Total</w:t>
            </w:r>
          </w:p>
        </w:tc>
        <w:tc>
          <w:tcPr>
            <w:tcW w:w="0" w:type="auto"/>
            <w:shd w:val="clear" w:color="auto" w:fill="FFFFFF"/>
            <w:noWrap/>
            <w:tcMar>
              <w:top w:w="15" w:type="dxa"/>
              <w:left w:w="105" w:type="dxa"/>
              <w:bottom w:w="15" w:type="dxa"/>
              <w:right w:w="105" w:type="dxa"/>
            </w:tcMar>
            <w:hideMark/>
          </w:tcPr>
          <w:p w14:paraId="6B9B17EC" w14:textId="0DCC8B29" w:rsidR="00575189" w:rsidRPr="00014B70" w:rsidRDefault="00A729F6" w:rsidP="00575189">
            <w:pPr>
              <w:spacing w:before="90" w:after="0" w:line="240" w:lineRule="auto"/>
              <w:rPr>
                <w:rFonts w:ascii="Segoe UI" w:eastAsia="Times New Roman" w:hAnsi="Segoe UI" w:cs="Segoe UI"/>
                <w:sz w:val="20"/>
                <w:szCs w:val="20"/>
                <w:lang w:eastAsia="en-GB"/>
              </w:rPr>
            </w:pPr>
            <w:r w:rsidRPr="00014B70">
              <w:rPr>
                <w:rFonts w:ascii="Segoe UI" w:eastAsia="Times New Roman" w:hAnsi="Segoe UI" w:cs="Segoe UI"/>
                <w:sz w:val="20"/>
                <w:szCs w:val="20"/>
                <w:lang w:eastAsia="en-GB"/>
              </w:rPr>
              <w:t>260</w:t>
            </w:r>
          </w:p>
        </w:tc>
        <w:tc>
          <w:tcPr>
            <w:tcW w:w="0" w:type="auto"/>
            <w:shd w:val="clear" w:color="auto" w:fill="FFFFFF"/>
            <w:noWrap/>
            <w:tcMar>
              <w:top w:w="15" w:type="dxa"/>
              <w:left w:w="105" w:type="dxa"/>
              <w:bottom w:w="15" w:type="dxa"/>
              <w:right w:w="105" w:type="dxa"/>
            </w:tcMar>
            <w:hideMark/>
          </w:tcPr>
          <w:p w14:paraId="37F1BA5C" w14:textId="5DF7CCBB"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682,502</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F873E8D" w14:textId="06761973"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2778CFA" w14:textId="648B49E0" w:rsidR="00575189" w:rsidRPr="00014B70" w:rsidRDefault="00575189" w:rsidP="00575189">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F681FED" w14:textId="4E9E130E" w:rsidR="00575189" w:rsidRPr="00450082" w:rsidRDefault="00575189" w:rsidP="00575189">
            <w:pPr>
              <w:spacing w:before="90" w:after="0" w:line="240" w:lineRule="auto"/>
              <w:rPr>
                <w:rFonts w:ascii="Segoe UI" w:eastAsia="Times New Roman" w:hAnsi="Segoe UI" w:cs="Segoe UI"/>
                <w:sz w:val="20"/>
                <w:szCs w:val="20"/>
                <w:lang w:val="en-GB" w:eastAsia="en-GB"/>
              </w:rPr>
            </w:pPr>
          </w:p>
        </w:tc>
      </w:tr>
      <w:tr w:rsidR="005763C0" w:rsidRPr="00450082" w14:paraId="7536D552" w14:textId="77777777" w:rsidTr="008B7A67">
        <w:trPr>
          <w:gridAfter w:val="5"/>
        </w:trPr>
        <w:tc>
          <w:tcPr>
            <w:tcW w:w="0" w:type="auto"/>
            <w:gridSpan w:val="2"/>
            <w:shd w:val="clear" w:color="auto" w:fill="FFFFFF"/>
            <w:noWrap/>
            <w:tcMar>
              <w:top w:w="15" w:type="dxa"/>
              <w:left w:w="105" w:type="dxa"/>
              <w:bottom w:w="15" w:type="dxa"/>
              <w:right w:w="105" w:type="dxa"/>
            </w:tcMar>
          </w:tcPr>
          <w:p w14:paraId="12FDCB2C" w14:textId="77777777" w:rsidR="005763C0" w:rsidRDefault="005763C0" w:rsidP="00347877">
            <w:pPr>
              <w:spacing w:before="90" w:after="0" w:line="240" w:lineRule="auto"/>
              <w:rPr>
                <w:rFonts w:ascii="Segoe UI" w:eastAsia="Times New Roman" w:hAnsi="Segoe UI" w:cs="Segoe UI"/>
                <w:sz w:val="20"/>
                <w:szCs w:val="20"/>
                <w:lang w:val="en-GB" w:eastAsia="en-GB"/>
              </w:rPr>
            </w:pPr>
          </w:p>
          <w:p w14:paraId="60C40FF3" w14:textId="41933391" w:rsidR="00347877" w:rsidRPr="00450082" w:rsidRDefault="00347877" w:rsidP="001F1C6F">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tcPr>
          <w:p w14:paraId="5CA4C0C8" w14:textId="0CF6E564" w:rsidR="005763C0" w:rsidRPr="00450082" w:rsidRDefault="005763C0" w:rsidP="00347877">
            <w:pPr>
              <w:spacing w:before="90" w:after="0" w:line="240" w:lineRule="auto"/>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tcPr>
          <w:p w14:paraId="37849AE3" w14:textId="7083D7B3" w:rsidR="005763C0" w:rsidRPr="00450082" w:rsidRDefault="005763C0" w:rsidP="00347877">
            <w:pPr>
              <w:spacing w:before="90" w:after="0" w:line="240" w:lineRule="auto"/>
              <w:rPr>
                <w:rFonts w:ascii="Segoe UI" w:eastAsia="Times New Roman" w:hAnsi="Segoe UI" w:cs="Segoe UI"/>
                <w:sz w:val="20"/>
                <w:szCs w:val="20"/>
                <w:lang w:val="en-GB" w:eastAsia="en-GB"/>
              </w:rPr>
            </w:pPr>
          </w:p>
        </w:tc>
      </w:tr>
    </w:tbl>
    <w:p w14:paraId="0937FABF" w14:textId="26E41E46" w:rsidR="001F1C6F" w:rsidRDefault="001F1C6F" w:rsidP="00E96C85">
      <w:pPr>
        <w:shd w:val="clear" w:color="auto" w:fill="FFFFFF"/>
        <w:spacing w:after="75" w:line="360" w:lineRule="auto"/>
        <w:jc w:val="center"/>
        <w:rPr>
          <w:rFonts w:ascii="Times New Roman" w:hAnsi="Times New Roman" w:cs="Times New Roman"/>
          <w:sz w:val="20"/>
          <w:szCs w:val="20"/>
        </w:rPr>
      </w:pPr>
      <w:r w:rsidRPr="001F1C6F">
        <w:rPr>
          <w:rFonts w:ascii="Times New Roman" w:hAnsi="Times New Roman" w:cs="Times New Roman"/>
          <w:sz w:val="20"/>
          <w:szCs w:val="20"/>
        </w:rPr>
        <w:t xml:space="preserve">Таблица </w:t>
      </w:r>
      <w:r w:rsidR="003534C6">
        <w:rPr>
          <w:rFonts w:ascii="Times New Roman" w:hAnsi="Times New Roman" w:cs="Times New Roman"/>
          <w:sz w:val="20"/>
          <w:szCs w:val="20"/>
        </w:rPr>
        <w:t>2</w:t>
      </w:r>
      <w:r w:rsidRPr="001F1C6F">
        <w:rPr>
          <w:rFonts w:ascii="Times New Roman" w:hAnsi="Times New Roman" w:cs="Times New Roman"/>
          <w:sz w:val="20"/>
          <w:szCs w:val="20"/>
        </w:rPr>
        <w:t>, вывод регрессии.</w:t>
      </w:r>
    </w:p>
    <w:p w14:paraId="573118F4" w14:textId="39930D3B" w:rsidR="00F619BC" w:rsidRPr="00F619BC" w:rsidRDefault="001F1C6F" w:rsidP="00AF24B5">
      <w:pPr>
        <w:shd w:val="clear" w:color="auto" w:fill="FFFFFF"/>
        <w:spacing w:after="75"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 таблицы </w:t>
      </w:r>
      <w:r w:rsidR="003534C6">
        <w:rPr>
          <w:rFonts w:ascii="Times New Roman" w:hAnsi="Times New Roman" w:cs="Times New Roman"/>
          <w:sz w:val="24"/>
          <w:szCs w:val="24"/>
        </w:rPr>
        <w:t>2</w:t>
      </w:r>
      <w:r>
        <w:rPr>
          <w:rFonts w:ascii="Times New Roman" w:hAnsi="Times New Roman" w:cs="Times New Roman"/>
          <w:sz w:val="24"/>
          <w:szCs w:val="24"/>
        </w:rPr>
        <w:t xml:space="preserve"> б</w:t>
      </w:r>
      <w:r w:rsidR="000909BA">
        <w:rPr>
          <w:rFonts w:ascii="Times New Roman" w:hAnsi="Times New Roman" w:cs="Times New Roman"/>
          <w:sz w:val="24"/>
          <w:szCs w:val="24"/>
        </w:rPr>
        <w:t>ыло</w:t>
      </w:r>
      <w:r w:rsidR="00F619BC">
        <w:rPr>
          <w:rFonts w:ascii="Times New Roman" w:hAnsi="Times New Roman" w:cs="Times New Roman"/>
          <w:sz w:val="24"/>
          <w:szCs w:val="24"/>
        </w:rPr>
        <w:t xml:space="preserve"> получ</w:t>
      </w:r>
      <w:r w:rsidR="000909BA">
        <w:rPr>
          <w:rFonts w:ascii="Times New Roman" w:hAnsi="Times New Roman" w:cs="Times New Roman"/>
          <w:sz w:val="24"/>
          <w:szCs w:val="24"/>
        </w:rPr>
        <w:t>ено</w:t>
      </w:r>
      <w:r w:rsidR="00F619BC">
        <w:rPr>
          <w:rFonts w:ascii="Times New Roman" w:hAnsi="Times New Roman" w:cs="Times New Roman"/>
          <w:sz w:val="24"/>
          <w:szCs w:val="24"/>
        </w:rPr>
        <w:t xml:space="preserve">, что </w:t>
      </w:r>
      <w:r w:rsidR="00F619BC">
        <w:rPr>
          <w:rFonts w:ascii="Times New Roman" w:hAnsi="Times New Roman" w:cs="Times New Roman"/>
          <w:sz w:val="24"/>
          <w:szCs w:val="24"/>
          <w:lang w:val="en-US"/>
        </w:rPr>
        <w:t>p</w:t>
      </w:r>
      <w:r w:rsidR="00F619BC" w:rsidRPr="00F619BC">
        <w:rPr>
          <w:rFonts w:ascii="Times New Roman" w:hAnsi="Times New Roman" w:cs="Times New Roman"/>
          <w:sz w:val="24"/>
          <w:szCs w:val="24"/>
        </w:rPr>
        <w:t>-</w:t>
      </w:r>
      <w:r w:rsidR="00F619BC">
        <w:rPr>
          <w:rFonts w:ascii="Times New Roman" w:hAnsi="Times New Roman" w:cs="Times New Roman"/>
          <w:sz w:val="24"/>
          <w:szCs w:val="24"/>
          <w:lang w:val="en-US"/>
        </w:rPr>
        <w:t>value</w:t>
      </w:r>
      <w:r w:rsidR="00F619BC" w:rsidRPr="00F619BC">
        <w:rPr>
          <w:rFonts w:ascii="Times New Roman" w:hAnsi="Times New Roman" w:cs="Times New Roman"/>
          <w:sz w:val="24"/>
          <w:szCs w:val="24"/>
        </w:rPr>
        <w:t xml:space="preserve"> </w:t>
      </w:r>
      <w:r w:rsidR="00F619BC">
        <w:rPr>
          <w:rFonts w:ascii="Times New Roman" w:hAnsi="Times New Roman" w:cs="Times New Roman"/>
          <w:sz w:val="24"/>
          <w:szCs w:val="24"/>
        </w:rPr>
        <w:t xml:space="preserve">у всех </w:t>
      </w:r>
      <w:r w:rsidR="000909BA">
        <w:rPr>
          <w:rFonts w:ascii="Times New Roman" w:hAnsi="Times New Roman" w:cs="Times New Roman"/>
          <w:sz w:val="24"/>
          <w:szCs w:val="24"/>
        </w:rPr>
        <w:t>объясняющих</w:t>
      </w:r>
      <w:r w:rsidR="00F619BC">
        <w:rPr>
          <w:rFonts w:ascii="Times New Roman" w:hAnsi="Times New Roman" w:cs="Times New Roman"/>
          <w:sz w:val="24"/>
          <w:szCs w:val="24"/>
        </w:rPr>
        <w:t xml:space="preserve"> </w:t>
      </w:r>
      <w:r w:rsidR="008B7A67">
        <w:rPr>
          <w:rFonts w:ascii="Times New Roman" w:hAnsi="Times New Roman" w:cs="Times New Roman"/>
          <w:sz w:val="24"/>
          <w:szCs w:val="24"/>
        </w:rPr>
        <w:t>переменных</w:t>
      </w:r>
      <w:r w:rsidR="00F619BC">
        <w:rPr>
          <w:rFonts w:ascii="Times New Roman" w:hAnsi="Times New Roman" w:cs="Times New Roman"/>
          <w:sz w:val="24"/>
          <w:szCs w:val="24"/>
        </w:rPr>
        <w:t xml:space="preserve"> стремится к 0</w:t>
      </w:r>
      <w:r w:rsidR="008B7A67">
        <w:rPr>
          <w:rFonts w:ascii="Times New Roman" w:hAnsi="Times New Roman" w:cs="Times New Roman"/>
          <w:sz w:val="24"/>
          <w:szCs w:val="24"/>
        </w:rPr>
        <w:t xml:space="preserve">. Это означает, что </w:t>
      </w:r>
      <w:r w:rsidR="00F619BC">
        <w:rPr>
          <w:rFonts w:ascii="Times New Roman" w:hAnsi="Times New Roman" w:cs="Times New Roman"/>
          <w:sz w:val="24"/>
          <w:szCs w:val="24"/>
        </w:rPr>
        <w:t>они значимы</w:t>
      </w:r>
      <w:r w:rsidR="00AF24B5">
        <w:rPr>
          <w:rFonts w:ascii="Times New Roman" w:hAnsi="Times New Roman" w:cs="Times New Roman"/>
          <w:sz w:val="24"/>
          <w:szCs w:val="24"/>
        </w:rPr>
        <w:t xml:space="preserve"> на уровне 0,001</w:t>
      </w:r>
      <w:r w:rsidR="008B7A67">
        <w:rPr>
          <w:rFonts w:ascii="Times New Roman" w:hAnsi="Times New Roman" w:cs="Times New Roman"/>
          <w:sz w:val="24"/>
          <w:szCs w:val="24"/>
        </w:rPr>
        <w:t xml:space="preserve"> для данной регрессионной модели</w:t>
      </w:r>
      <w:r w:rsidR="00F619BC">
        <w:rPr>
          <w:rFonts w:ascii="Times New Roman" w:hAnsi="Times New Roman" w:cs="Times New Roman"/>
          <w:sz w:val="24"/>
          <w:szCs w:val="24"/>
        </w:rPr>
        <w:t>.</w:t>
      </w:r>
    </w:p>
    <w:p w14:paraId="2D680298" w14:textId="05C44FAB" w:rsidR="00347877" w:rsidRPr="00450082" w:rsidRDefault="00961ADB" w:rsidP="00E96C85">
      <w:pPr>
        <w:shd w:val="clear" w:color="auto" w:fill="FFFFFF"/>
        <w:spacing w:after="75" w:line="360" w:lineRule="auto"/>
        <w:jc w:val="center"/>
        <w:rPr>
          <w:rFonts w:ascii="Segoe UI Semibold" w:eastAsia="Times New Roman" w:hAnsi="Segoe UI Semibold" w:cs="Segoe UI Semibold"/>
          <w:color w:val="004D72"/>
          <w:sz w:val="26"/>
          <w:szCs w:val="26"/>
          <w:lang w:val="en-GB" w:eastAsia="en-GB"/>
        </w:rPr>
      </w:pPr>
      <w:r w:rsidRPr="00F619BC">
        <w:rPr>
          <w:rFonts w:ascii="Times New Roman" w:hAnsi="Times New Roman" w:cs="Times New Roman"/>
          <w:sz w:val="24"/>
          <w:szCs w:val="24"/>
        </w:rPr>
        <w:br w:type="page"/>
      </w:r>
      <w:r w:rsidR="00347877" w:rsidRPr="00450082">
        <w:rPr>
          <w:rFonts w:ascii="Segoe UI Semibold" w:eastAsia="Times New Roman" w:hAnsi="Segoe UI Semibold" w:cs="Segoe UI Semibold"/>
          <w:color w:val="004D72"/>
          <w:sz w:val="26"/>
          <w:szCs w:val="26"/>
          <w:lang w:val="en-GB" w:eastAsia="en-GB"/>
        </w:rPr>
        <w:t>Coefficients</w:t>
      </w:r>
    </w:p>
    <w:tbl>
      <w:tblPr>
        <w:tblW w:w="0" w:type="auto"/>
        <w:tblInd w:w="2251" w:type="dxa"/>
        <w:tblCellMar>
          <w:top w:w="15" w:type="dxa"/>
          <w:left w:w="15" w:type="dxa"/>
          <w:bottom w:w="15" w:type="dxa"/>
          <w:right w:w="15" w:type="dxa"/>
        </w:tblCellMar>
        <w:tblLook w:val="04A0" w:firstRow="1" w:lastRow="0" w:firstColumn="1" w:lastColumn="0" w:noHBand="0" w:noVBand="1"/>
      </w:tblPr>
      <w:tblGrid>
        <w:gridCol w:w="1000"/>
        <w:gridCol w:w="873"/>
        <w:gridCol w:w="881"/>
        <w:gridCol w:w="887"/>
        <w:gridCol w:w="895"/>
        <w:gridCol w:w="577"/>
      </w:tblGrid>
      <w:tr w:rsidR="00347877" w:rsidRPr="00450082" w14:paraId="06486609" w14:textId="77777777" w:rsidTr="008B7A67">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A38501F" w14:textId="77777777" w:rsidR="00347877" w:rsidRPr="00450082" w:rsidRDefault="00347877"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D667301"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E56BA9D"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041FD49"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E9EDB12"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F471DA1"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VIF</w:t>
            </w:r>
          </w:p>
        </w:tc>
      </w:tr>
      <w:tr w:rsidR="00A729F6" w:rsidRPr="00450082" w14:paraId="3AC512A4" w14:textId="77777777" w:rsidTr="008B7A67">
        <w:tc>
          <w:tcPr>
            <w:tcW w:w="0" w:type="auto"/>
            <w:shd w:val="clear" w:color="auto" w:fill="FFFFFF"/>
            <w:noWrap/>
            <w:tcMar>
              <w:top w:w="15" w:type="dxa"/>
              <w:left w:w="105" w:type="dxa"/>
              <w:bottom w:w="15" w:type="dxa"/>
              <w:right w:w="105" w:type="dxa"/>
            </w:tcMar>
            <w:hideMark/>
          </w:tcPr>
          <w:p w14:paraId="227F11C2" w14:textId="77777777" w:rsidR="00A729F6" w:rsidRPr="00450082" w:rsidRDefault="00A729F6" w:rsidP="00A729F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Constant</w:t>
            </w:r>
          </w:p>
        </w:tc>
        <w:tc>
          <w:tcPr>
            <w:tcW w:w="0" w:type="auto"/>
            <w:shd w:val="clear" w:color="auto" w:fill="FFFFFF"/>
            <w:noWrap/>
            <w:tcMar>
              <w:top w:w="15" w:type="dxa"/>
              <w:left w:w="105" w:type="dxa"/>
              <w:bottom w:w="15" w:type="dxa"/>
              <w:right w:w="105" w:type="dxa"/>
            </w:tcMar>
            <w:hideMark/>
          </w:tcPr>
          <w:p w14:paraId="7FD8F293" w14:textId="11D57818" w:rsidR="00A729F6" w:rsidRPr="00450082" w:rsidRDefault="00A729F6" w:rsidP="00A729F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-3,894</w:t>
            </w:r>
          </w:p>
        </w:tc>
        <w:tc>
          <w:tcPr>
            <w:tcW w:w="0" w:type="auto"/>
            <w:shd w:val="clear" w:color="auto" w:fill="FFFFFF"/>
            <w:noWrap/>
            <w:tcMar>
              <w:top w:w="15" w:type="dxa"/>
              <w:left w:w="105" w:type="dxa"/>
              <w:bottom w:w="15" w:type="dxa"/>
              <w:right w:w="105" w:type="dxa"/>
            </w:tcMar>
            <w:hideMark/>
          </w:tcPr>
          <w:p w14:paraId="40DEECF6" w14:textId="7FC86952" w:rsidR="00A729F6" w:rsidRPr="00450082" w:rsidRDefault="00A729F6" w:rsidP="00A729F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0,173</w:t>
            </w:r>
          </w:p>
        </w:tc>
        <w:tc>
          <w:tcPr>
            <w:tcW w:w="0" w:type="auto"/>
            <w:shd w:val="clear" w:color="auto" w:fill="FFFFFF"/>
            <w:noWrap/>
            <w:tcMar>
              <w:top w:w="15" w:type="dxa"/>
              <w:left w:w="105" w:type="dxa"/>
              <w:bottom w:w="15" w:type="dxa"/>
              <w:right w:w="105" w:type="dxa"/>
            </w:tcMar>
            <w:hideMark/>
          </w:tcPr>
          <w:p w14:paraId="43356113" w14:textId="54E6FA4B" w:rsidR="00A729F6" w:rsidRPr="00450082" w:rsidRDefault="00A729F6" w:rsidP="00A729F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-22,58</w:t>
            </w:r>
          </w:p>
        </w:tc>
        <w:tc>
          <w:tcPr>
            <w:tcW w:w="0" w:type="auto"/>
            <w:shd w:val="clear" w:color="auto" w:fill="FFFFFF"/>
            <w:noWrap/>
            <w:tcMar>
              <w:top w:w="15" w:type="dxa"/>
              <w:left w:w="105" w:type="dxa"/>
              <w:bottom w:w="15" w:type="dxa"/>
              <w:right w:w="105" w:type="dxa"/>
            </w:tcMar>
            <w:hideMark/>
          </w:tcPr>
          <w:p w14:paraId="71D9E938" w14:textId="3D2C56E5" w:rsidR="00A729F6" w:rsidRPr="00450082" w:rsidRDefault="00A729F6" w:rsidP="00A729F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FD508F2" w14:textId="77777777" w:rsidR="00A729F6" w:rsidRPr="00450082" w:rsidRDefault="00A729F6" w:rsidP="00A729F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 xml:space="preserve">  </w:t>
            </w:r>
          </w:p>
        </w:tc>
      </w:tr>
      <w:tr w:rsidR="00347877" w:rsidRPr="00450082" w14:paraId="30E86403" w14:textId="77777777" w:rsidTr="008B7A67">
        <w:tc>
          <w:tcPr>
            <w:tcW w:w="0" w:type="auto"/>
            <w:shd w:val="clear" w:color="auto" w:fill="FFFFFF"/>
            <w:noWrap/>
            <w:tcMar>
              <w:top w:w="15" w:type="dxa"/>
              <w:left w:w="105" w:type="dxa"/>
              <w:bottom w:w="15" w:type="dxa"/>
              <w:right w:w="105" w:type="dxa"/>
            </w:tcMar>
            <w:hideMark/>
          </w:tcPr>
          <w:p w14:paraId="3568F88B" w14:textId="77777777" w:rsidR="00347877" w:rsidRPr="00450082" w:rsidRDefault="00347877"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p>
        </w:tc>
        <w:tc>
          <w:tcPr>
            <w:tcW w:w="0" w:type="auto"/>
            <w:shd w:val="clear" w:color="auto" w:fill="FFFFFF"/>
            <w:noWrap/>
            <w:tcMar>
              <w:top w:w="15" w:type="dxa"/>
              <w:left w:w="105" w:type="dxa"/>
              <w:bottom w:w="15" w:type="dxa"/>
              <w:right w:w="105" w:type="dxa"/>
            </w:tcMar>
            <w:hideMark/>
          </w:tcPr>
          <w:p w14:paraId="1713B39B"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-0,2143</w:t>
            </w:r>
          </w:p>
        </w:tc>
        <w:tc>
          <w:tcPr>
            <w:tcW w:w="0" w:type="auto"/>
            <w:shd w:val="clear" w:color="auto" w:fill="FFFFFF"/>
            <w:noWrap/>
            <w:tcMar>
              <w:top w:w="15" w:type="dxa"/>
              <w:left w:w="105" w:type="dxa"/>
              <w:bottom w:w="15" w:type="dxa"/>
              <w:right w:w="105" w:type="dxa"/>
            </w:tcMar>
            <w:hideMark/>
          </w:tcPr>
          <w:p w14:paraId="69DE033E"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0,0522</w:t>
            </w:r>
          </w:p>
        </w:tc>
        <w:tc>
          <w:tcPr>
            <w:tcW w:w="0" w:type="auto"/>
            <w:shd w:val="clear" w:color="auto" w:fill="FFFFFF"/>
            <w:noWrap/>
            <w:tcMar>
              <w:top w:w="15" w:type="dxa"/>
              <w:left w:w="105" w:type="dxa"/>
              <w:bottom w:w="15" w:type="dxa"/>
              <w:right w:w="105" w:type="dxa"/>
            </w:tcMar>
            <w:hideMark/>
          </w:tcPr>
          <w:p w14:paraId="052F5BBC"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-4,11</w:t>
            </w:r>
          </w:p>
        </w:tc>
        <w:tc>
          <w:tcPr>
            <w:tcW w:w="0" w:type="auto"/>
            <w:shd w:val="clear" w:color="auto" w:fill="FFFFFF"/>
            <w:noWrap/>
            <w:tcMar>
              <w:top w:w="15" w:type="dxa"/>
              <w:left w:w="105" w:type="dxa"/>
              <w:bottom w:w="15" w:type="dxa"/>
              <w:right w:w="105" w:type="dxa"/>
            </w:tcMar>
            <w:hideMark/>
          </w:tcPr>
          <w:p w14:paraId="04DEF898"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8F382A8"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1,07</w:t>
            </w:r>
          </w:p>
        </w:tc>
      </w:tr>
      <w:tr w:rsidR="00347877" w:rsidRPr="00450082" w14:paraId="36866DD7" w14:textId="77777777" w:rsidTr="008B7A67">
        <w:tc>
          <w:tcPr>
            <w:tcW w:w="0" w:type="auto"/>
            <w:shd w:val="clear" w:color="auto" w:fill="FFFFFF"/>
            <w:noWrap/>
            <w:tcMar>
              <w:top w:w="15" w:type="dxa"/>
              <w:left w:w="105" w:type="dxa"/>
              <w:bottom w:w="15" w:type="dxa"/>
              <w:right w:w="105" w:type="dxa"/>
            </w:tcMar>
            <w:hideMark/>
          </w:tcPr>
          <w:p w14:paraId="5E51A007" w14:textId="77777777" w:rsidR="00347877" w:rsidRPr="00450082" w:rsidRDefault="00347877" w:rsidP="00347877">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LV</w:t>
            </w:r>
          </w:p>
        </w:tc>
        <w:tc>
          <w:tcPr>
            <w:tcW w:w="0" w:type="auto"/>
            <w:shd w:val="clear" w:color="auto" w:fill="FFFFFF"/>
            <w:noWrap/>
            <w:tcMar>
              <w:top w:w="15" w:type="dxa"/>
              <w:left w:w="105" w:type="dxa"/>
              <w:bottom w:w="15" w:type="dxa"/>
              <w:right w:w="105" w:type="dxa"/>
            </w:tcMar>
            <w:hideMark/>
          </w:tcPr>
          <w:p w14:paraId="7C751DAE"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-0,3458</w:t>
            </w:r>
          </w:p>
        </w:tc>
        <w:tc>
          <w:tcPr>
            <w:tcW w:w="0" w:type="auto"/>
            <w:shd w:val="clear" w:color="auto" w:fill="FFFFFF"/>
            <w:noWrap/>
            <w:tcMar>
              <w:top w:w="15" w:type="dxa"/>
              <w:left w:w="105" w:type="dxa"/>
              <w:bottom w:w="15" w:type="dxa"/>
              <w:right w:w="105" w:type="dxa"/>
            </w:tcMar>
            <w:hideMark/>
          </w:tcPr>
          <w:p w14:paraId="3400A70E"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0,0762</w:t>
            </w:r>
          </w:p>
        </w:tc>
        <w:tc>
          <w:tcPr>
            <w:tcW w:w="0" w:type="auto"/>
            <w:shd w:val="clear" w:color="auto" w:fill="FFFFFF"/>
            <w:noWrap/>
            <w:tcMar>
              <w:top w:w="15" w:type="dxa"/>
              <w:left w:w="105" w:type="dxa"/>
              <w:bottom w:w="15" w:type="dxa"/>
              <w:right w:w="105" w:type="dxa"/>
            </w:tcMar>
            <w:hideMark/>
          </w:tcPr>
          <w:p w14:paraId="18158DE5"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-4,54</w:t>
            </w:r>
          </w:p>
        </w:tc>
        <w:tc>
          <w:tcPr>
            <w:tcW w:w="0" w:type="auto"/>
            <w:shd w:val="clear" w:color="auto" w:fill="FFFFFF"/>
            <w:noWrap/>
            <w:tcMar>
              <w:top w:w="15" w:type="dxa"/>
              <w:left w:w="105" w:type="dxa"/>
              <w:bottom w:w="15" w:type="dxa"/>
              <w:right w:w="105" w:type="dxa"/>
            </w:tcMar>
            <w:hideMark/>
          </w:tcPr>
          <w:p w14:paraId="0DF13A73"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A5C005A"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1,46</w:t>
            </w:r>
          </w:p>
        </w:tc>
      </w:tr>
      <w:tr w:rsidR="00347877" w:rsidRPr="00450082" w14:paraId="235E210A" w14:textId="77777777" w:rsidTr="008B7A67">
        <w:tc>
          <w:tcPr>
            <w:tcW w:w="0" w:type="auto"/>
            <w:shd w:val="clear" w:color="auto" w:fill="FFFFFF"/>
            <w:noWrap/>
            <w:tcMar>
              <w:top w:w="15" w:type="dxa"/>
              <w:left w:w="105" w:type="dxa"/>
              <w:bottom w:w="15" w:type="dxa"/>
              <w:right w:w="105" w:type="dxa"/>
            </w:tcMar>
            <w:hideMark/>
          </w:tcPr>
          <w:p w14:paraId="5E308F5F" w14:textId="5B258996" w:rsidR="00347877" w:rsidRPr="00575189" w:rsidRDefault="00347877" w:rsidP="00347877">
            <w:pPr>
              <w:spacing w:before="90" w:after="0" w:line="240" w:lineRule="auto"/>
              <w:rPr>
                <w:rFonts w:ascii="Segoe UI" w:eastAsia="Times New Roman" w:hAnsi="Segoe UI" w:cs="Segoe UI"/>
                <w:sz w:val="20"/>
                <w:szCs w:val="20"/>
                <w:lang w:eastAsia="en-GB"/>
              </w:rPr>
            </w:pPr>
            <w:r w:rsidRPr="00450082">
              <w:rPr>
                <w:rFonts w:ascii="Segoe UI" w:eastAsia="Times New Roman" w:hAnsi="Segoe UI" w:cs="Segoe UI"/>
                <w:sz w:val="20"/>
                <w:szCs w:val="20"/>
                <w:lang w:val="en-GB" w:eastAsia="en-GB"/>
              </w:rPr>
              <w:t>ASY</w:t>
            </w:r>
            <w:r w:rsidR="00575189">
              <w:rPr>
                <w:rFonts w:ascii="Segoe UI" w:eastAsia="Times New Roman" w:hAnsi="Segoe UI" w:cs="Segoe UI"/>
                <w:sz w:val="20"/>
                <w:szCs w:val="20"/>
                <w:lang w:eastAsia="en-GB"/>
              </w:rPr>
              <w:t>2</w:t>
            </w:r>
          </w:p>
        </w:tc>
        <w:tc>
          <w:tcPr>
            <w:tcW w:w="0" w:type="auto"/>
            <w:shd w:val="clear" w:color="auto" w:fill="FFFFFF"/>
            <w:noWrap/>
            <w:tcMar>
              <w:top w:w="15" w:type="dxa"/>
              <w:left w:w="105" w:type="dxa"/>
              <w:bottom w:w="15" w:type="dxa"/>
              <w:right w:w="105" w:type="dxa"/>
            </w:tcMar>
            <w:hideMark/>
          </w:tcPr>
          <w:p w14:paraId="07F9072E"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-0,1859</w:t>
            </w:r>
          </w:p>
        </w:tc>
        <w:tc>
          <w:tcPr>
            <w:tcW w:w="0" w:type="auto"/>
            <w:shd w:val="clear" w:color="auto" w:fill="FFFFFF"/>
            <w:noWrap/>
            <w:tcMar>
              <w:top w:w="15" w:type="dxa"/>
              <w:left w:w="105" w:type="dxa"/>
              <w:bottom w:w="15" w:type="dxa"/>
              <w:right w:w="105" w:type="dxa"/>
            </w:tcMar>
            <w:hideMark/>
          </w:tcPr>
          <w:p w14:paraId="7795371D"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0,0215</w:t>
            </w:r>
          </w:p>
        </w:tc>
        <w:tc>
          <w:tcPr>
            <w:tcW w:w="0" w:type="auto"/>
            <w:shd w:val="clear" w:color="auto" w:fill="FFFFFF"/>
            <w:noWrap/>
            <w:tcMar>
              <w:top w:w="15" w:type="dxa"/>
              <w:left w:w="105" w:type="dxa"/>
              <w:bottom w:w="15" w:type="dxa"/>
              <w:right w:w="105" w:type="dxa"/>
            </w:tcMar>
            <w:hideMark/>
          </w:tcPr>
          <w:p w14:paraId="327057B6"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-8,64</w:t>
            </w:r>
          </w:p>
        </w:tc>
        <w:tc>
          <w:tcPr>
            <w:tcW w:w="0" w:type="auto"/>
            <w:shd w:val="clear" w:color="auto" w:fill="FFFFFF"/>
            <w:noWrap/>
            <w:tcMar>
              <w:top w:w="15" w:type="dxa"/>
              <w:left w:w="105" w:type="dxa"/>
              <w:bottom w:w="15" w:type="dxa"/>
              <w:right w:w="105" w:type="dxa"/>
            </w:tcMar>
            <w:hideMark/>
          </w:tcPr>
          <w:p w14:paraId="1AE1A47B"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5D6FC179" w14:textId="77777777" w:rsidR="00347877" w:rsidRPr="00450082" w:rsidRDefault="00347877" w:rsidP="00347877">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1,22</w:t>
            </w:r>
          </w:p>
        </w:tc>
      </w:tr>
      <w:tr w:rsidR="00575189" w:rsidRPr="00450082" w14:paraId="153F0926" w14:textId="77777777" w:rsidTr="008B7A67">
        <w:tc>
          <w:tcPr>
            <w:tcW w:w="0" w:type="auto"/>
            <w:shd w:val="clear" w:color="auto" w:fill="FFFFFF"/>
            <w:noWrap/>
            <w:tcMar>
              <w:top w:w="15" w:type="dxa"/>
              <w:left w:w="105" w:type="dxa"/>
              <w:bottom w:w="15" w:type="dxa"/>
              <w:right w:w="105" w:type="dxa"/>
            </w:tcMar>
            <w:hideMark/>
          </w:tcPr>
          <w:p w14:paraId="6D264D8E" w14:textId="1152454D" w:rsidR="00575189" w:rsidRPr="00450082"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ind</w:t>
            </w:r>
          </w:p>
        </w:tc>
        <w:tc>
          <w:tcPr>
            <w:tcW w:w="0" w:type="auto"/>
            <w:shd w:val="clear" w:color="auto" w:fill="FFFFFF"/>
            <w:noWrap/>
            <w:tcMar>
              <w:top w:w="15" w:type="dxa"/>
              <w:left w:w="105" w:type="dxa"/>
              <w:bottom w:w="15" w:type="dxa"/>
              <w:right w:w="105" w:type="dxa"/>
            </w:tcMar>
            <w:hideMark/>
          </w:tcPr>
          <w:p w14:paraId="717A2104" w14:textId="5BC5D77E" w:rsidR="00575189" w:rsidRPr="00450082"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75518DF6" w14:textId="362A0C6B" w:rsidR="00575189" w:rsidRPr="00450082"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54C00BC7" w14:textId="434586F9" w:rsidR="00575189" w:rsidRPr="00450082"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6690C368" w14:textId="0BDB66C3" w:rsidR="00575189" w:rsidRPr="00450082"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5AA55F1F" w14:textId="16CA1D24" w:rsidR="00575189" w:rsidRPr="00450082"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r w:rsidR="00575189" w:rsidRPr="00450082" w14:paraId="3BBC6DBA" w14:textId="77777777" w:rsidTr="008B7A67">
        <w:tc>
          <w:tcPr>
            <w:tcW w:w="0" w:type="auto"/>
            <w:shd w:val="clear" w:color="auto" w:fill="FFFFFF"/>
            <w:noWrap/>
            <w:tcMar>
              <w:top w:w="15" w:type="dxa"/>
              <w:left w:w="105" w:type="dxa"/>
              <w:bottom w:w="15" w:type="dxa"/>
              <w:right w:w="105" w:type="dxa"/>
            </w:tcMar>
          </w:tcPr>
          <w:p w14:paraId="6B0FEBEC" w14:textId="1703047F"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2</w:t>
            </w:r>
          </w:p>
        </w:tc>
        <w:tc>
          <w:tcPr>
            <w:tcW w:w="0" w:type="auto"/>
            <w:shd w:val="clear" w:color="auto" w:fill="FFFFFF"/>
            <w:noWrap/>
            <w:tcMar>
              <w:top w:w="15" w:type="dxa"/>
              <w:left w:w="105" w:type="dxa"/>
              <w:bottom w:w="15" w:type="dxa"/>
              <w:right w:w="105" w:type="dxa"/>
            </w:tcMar>
          </w:tcPr>
          <w:p w14:paraId="5CDABD4F" w14:textId="69D034B5"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-2,517</w:t>
            </w:r>
          </w:p>
        </w:tc>
        <w:tc>
          <w:tcPr>
            <w:tcW w:w="0" w:type="auto"/>
            <w:shd w:val="clear" w:color="auto" w:fill="FFFFFF"/>
            <w:noWrap/>
            <w:tcMar>
              <w:top w:w="15" w:type="dxa"/>
              <w:left w:w="105" w:type="dxa"/>
              <w:bottom w:w="15" w:type="dxa"/>
              <w:right w:w="105" w:type="dxa"/>
            </w:tcMar>
          </w:tcPr>
          <w:p w14:paraId="4E9D7436" w14:textId="7382E2E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0,276</w:t>
            </w:r>
          </w:p>
        </w:tc>
        <w:tc>
          <w:tcPr>
            <w:tcW w:w="0" w:type="auto"/>
            <w:shd w:val="clear" w:color="auto" w:fill="FFFFFF"/>
            <w:noWrap/>
            <w:tcMar>
              <w:top w:w="15" w:type="dxa"/>
              <w:left w:w="105" w:type="dxa"/>
              <w:bottom w:w="15" w:type="dxa"/>
              <w:right w:w="105" w:type="dxa"/>
            </w:tcMar>
          </w:tcPr>
          <w:p w14:paraId="098026C5" w14:textId="7F47F8B4"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-9,11</w:t>
            </w:r>
          </w:p>
        </w:tc>
        <w:tc>
          <w:tcPr>
            <w:tcW w:w="0" w:type="auto"/>
            <w:shd w:val="clear" w:color="auto" w:fill="FFFFFF"/>
            <w:noWrap/>
            <w:tcMar>
              <w:top w:w="15" w:type="dxa"/>
              <w:left w:w="105" w:type="dxa"/>
              <w:bottom w:w="15" w:type="dxa"/>
              <w:right w:w="105" w:type="dxa"/>
            </w:tcMar>
          </w:tcPr>
          <w:p w14:paraId="145BFD4E" w14:textId="071D1F8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2811537B" w14:textId="034F6DEA"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6,38</w:t>
            </w:r>
          </w:p>
        </w:tc>
      </w:tr>
      <w:tr w:rsidR="00575189" w:rsidRPr="00450082" w14:paraId="41DC7AEC" w14:textId="77777777" w:rsidTr="008B7A67">
        <w:tc>
          <w:tcPr>
            <w:tcW w:w="0" w:type="auto"/>
            <w:shd w:val="clear" w:color="auto" w:fill="FFFFFF"/>
            <w:noWrap/>
            <w:tcMar>
              <w:top w:w="15" w:type="dxa"/>
              <w:left w:w="105" w:type="dxa"/>
              <w:bottom w:w="15" w:type="dxa"/>
              <w:right w:w="105" w:type="dxa"/>
            </w:tcMar>
          </w:tcPr>
          <w:p w14:paraId="5F8DC2A5" w14:textId="193864C1"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3</w:t>
            </w:r>
          </w:p>
        </w:tc>
        <w:tc>
          <w:tcPr>
            <w:tcW w:w="0" w:type="auto"/>
            <w:shd w:val="clear" w:color="auto" w:fill="FFFFFF"/>
            <w:noWrap/>
            <w:tcMar>
              <w:top w:w="15" w:type="dxa"/>
              <w:left w:w="105" w:type="dxa"/>
              <w:bottom w:w="15" w:type="dxa"/>
              <w:right w:w="105" w:type="dxa"/>
            </w:tcMar>
          </w:tcPr>
          <w:p w14:paraId="5C711AD1" w14:textId="237E032E"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-1,677</w:t>
            </w:r>
          </w:p>
        </w:tc>
        <w:tc>
          <w:tcPr>
            <w:tcW w:w="0" w:type="auto"/>
            <w:shd w:val="clear" w:color="auto" w:fill="FFFFFF"/>
            <w:noWrap/>
            <w:tcMar>
              <w:top w:w="15" w:type="dxa"/>
              <w:left w:w="105" w:type="dxa"/>
              <w:bottom w:w="15" w:type="dxa"/>
              <w:right w:w="105" w:type="dxa"/>
            </w:tcMar>
          </w:tcPr>
          <w:p w14:paraId="7A1EACD2" w14:textId="344CB5A2"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0,239</w:t>
            </w:r>
          </w:p>
        </w:tc>
        <w:tc>
          <w:tcPr>
            <w:tcW w:w="0" w:type="auto"/>
            <w:shd w:val="clear" w:color="auto" w:fill="FFFFFF"/>
            <w:noWrap/>
            <w:tcMar>
              <w:top w:w="15" w:type="dxa"/>
              <w:left w:w="105" w:type="dxa"/>
              <w:bottom w:w="15" w:type="dxa"/>
              <w:right w:w="105" w:type="dxa"/>
            </w:tcMar>
          </w:tcPr>
          <w:p w14:paraId="05D8FFE2" w14:textId="7DE0CAFC"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-7,02</w:t>
            </w:r>
          </w:p>
        </w:tc>
        <w:tc>
          <w:tcPr>
            <w:tcW w:w="0" w:type="auto"/>
            <w:shd w:val="clear" w:color="auto" w:fill="FFFFFF"/>
            <w:noWrap/>
            <w:tcMar>
              <w:top w:w="15" w:type="dxa"/>
              <w:left w:w="105" w:type="dxa"/>
              <w:bottom w:w="15" w:type="dxa"/>
              <w:right w:w="105" w:type="dxa"/>
            </w:tcMar>
          </w:tcPr>
          <w:p w14:paraId="70DD43DC" w14:textId="33D81C2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7381490D" w14:textId="04BD190E"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1,93</w:t>
            </w:r>
          </w:p>
        </w:tc>
      </w:tr>
      <w:tr w:rsidR="00575189" w:rsidRPr="00450082" w14:paraId="6635DABC" w14:textId="77777777" w:rsidTr="008B7A67">
        <w:tc>
          <w:tcPr>
            <w:tcW w:w="0" w:type="auto"/>
            <w:shd w:val="clear" w:color="auto" w:fill="FFFFFF"/>
            <w:noWrap/>
            <w:tcMar>
              <w:top w:w="15" w:type="dxa"/>
              <w:left w:w="105" w:type="dxa"/>
              <w:bottom w:w="15" w:type="dxa"/>
              <w:right w:w="105" w:type="dxa"/>
            </w:tcMar>
          </w:tcPr>
          <w:p w14:paraId="46111002" w14:textId="6576DE7D"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4</w:t>
            </w:r>
          </w:p>
        </w:tc>
        <w:tc>
          <w:tcPr>
            <w:tcW w:w="0" w:type="auto"/>
            <w:shd w:val="clear" w:color="auto" w:fill="FFFFFF"/>
            <w:noWrap/>
            <w:tcMar>
              <w:top w:w="15" w:type="dxa"/>
              <w:left w:w="105" w:type="dxa"/>
              <w:bottom w:w="15" w:type="dxa"/>
              <w:right w:w="105" w:type="dxa"/>
            </w:tcMar>
          </w:tcPr>
          <w:p w14:paraId="179FFFC9" w14:textId="1C42484A"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-4,436</w:t>
            </w:r>
          </w:p>
        </w:tc>
        <w:tc>
          <w:tcPr>
            <w:tcW w:w="0" w:type="auto"/>
            <w:shd w:val="clear" w:color="auto" w:fill="FFFFFF"/>
            <w:noWrap/>
            <w:tcMar>
              <w:top w:w="15" w:type="dxa"/>
              <w:left w:w="105" w:type="dxa"/>
              <w:bottom w:w="15" w:type="dxa"/>
              <w:right w:w="105" w:type="dxa"/>
            </w:tcMar>
          </w:tcPr>
          <w:p w14:paraId="70247A70" w14:textId="35DC016C"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0,289</w:t>
            </w:r>
          </w:p>
        </w:tc>
        <w:tc>
          <w:tcPr>
            <w:tcW w:w="0" w:type="auto"/>
            <w:shd w:val="clear" w:color="auto" w:fill="FFFFFF"/>
            <w:noWrap/>
            <w:tcMar>
              <w:top w:w="15" w:type="dxa"/>
              <w:left w:w="105" w:type="dxa"/>
              <w:bottom w:w="15" w:type="dxa"/>
              <w:right w:w="105" w:type="dxa"/>
            </w:tcMar>
          </w:tcPr>
          <w:p w14:paraId="427A1246" w14:textId="542F4B1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-15,33</w:t>
            </w:r>
          </w:p>
        </w:tc>
        <w:tc>
          <w:tcPr>
            <w:tcW w:w="0" w:type="auto"/>
            <w:shd w:val="clear" w:color="auto" w:fill="FFFFFF"/>
            <w:noWrap/>
            <w:tcMar>
              <w:top w:w="15" w:type="dxa"/>
              <w:left w:w="105" w:type="dxa"/>
              <w:bottom w:w="15" w:type="dxa"/>
              <w:right w:w="105" w:type="dxa"/>
            </w:tcMar>
          </w:tcPr>
          <w:p w14:paraId="601BDD5F" w14:textId="3560E722"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28086C77" w14:textId="618FD027"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2,83</w:t>
            </w:r>
          </w:p>
        </w:tc>
      </w:tr>
      <w:tr w:rsidR="00575189" w:rsidRPr="00450082" w14:paraId="4AD1DBB3" w14:textId="77777777" w:rsidTr="008B7A67">
        <w:tc>
          <w:tcPr>
            <w:tcW w:w="0" w:type="auto"/>
            <w:shd w:val="clear" w:color="auto" w:fill="FFFFFF"/>
            <w:noWrap/>
            <w:tcMar>
              <w:top w:w="15" w:type="dxa"/>
              <w:left w:w="105" w:type="dxa"/>
              <w:bottom w:w="15" w:type="dxa"/>
              <w:right w:w="105" w:type="dxa"/>
            </w:tcMar>
          </w:tcPr>
          <w:p w14:paraId="41F1FF67" w14:textId="653148F9"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5</w:t>
            </w:r>
          </w:p>
        </w:tc>
        <w:tc>
          <w:tcPr>
            <w:tcW w:w="0" w:type="auto"/>
            <w:shd w:val="clear" w:color="auto" w:fill="FFFFFF"/>
            <w:noWrap/>
            <w:tcMar>
              <w:top w:w="15" w:type="dxa"/>
              <w:left w:w="105" w:type="dxa"/>
              <w:bottom w:w="15" w:type="dxa"/>
              <w:right w:w="105" w:type="dxa"/>
            </w:tcMar>
          </w:tcPr>
          <w:p w14:paraId="7BDFFA6A" w14:textId="2EC96C5F"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-1,632</w:t>
            </w:r>
          </w:p>
        </w:tc>
        <w:tc>
          <w:tcPr>
            <w:tcW w:w="0" w:type="auto"/>
            <w:shd w:val="clear" w:color="auto" w:fill="FFFFFF"/>
            <w:noWrap/>
            <w:tcMar>
              <w:top w:w="15" w:type="dxa"/>
              <w:left w:w="105" w:type="dxa"/>
              <w:bottom w:w="15" w:type="dxa"/>
              <w:right w:w="105" w:type="dxa"/>
            </w:tcMar>
          </w:tcPr>
          <w:p w14:paraId="5A96B934" w14:textId="004F5248"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0,233</w:t>
            </w:r>
          </w:p>
        </w:tc>
        <w:tc>
          <w:tcPr>
            <w:tcW w:w="0" w:type="auto"/>
            <w:shd w:val="clear" w:color="auto" w:fill="FFFFFF"/>
            <w:noWrap/>
            <w:tcMar>
              <w:top w:w="15" w:type="dxa"/>
              <w:left w:w="105" w:type="dxa"/>
              <w:bottom w:w="15" w:type="dxa"/>
              <w:right w:w="105" w:type="dxa"/>
            </w:tcMar>
          </w:tcPr>
          <w:p w14:paraId="634BF41A" w14:textId="7E14387E"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-7,01</w:t>
            </w:r>
          </w:p>
        </w:tc>
        <w:tc>
          <w:tcPr>
            <w:tcW w:w="0" w:type="auto"/>
            <w:shd w:val="clear" w:color="auto" w:fill="FFFFFF"/>
            <w:noWrap/>
            <w:tcMar>
              <w:top w:w="15" w:type="dxa"/>
              <w:left w:w="105" w:type="dxa"/>
              <w:bottom w:w="15" w:type="dxa"/>
              <w:right w:w="105" w:type="dxa"/>
            </w:tcMar>
          </w:tcPr>
          <w:p w14:paraId="73E07F14" w14:textId="68C83DA6"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06782937" w14:textId="64F1E58A"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2,70</w:t>
            </w:r>
          </w:p>
        </w:tc>
      </w:tr>
      <w:tr w:rsidR="00575189" w:rsidRPr="00450082" w14:paraId="269604CC" w14:textId="77777777" w:rsidTr="008B7A67">
        <w:tc>
          <w:tcPr>
            <w:tcW w:w="0" w:type="auto"/>
            <w:shd w:val="clear" w:color="auto" w:fill="FFFFFF"/>
            <w:noWrap/>
            <w:tcMar>
              <w:top w:w="15" w:type="dxa"/>
              <w:left w:w="105" w:type="dxa"/>
              <w:bottom w:w="15" w:type="dxa"/>
              <w:right w:w="105" w:type="dxa"/>
            </w:tcMar>
          </w:tcPr>
          <w:p w14:paraId="2B545564" w14:textId="2EFFCFFA"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6</w:t>
            </w:r>
          </w:p>
        </w:tc>
        <w:tc>
          <w:tcPr>
            <w:tcW w:w="0" w:type="auto"/>
            <w:shd w:val="clear" w:color="auto" w:fill="FFFFFF"/>
            <w:noWrap/>
            <w:tcMar>
              <w:top w:w="15" w:type="dxa"/>
              <w:left w:w="105" w:type="dxa"/>
              <w:bottom w:w="15" w:type="dxa"/>
              <w:right w:w="105" w:type="dxa"/>
            </w:tcMar>
          </w:tcPr>
          <w:p w14:paraId="5D5CAFF9" w14:textId="26DA726D"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-2,653</w:t>
            </w:r>
          </w:p>
        </w:tc>
        <w:tc>
          <w:tcPr>
            <w:tcW w:w="0" w:type="auto"/>
            <w:shd w:val="clear" w:color="auto" w:fill="FFFFFF"/>
            <w:noWrap/>
            <w:tcMar>
              <w:top w:w="15" w:type="dxa"/>
              <w:left w:w="105" w:type="dxa"/>
              <w:bottom w:w="15" w:type="dxa"/>
              <w:right w:w="105" w:type="dxa"/>
            </w:tcMar>
          </w:tcPr>
          <w:p w14:paraId="47D7CAB5" w14:textId="256499D0"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0,192</w:t>
            </w:r>
          </w:p>
        </w:tc>
        <w:tc>
          <w:tcPr>
            <w:tcW w:w="0" w:type="auto"/>
            <w:shd w:val="clear" w:color="auto" w:fill="FFFFFF"/>
            <w:noWrap/>
            <w:tcMar>
              <w:top w:w="15" w:type="dxa"/>
              <w:left w:w="105" w:type="dxa"/>
              <w:bottom w:w="15" w:type="dxa"/>
              <w:right w:w="105" w:type="dxa"/>
            </w:tcMar>
          </w:tcPr>
          <w:p w14:paraId="3C886722" w14:textId="1F6D8EB7"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-13,85</w:t>
            </w:r>
          </w:p>
        </w:tc>
        <w:tc>
          <w:tcPr>
            <w:tcW w:w="0" w:type="auto"/>
            <w:shd w:val="clear" w:color="auto" w:fill="FFFFFF"/>
            <w:noWrap/>
            <w:tcMar>
              <w:top w:w="15" w:type="dxa"/>
              <w:left w:w="105" w:type="dxa"/>
              <w:bottom w:w="15" w:type="dxa"/>
              <w:right w:w="105" w:type="dxa"/>
            </w:tcMar>
          </w:tcPr>
          <w:p w14:paraId="57E953F9" w14:textId="4908C744"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2D476262" w14:textId="70D14BCC"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4,45</w:t>
            </w:r>
          </w:p>
        </w:tc>
      </w:tr>
      <w:tr w:rsidR="00575189" w:rsidRPr="00450082" w14:paraId="7BB5F2A1" w14:textId="77777777" w:rsidTr="008B7A67">
        <w:tc>
          <w:tcPr>
            <w:tcW w:w="0" w:type="auto"/>
            <w:shd w:val="clear" w:color="auto" w:fill="FFFFFF"/>
            <w:noWrap/>
            <w:tcMar>
              <w:top w:w="15" w:type="dxa"/>
              <w:left w:w="105" w:type="dxa"/>
              <w:bottom w:w="15" w:type="dxa"/>
              <w:right w:w="105" w:type="dxa"/>
            </w:tcMar>
          </w:tcPr>
          <w:p w14:paraId="1379D03A" w14:textId="2855D7FB"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7</w:t>
            </w:r>
          </w:p>
        </w:tc>
        <w:tc>
          <w:tcPr>
            <w:tcW w:w="0" w:type="auto"/>
            <w:shd w:val="clear" w:color="auto" w:fill="FFFFFF"/>
            <w:noWrap/>
            <w:tcMar>
              <w:top w:w="15" w:type="dxa"/>
              <w:left w:w="105" w:type="dxa"/>
              <w:bottom w:w="15" w:type="dxa"/>
              <w:right w:w="105" w:type="dxa"/>
            </w:tcMar>
          </w:tcPr>
          <w:p w14:paraId="4336088D" w14:textId="004B903B"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-2,653</w:t>
            </w:r>
          </w:p>
        </w:tc>
        <w:tc>
          <w:tcPr>
            <w:tcW w:w="0" w:type="auto"/>
            <w:shd w:val="clear" w:color="auto" w:fill="FFFFFF"/>
            <w:noWrap/>
            <w:tcMar>
              <w:top w:w="15" w:type="dxa"/>
              <w:left w:w="105" w:type="dxa"/>
              <w:bottom w:w="15" w:type="dxa"/>
              <w:right w:w="105" w:type="dxa"/>
            </w:tcMar>
          </w:tcPr>
          <w:p w14:paraId="0AF2EE01" w14:textId="6DE8C4F4"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tcPr>
          <w:p w14:paraId="24A15B9B" w14:textId="15D8B437"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-8,80</w:t>
            </w:r>
          </w:p>
        </w:tc>
        <w:tc>
          <w:tcPr>
            <w:tcW w:w="0" w:type="auto"/>
            <w:shd w:val="clear" w:color="auto" w:fill="FFFFFF"/>
            <w:noWrap/>
            <w:tcMar>
              <w:top w:w="15" w:type="dxa"/>
              <w:left w:w="105" w:type="dxa"/>
              <w:bottom w:w="15" w:type="dxa"/>
              <w:right w:w="105" w:type="dxa"/>
            </w:tcMar>
          </w:tcPr>
          <w:p w14:paraId="5D440879" w14:textId="35864F50"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1605E885" w14:textId="7C9D85C7"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1,50</w:t>
            </w:r>
          </w:p>
        </w:tc>
      </w:tr>
      <w:tr w:rsidR="00575189" w:rsidRPr="00450082" w14:paraId="4CD34CBF" w14:textId="77777777" w:rsidTr="008B7A67">
        <w:tc>
          <w:tcPr>
            <w:tcW w:w="0" w:type="auto"/>
            <w:shd w:val="clear" w:color="auto" w:fill="FFFFFF"/>
            <w:noWrap/>
            <w:tcMar>
              <w:top w:w="15" w:type="dxa"/>
              <w:left w:w="105" w:type="dxa"/>
              <w:bottom w:w="15" w:type="dxa"/>
              <w:right w:w="105" w:type="dxa"/>
            </w:tcMar>
          </w:tcPr>
          <w:p w14:paraId="47658FAC" w14:textId="42221BB4"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8</w:t>
            </w:r>
          </w:p>
        </w:tc>
        <w:tc>
          <w:tcPr>
            <w:tcW w:w="0" w:type="auto"/>
            <w:shd w:val="clear" w:color="auto" w:fill="FFFFFF"/>
            <w:noWrap/>
            <w:tcMar>
              <w:top w:w="15" w:type="dxa"/>
              <w:left w:w="105" w:type="dxa"/>
              <w:bottom w:w="15" w:type="dxa"/>
              <w:right w:w="105" w:type="dxa"/>
            </w:tcMar>
          </w:tcPr>
          <w:p w14:paraId="1E45859D" w14:textId="318D9E56"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2,026</w:t>
            </w:r>
          </w:p>
        </w:tc>
        <w:tc>
          <w:tcPr>
            <w:tcW w:w="0" w:type="auto"/>
            <w:shd w:val="clear" w:color="auto" w:fill="FFFFFF"/>
            <w:noWrap/>
            <w:tcMar>
              <w:top w:w="15" w:type="dxa"/>
              <w:left w:w="105" w:type="dxa"/>
              <w:bottom w:w="15" w:type="dxa"/>
              <w:right w:w="105" w:type="dxa"/>
            </w:tcMar>
          </w:tcPr>
          <w:p w14:paraId="6C23A07D" w14:textId="210009D5"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0,244</w:t>
            </w:r>
          </w:p>
        </w:tc>
        <w:tc>
          <w:tcPr>
            <w:tcW w:w="0" w:type="auto"/>
            <w:shd w:val="clear" w:color="auto" w:fill="FFFFFF"/>
            <w:noWrap/>
            <w:tcMar>
              <w:top w:w="15" w:type="dxa"/>
              <w:left w:w="105" w:type="dxa"/>
              <w:bottom w:w="15" w:type="dxa"/>
              <w:right w:w="105" w:type="dxa"/>
            </w:tcMar>
          </w:tcPr>
          <w:p w14:paraId="2DD0CE0D" w14:textId="1985F9E3"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8,29</w:t>
            </w:r>
          </w:p>
        </w:tc>
        <w:tc>
          <w:tcPr>
            <w:tcW w:w="0" w:type="auto"/>
            <w:shd w:val="clear" w:color="auto" w:fill="FFFFFF"/>
            <w:noWrap/>
            <w:tcMar>
              <w:top w:w="15" w:type="dxa"/>
              <w:left w:w="105" w:type="dxa"/>
              <w:bottom w:w="15" w:type="dxa"/>
              <w:right w:w="105" w:type="dxa"/>
            </w:tcMar>
          </w:tcPr>
          <w:p w14:paraId="3E7D9F44" w14:textId="43D03435"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7453C5AC" w14:textId="256FBEAE"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1,91</w:t>
            </w:r>
          </w:p>
        </w:tc>
      </w:tr>
      <w:tr w:rsidR="00575189" w:rsidRPr="00450082" w14:paraId="286D8969" w14:textId="77777777" w:rsidTr="008B7A67">
        <w:tc>
          <w:tcPr>
            <w:tcW w:w="0" w:type="auto"/>
            <w:shd w:val="clear" w:color="auto" w:fill="FFFFFF"/>
            <w:noWrap/>
            <w:tcMar>
              <w:top w:w="15" w:type="dxa"/>
              <w:left w:w="105" w:type="dxa"/>
              <w:bottom w:w="15" w:type="dxa"/>
              <w:right w:w="105" w:type="dxa"/>
            </w:tcMar>
          </w:tcPr>
          <w:p w14:paraId="227988FC" w14:textId="4AF2E27E"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9</w:t>
            </w:r>
          </w:p>
        </w:tc>
        <w:tc>
          <w:tcPr>
            <w:tcW w:w="0" w:type="auto"/>
            <w:shd w:val="clear" w:color="auto" w:fill="FFFFFF"/>
            <w:noWrap/>
            <w:tcMar>
              <w:top w:w="15" w:type="dxa"/>
              <w:left w:w="105" w:type="dxa"/>
              <w:bottom w:w="15" w:type="dxa"/>
              <w:right w:w="105" w:type="dxa"/>
            </w:tcMar>
          </w:tcPr>
          <w:p w14:paraId="2B88ED8F" w14:textId="62E7C7F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-2,765</w:t>
            </w:r>
          </w:p>
        </w:tc>
        <w:tc>
          <w:tcPr>
            <w:tcW w:w="0" w:type="auto"/>
            <w:shd w:val="clear" w:color="auto" w:fill="FFFFFF"/>
            <w:noWrap/>
            <w:tcMar>
              <w:top w:w="15" w:type="dxa"/>
              <w:left w:w="105" w:type="dxa"/>
              <w:bottom w:w="15" w:type="dxa"/>
              <w:right w:w="105" w:type="dxa"/>
            </w:tcMar>
          </w:tcPr>
          <w:p w14:paraId="3F0E61C3" w14:textId="70EF913E"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0,278</w:t>
            </w:r>
          </w:p>
        </w:tc>
        <w:tc>
          <w:tcPr>
            <w:tcW w:w="0" w:type="auto"/>
            <w:shd w:val="clear" w:color="auto" w:fill="FFFFFF"/>
            <w:noWrap/>
            <w:tcMar>
              <w:top w:w="15" w:type="dxa"/>
              <w:left w:w="105" w:type="dxa"/>
              <w:bottom w:w="15" w:type="dxa"/>
              <w:right w:w="105" w:type="dxa"/>
            </w:tcMar>
          </w:tcPr>
          <w:p w14:paraId="25C95560" w14:textId="31A3E60B"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-9,95</w:t>
            </w:r>
          </w:p>
        </w:tc>
        <w:tc>
          <w:tcPr>
            <w:tcW w:w="0" w:type="auto"/>
            <w:shd w:val="clear" w:color="auto" w:fill="FFFFFF"/>
            <w:noWrap/>
            <w:tcMar>
              <w:top w:w="15" w:type="dxa"/>
              <w:left w:w="105" w:type="dxa"/>
              <w:bottom w:w="15" w:type="dxa"/>
              <w:right w:w="105" w:type="dxa"/>
            </w:tcMar>
          </w:tcPr>
          <w:p w14:paraId="37DD0E0E" w14:textId="77BD0AD6"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3671022F" w14:textId="2A55A197"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2,33</w:t>
            </w:r>
          </w:p>
        </w:tc>
      </w:tr>
      <w:tr w:rsidR="00575189" w:rsidRPr="00450082" w14:paraId="7732C744" w14:textId="77777777" w:rsidTr="008B7A67">
        <w:tc>
          <w:tcPr>
            <w:tcW w:w="0" w:type="auto"/>
            <w:shd w:val="clear" w:color="auto" w:fill="FFFFFF"/>
            <w:noWrap/>
            <w:tcMar>
              <w:top w:w="15" w:type="dxa"/>
              <w:left w:w="105" w:type="dxa"/>
              <w:bottom w:w="15" w:type="dxa"/>
              <w:right w:w="105" w:type="dxa"/>
            </w:tcMar>
          </w:tcPr>
          <w:p w14:paraId="3605FF60" w14:textId="3224DC6C"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10</w:t>
            </w:r>
          </w:p>
        </w:tc>
        <w:tc>
          <w:tcPr>
            <w:tcW w:w="0" w:type="auto"/>
            <w:shd w:val="clear" w:color="auto" w:fill="FFFFFF"/>
            <w:noWrap/>
            <w:tcMar>
              <w:top w:w="15" w:type="dxa"/>
              <w:left w:w="105" w:type="dxa"/>
              <w:bottom w:w="15" w:type="dxa"/>
              <w:right w:w="105" w:type="dxa"/>
            </w:tcMar>
          </w:tcPr>
          <w:p w14:paraId="1F22D4A1" w14:textId="4B28E869"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-5,057</w:t>
            </w:r>
          </w:p>
        </w:tc>
        <w:tc>
          <w:tcPr>
            <w:tcW w:w="0" w:type="auto"/>
            <w:shd w:val="clear" w:color="auto" w:fill="FFFFFF"/>
            <w:noWrap/>
            <w:tcMar>
              <w:top w:w="15" w:type="dxa"/>
              <w:left w:w="105" w:type="dxa"/>
              <w:bottom w:w="15" w:type="dxa"/>
              <w:right w:w="105" w:type="dxa"/>
            </w:tcMar>
          </w:tcPr>
          <w:p w14:paraId="1643D44C" w14:textId="7B68E16D"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0,385</w:t>
            </w:r>
          </w:p>
        </w:tc>
        <w:tc>
          <w:tcPr>
            <w:tcW w:w="0" w:type="auto"/>
            <w:shd w:val="clear" w:color="auto" w:fill="FFFFFF"/>
            <w:noWrap/>
            <w:tcMar>
              <w:top w:w="15" w:type="dxa"/>
              <w:left w:w="105" w:type="dxa"/>
              <w:bottom w:w="15" w:type="dxa"/>
              <w:right w:w="105" w:type="dxa"/>
            </w:tcMar>
          </w:tcPr>
          <w:p w14:paraId="433416BD" w14:textId="019D1846"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-13,14</w:t>
            </w:r>
          </w:p>
        </w:tc>
        <w:tc>
          <w:tcPr>
            <w:tcW w:w="0" w:type="auto"/>
            <w:shd w:val="clear" w:color="auto" w:fill="FFFFFF"/>
            <w:noWrap/>
            <w:tcMar>
              <w:top w:w="15" w:type="dxa"/>
              <w:left w:w="105" w:type="dxa"/>
              <w:bottom w:w="15" w:type="dxa"/>
              <w:right w:w="105" w:type="dxa"/>
            </w:tcMar>
          </w:tcPr>
          <w:p w14:paraId="4059342A" w14:textId="02B8EAB5"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3933117D" w14:textId="0B10DADB"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1,24</w:t>
            </w:r>
          </w:p>
        </w:tc>
      </w:tr>
      <w:tr w:rsidR="00575189" w:rsidRPr="00450082" w14:paraId="0938D39E" w14:textId="77777777" w:rsidTr="008B7A67">
        <w:tc>
          <w:tcPr>
            <w:tcW w:w="0" w:type="auto"/>
            <w:shd w:val="clear" w:color="auto" w:fill="FFFFFF"/>
            <w:noWrap/>
            <w:tcMar>
              <w:top w:w="15" w:type="dxa"/>
              <w:left w:w="105" w:type="dxa"/>
              <w:bottom w:w="15" w:type="dxa"/>
              <w:right w:w="105" w:type="dxa"/>
            </w:tcMar>
          </w:tcPr>
          <w:p w14:paraId="17D846A1" w14:textId="20A8ABE8"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11</w:t>
            </w:r>
          </w:p>
        </w:tc>
        <w:tc>
          <w:tcPr>
            <w:tcW w:w="0" w:type="auto"/>
            <w:shd w:val="clear" w:color="auto" w:fill="FFFFFF"/>
            <w:noWrap/>
            <w:tcMar>
              <w:top w:w="15" w:type="dxa"/>
              <w:left w:w="105" w:type="dxa"/>
              <w:bottom w:w="15" w:type="dxa"/>
              <w:right w:w="105" w:type="dxa"/>
            </w:tcMar>
          </w:tcPr>
          <w:p w14:paraId="5F1A3E11" w14:textId="01D7B228"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-3,237</w:t>
            </w:r>
          </w:p>
        </w:tc>
        <w:tc>
          <w:tcPr>
            <w:tcW w:w="0" w:type="auto"/>
            <w:shd w:val="clear" w:color="auto" w:fill="FFFFFF"/>
            <w:noWrap/>
            <w:tcMar>
              <w:top w:w="15" w:type="dxa"/>
              <w:left w:w="105" w:type="dxa"/>
              <w:bottom w:w="15" w:type="dxa"/>
              <w:right w:w="105" w:type="dxa"/>
            </w:tcMar>
          </w:tcPr>
          <w:p w14:paraId="0CCBF921" w14:textId="4ADA5EDB"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0,258</w:t>
            </w:r>
          </w:p>
        </w:tc>
        <w:tc>
          <w:tcPr>
            <w:tcW w:w="0" w:type="auto"/>
            <w:shd w:val="clear" w:color="auto" w:fill="FFFFFF"/>
            <w:noWrap/>
            <w:tcMar>
              <w:top w:w="15" w:type="dxa"/>
              <w:left w:w="105" w:type="dxa"/>
              <w:bottom w:w="15" w:type="dxa"/>
              <w:right w:w="105" w:type="dxa"/>
            </w:tcMar>
          </w:tcPr>
          <w:p w14:paraId="0821307F" w14:textId="3675C57D"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-12,54</w:t>
            </w:r>
          </w:p>
        </w:tc>
        <w:tc>
          <w:tcPr>
            <w:tcW w:w="0" w:type="auto"/>
            <w:shd w:val="clear" w:color="auto" w:fill="FFFFFF"/>
            <w:noWrap/>
            <w:tcMar>
              <w:top w:w="15" w:type="dxa"/>
              <w:left w:w="105" w:type="dxa"/>
              <w:bottom w:w="15" w:type="dxa"/>
              <w:right w:w="105" w:type="dxa"/>
            </w:tcMar>
          </w:tcPr>
          <w:p w14:paraId="7C4E32E1" w14:textId="5F26134A"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5F02CB29" w14:textId="52BEF7A4" w:rsidR="00575189" w:rsidRPr="00183CFD" w:rsidRDefault="00575189" w:rsidP="00575189">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2,00</w:t>
            </w:r>
          </w:p>
        </w:tc>
      </w:tr>
    </w:tbl>
    <w:p w14:paraId="17692A40" w14:textId="786FDFDF" w:rsidR="00961ADB" w:rsidRDefault="00961ADB" w:rsidP="008B7A67">
      <w:pPr>
        <w:spacing w:line="360" w:lineRule="auto"/>
        <w:ind w:firstLine="709"/>
        <w:jc w:val="both"/>
        <w:rPr>
          <w:rFonts w:ascii="Times New Roman" w:eastAsiaTheme="majorEastAsia" w:hAnsi="Times New Roman" w:cs="Times New Roman"/>
          <w:color w:val="2F5496" w:themeColor="accent1" w:themeShade="BF"/>
          <w:sz w:val="24"/>
          <w:szCs w:val="24"/>
          <w:lang w:val="en-US"/>
        </w:rPr>
      </w:pPr>
    </w:p>
    <w:p w14:paraId="76EC775A" w14:textId="1EDD38AD" w:rsidR="001F1C6F" w:rsidRPr="00E96C85" w:rsidRDefault="001F1C6F" w:rsidP="00E96C85">
      <w:pPr>
        <w:spacing w:line="360" w:lineRule="auto"/>
        <w:jc w:val="center"/>
        <w:rPr>
          <w:rFonts w:ascii="Times New Roman" w:eastAsiaTheme="majorEastAsia" w:hAnsi="Times New Roman" w:cs="Times New Roman"/>
          <w:sz w:val="20"/>
          <w:szCs w:val="20"/>
        </w:rPr>
      </w:pPr>
      <w:r w:rsidRPr="001F1C6F">
        <w:rPr>
          <w:rFonts w:ascii="Times New Roman" w:eastAsiaTheme="majorEastAsia" w:hAnsi="Times New Roman" w:cs="Times New Roman"/>
          <w:sz w:val="20"/>
          <w:szCs w:val="20"/>
        </w:rPr>
        <w:t xml:space="preserve">Таблица </w:t>
      </w:r>
      <w:r w:rsidR="003534C6">
        <w:rPr>
          <w:rFonts w:ascii="Times New Roman" w:eastAsiaTheme="majorEastAsia" w:hAnsi="Times New Roman" w:cs="Times New Roman"/>
          <w:sz w:val="20"/>
          <w:szCs w:val="20"/>
        </w:rPr>
        <w:t>3</w:t>
      </w:r>
      <w:r w:rsidRPr="001F1C6F">
        <w:rPr>
          <w:rFonts w:ascii="Times New Roman" w:eastAsiaTheme="majorEastAsia" w:hAnsi="Times New Roman" w:cs="Times New Roman"/>
          <w:sz w:val="20"/>
          <w:szCs w:val="20"/>
        </w:rPr>
        <w:t xml:space="preserve">, данные по </w:t>
      </w:r>
      <w:r w:rsidRPr="001F1C6F">
        <w:rPr>
          <w:rFonts w:ascii="Times New Roman" w:eastAsiaTheme="majorEastAsia" w:hAnsi="Times New Roman" w:cs="Times New Roman"/>
          <w:sz w:val="20"/>
          <w:szCs w:val="20"/>
          <w:lang w:val="en-US"/>
        </w:rPr>
        <w:t>VIF</w:t>
      </w:r>
    </w:p>
    <w:p w14:paraId="34D8FE21" w14:textId="0EDB20ED" w:rsidR="008B7A67" w:rsidRDefault="008B7A67" w:rsidP="008B7A67">
      <w:pPr>
        <w:spacing w:line="360" w:lineRule="auto"/>
        <w:ind w:firstLine="709"/>
        <w:jc w:val="both"/>
        <w:rPr>
          <w:rFonts w:ascii="Times New Roman" w:eastAsia="Times New Roman" w:hAnsi="Times New Roman" w:cs="Times New Roman"/>
          <w:sz w:val="24"/>
          <w:szCs w:val="24"/>
          <w:lang w:eastAsia="en-GB"/>
        </w:rPr>
      </w:pPr>
      <w:r w:rsidRPr="008B7A67">
        <w:rPr>
          <w:rFonts w:ascii="Times New Roman" w:eastAsia="Times New Roman" w:hAnsi="Times New Roman" w:cs="Times New Roman"/>
          <w:sz w:val="24"/>
          <w:szCs w:val="24"/>
          <w:lang w:eastAsia="en-GB"/>
        </w:rPr>
        <w:t>П</w:t>
      </w:r>
      <w:r w:rsidR="00F619BC" w:rsidRPr="008B7A67">
        <w:rPr>
          <w:rFonts w:ascii="Times New Roman" w:eastAsia="Times New Roman" w:hAnsi="Times New Roman" w:cs="Times New Roman"/>
          <w:sz w:val="24"/>
          <w:szCs w:val="24"/>
          <w:lang w:eastAsia="en-GB"/>
        </w:rPr>
        <w:t xml:space="preserve">о </w:t>
      </w:r>
      <w:r w:rsidRPr="008B7A67">
        <w:rPr>
          <w:rFonts w:ascii="Times New Roman" w:eastAsia="Times New Roman" w:hAnsi="Times New Roman" w:cs="Times New Roman"/>
          <w:sz w:val="24"/>
          <w:szCs w:val="24"/>
          <w:lang w:eastAsia="en-GB"/>
        </w:rPr>
        <w:t>выводу</w:t>
      </w:r>
      <w:r w:rsidR="001F1C6F">
        <w:rPr>
          <w:rFonts w:ascii="Times New Roman" w:eastAsia="Times New Roman" w:hAnsi="Times New Roman" w:cs="Times New Roman"/>
          <w:sz w:val="24"/>
          <w:szCs w:val="24"/>
          <w:lang w:eastAsia="en-GB"/>
        </w:rPr>
        <w:t xml:space="preserve"> таблицы </w:t>
      </w:r>
      <w:r w:rsidR="003534C6">
        <w:rPr>
          <w:rFonts w:ascii="Times New Roman" w:eastAsia="Times New Roman" w:hAnsi="Times New Roman" w:cs="Times New Roman"/>
          <w:sz w:val="24"/>
          <w:szCs w:val="24"/>
          <w:lang w:eastAsia="en-GB"/>
        </w:rPr>
        <w:t>3</w:t>
      </w:r>
      <w:r w:rsidR="001F1C6F">
        <w:rPr>
          <w:rFonts w:ascii="Times New Roman" w:eastAsia="Times New Roman" w:hAnsi="Times New Roman" w:cs="Times New Roman"/>
          <w:sz w:val="24"/>
          <w:szCs w:val="24"/>
          <w:lang w:eastAsia="en-GB"/>
        </w:rPr>
        <w:t xml:space="preserve"> </w:t>
      </w:r>
      <w:r w:rsidR="00F619BC" w:rsidRPr="008B7A67">
        <w:rPr>
          <w:rFonts w:ascii="Times New Roman" w:eastAsia="Times New Roman" w:hAnsi="Times New Roman" w:cs="Times New Roman"/>
          <w:sz w:val="24"/>
          <w:szCs w:val="24"/>
          <w:lang w:eastAsia="en-GB"/>
        </w:rPr>
        <w:t>просмотр</w:t>
      </w:r>
      <w:r w:rsidR="00AF24B5">
        <w:rPr>
          <w:rFonts w:ascii="Times New Roman" w:eastAsia="Times New Roman" w:hAnsi="Times New Roman" w:cs="Times New Roman"/>
          <w:sz w:val="24"/>
          <w:szCs w:val="24"/>
          <w:lang w:eastAsia="en-GB"/>
        </w:rPr>
        <w:t>ен</w:t>
      </w:r>
      <w:r w:rsidR="00F619BC" w:rsidRPr="008B7A67">
        <w:rPr>
          <w:rFonts w:ascii="Times New Roman" w:eastAsia="Times New Roman" w:hAnsi="Times New Roman" w:cs="Times New Roman"/>
          <w:sz w:val="24"/>
          <w:szCs w:val="24"/>
          <w:lang w:eastAsia="en-GB"/>
        </w:rPr>
        <w:t xml:space="preserve"> </w:t>
      </w:r>
      <w:proofErr w:type="spellStart"/>
      <w:r w:rsidRPr="008B7A67">
        <w:rPr>
          <w:rFonts w:ascii="Times New Roman" w:hAnsi="Times New Roman" w:cs="Times New Roman"/>
          <w:sz w:val="24"/>
          <w:szCs w:val="24"/>
        </w:rPr>
        <w:t>variance</w:t>
      </w:r>
      <w:proofErr w:type="spellEnd"/>
      <w:r w:rsidRPr="008B7A67">
        <w:rPr>
          <w:rFonts w:ascii="Times New Roman" w:hAnsi="Times New Roman" w:cs="Times New Roman"/>
          <w:sz w:val="24"/>
          <w:szCs w:val="24"/>
        </w:rPr>
        <w:t xml:space="preserve"> </w:t>
      </w:r>
      <w:proofErr w:type="spellStart"/>
      <w:r w:rsidRPr="008B7A67">
        <w:rPr>
          <w:rFonts w:ascii="Times New Roman" w:hAnsi="Times New Roman" w:cs="Times New Roman"/>
          <w:sz w:val="24"/>
          <w:szCs w:val="24"/>
        </w:rPr>
        <w:t>inflation</w:t>
      </w:r>
      <w:proofErr w:type="spellEnd"/>
      <w:r w:rsidRPr="008B7A67">
        <w:rPr>
          <w:rFonts w:ascii="Times New Roman" w:hAnsi="Times New Roman" w:cs="Times New Roman"/>
          <w:sz w:val="24"/>
          <w:szCs w:val="24"/>
        </w:rPr>
        <w:t xml:space="preserve"> </w:t>
      </w:r>
      <w:proofErr w:type="spellStart"/>
      <w:r w:rsidRPr="008B7A67">
        <w:rPr>
          <w:rFonts w:ascii="Times New Roman" w:hAnsi="Times New Roman" w:cs="Times New Roman"/>
          <w:sz w:val="24"/>
          <w:szCs w:val="24"/>
        </w:rPr>
        <w:t>factor</w:t>
      </w:r>
      <w:proofErr w:type="spellEnd"/>
      <w:r w:rsidR="00287BBD">
        <w:rPr>
          <w:rFonts w:ascii="Times New Roman" w:hAnsi="Times New Roman" w:cs="Times New Roman"/>
          <w:sz w:val="24"/>
          <w:szCs w:val="24"/>
        </w:rPr>
        <w:t xml:space="preserve"> </w:t>
      </w:r>
      <w:r w:rsidRPr="008B7A67">
        <w:rPr>
          <w:rFonts w:ascii="Times New Roman" w:hAnsi="Times New Roman" w:cs="Times New Roman"/>
          <w:sz w:val="24"/>
          <w:szCs w:val="24"/>
        </w:rPr>
        <w:t>(</w:t>
      </w:r>
      <w:r w:rsidRPr="008B7A67">
        <w:rPr>
          <w:rFonts w:ascii="Times New Roman" w:hAnsi="Times New Roman" w:cs="Times New Roman"/>
          <w:sz w:val="24"/>
          <w:szCs w:val="24"/>
          <w:lang w:val="en-US"/>
        </w:rPr>
        <w:t>VIF</w:t>
      </w:r>
      <w:r w:rsidRPr="008B7A67">
        <w:rPr>
          <w:rFonts w:ascii="Times New Roman" w:hAnsi="Times New Roman" w:cs="Times New Roman"/>
          <w:sz w:val="24"/>
          <w:szCs w:val="24"/>
        </w:rPr>
        <w:t xml:space="preserve">) </w:t>
      </w:r>
      <w:r w:rsidR="00EE6A26">
        <w:rPr>
          <w:rFonts w:ascii="Times New Roman" w:hAnsi="Times New Roman" w:cs="Times New Roman"/>
          <w:sz w:val="24"/>
          <w:szCs w:val="24"/>
        </w:rPr>
        <w:t>–</w:t>
      </w:r>
      <w:r w:rsidRPr="008B7A67">
        <w:rPr>
          <w:rFonts w:ascii="Times New Roman" w:hAnsi="Times New Roman" w:cs="Times New Roman"/>
          <w:sz w:val="24"/>
          <w:szCs w:val="24"/>
        </w:rPr>
        <w:t xml:space="preserve"> множитель</w:t>
      </w:r>
      <w:r w:rsidR="00EE6A26">
        <w:rPr>
          <w:rFonts w:ascii="Times New Roman" w:hAnsi="Times New Roman" w:cs="Times New Roman"/>
          <w:sz w:val="24"/>
          <w:szCs w:val="24"/>
        </w:rPr>
        <w:t>,</w:t>
      </w:r>
      <w:r w:rsidRPr="008B7A67">
        <w:rPr>
          <w:rFonts w:ascii="Times New Roman" w:hAnsi="Times New Roman" w:cs="Times New Roman"/>
          <w:sz w:val="24"/>
          <w:szCs w:val="24"/>
        </w:rPr>
        <w:t xml:space="preserve"> который увеличивает дисперсию, сигнализирует об ортогональности переменных и </w:t>
      </w:r>
      <w:proofErr w:type="spellStart"/>
      <w:r w:rsidRPr="008B7A67">
        <w:rPr>
          <w:rFonts w:ascii="Times New Roman" w:hAnsi="Times New Roman" w:cs="Times New Roman"/>
          <w:sz w:val="24"/>
          <w:szCs w:val="24"/>
        </w:rPr>
        <w:t>мультиколлинеарности</w:t>
      </w:r>
      <w:proofErr w:type="spellEnd"/>
      <w:r w:rsidRPr="008B7A67">
        <w:rPr>
          <w:rFonts w:ascii="Times New Roman" w:hAnsi="Times New Roman" w:cs="Times New Roman"/>
          <w:sz w:val="24"/>
          <w:szCs w:val="24"/>
        </w:rPr>
        <w:t xml:space="preserve">. Все </w:t>
      </w:r>
      <w:r w:rsidRPr="008B7A67">
        <w:rPr>
          <w:rFonts w:ascii="Times New Roman" w:hAnsi="Times New Roman" w:cs="Times New Roman"/>
          <w:sz w:val="24"/>
          <w:szCs w:val="24"/>
          <w:lang w:val="en-US"/>
        </w:rPr>
        <w:t>VIF</w:t>
      </w:r>
      <w:r w:rsidRPr="008B7A67">
        <w:rPr>
          <w:rFonts w:ascii="Times New Roman" w:hAnsi="Times New Roman" w:cs="Times New Roman"/>
          <w:sz w:val="24"/>
          <w:szCs w:val="24"/>
        </w:rPr>
        <w:t>-ы</w:t>
      </w:r>
      <w:r w:rsidR="00404B5A">
        <w:rPr>
          <w:rFonts w:ascii="Times New Roman" w:hAnsi="Times New Roman" w:cs="Times New Roman"/>
          <w:sz w:val="24"/>
          <w:szCs w:val="24"/>
        </w:rPr>
        <w:t xml:space="preserve"> у регрессии</w:t>
      </w:r>
      <w:r w:rsidRPr="008B7A67">
        <w:rPr>
          <w:rFonts w:ascii="Times New Roman" w:hAnsi="Times New Roman" w:cs="Times New Roman"/>
          <w:sz w:val="24"/>
          <w:szCs w:val="24"/>
        </w:rPr>
        <w:t xml:space="preserve"> </w:t>
      </w:r>
      <w:r w:rsidR="00F619BC" w:rsidRPr="008B7A67">
        <w:rPr>
          <w:rFonts w:ascii="Times New Roman" w:eastAsia="Times New Roman" w:hAnsi="Times New Roman" w:cs="Times New Roman"/>
          <w:sz w:val="24"/>
          <w:szCs w:val="24"/>
          <w:lang w:eastAsia="en-GB"/>
        </w:rPr>
        <w:t>не стремятся к бесконечности</w:t>
      </w:r>
      <w:r w:rsidR="00AF24B5">
        <w:rPr>
          <w:rFonts w:ascii="Times New Roman" w:eastAsia="Times New Roman" w:hAnsi="Times New Roman" w:cs="Times New Roman"/>
          <w:sz w:val="24"/>
          <w:szCs w:val="24"/>
          <w:lang w:eastAsia="en-GB"/>
        </w:rPr>
        <w:t>, находятся в допустимых пределах (меньше 4)</w:t>
      </w:r>
      <w:r w:rsidR="00F619BC" w:rsidRPr="008B7A67">
        <w:rPr>
          <w:rFonts w:ascii="Times New Roman" w:eastAsia="Times New Roman" w:hAnsi="Times New Roman" w:cs="Times New Roman"/>
          <w:sz w:val="24"/>
          <w:szCs w:val="24"/>
          <w:lang w:eastAsia="en-GB"/>
        </w:rPr>
        <w:t xml:space="preserve">, что означает у </w:t>
      </w:r>
      <w:r w:rsidR="00404B5A">
        <w:rPr>
          <w:rFonts w:ascii="Times New Roman" w:eastAsia="Times New Roman" w:hAnsi="Times New Roman" w:cs="Times New Roman"/>
          <w:sz w:val="24"/>
          <w:szCs w:val="24"/>
          <w:lang w:eastAsia="en-GB"/>
        </w:rPr>
        <w:t>неё</w:t>
      </w:r>
      <w:r w:rsidR="00F619BC" w:rsidRPr="008B7A67">
        <w:rPr>
          <w:rFonts w:ascii="Times New Roman" w:eastAsia="Times New Roman" w:hAnsi="Times New Roman" w:cs="Times New Roman"/>
          <w:sz w:val="24"/>
          <w:szCs w:val="24"/>
          <w:lang w:eastAsia="en-GB"/>
        </w:rPr>
        <w:t xml:space="preserve"> от</w:t>
      </w:r>
      <w:r w:rsidRPr="008B7A67">
        <w:rPr>
          <w:rFonts w:ascii="Times New Roman" w:eastAsia="Times New Roman" w:hAnsi="Times New Roman" w:cs="Times New Roman"/>
          <w:sz w:val="24"/>
          <w:szCs w:val="24"/>
          <w:lang w:eastAsia="en-GB"/>
        </w:rPr>
        <w:t xml:space="preserve">сутствие </w:t>
      </w:r>
      <w:proofErr w:type="spellStart"/>
      <w:r w:rsidRPr="008B7A67">
        <w:rPr>
          <w:rFonts w:ascii="Times New Roman" w:eastAsia="Times New Roman" w:hAnsi="Times New Roman" w:cs="Times New Roman"/>
          <w:sz w:val="24"/>
          <w:szCs w:val="24"/>
          <w:lang w:eastAsia="en-GB"/>
        </w:rPr>
        <w:t>мультиколлинеарности</w:t>
      </w:r>
      <w:proofErr w:type="spellEnd"/>
      <w:r w:rsidRPr="008B7A67">
        <w:rPr>
          <w:rFonts w:ascii="Times New Roman" w:eastAsia="Times New Roman" w:hAnsi="Times New Roman" w:cs="Times New Roman"/>
          <w:sz w:val="24"/>
          <w:szCs w:val="24"/>
          <w:lang w:eastAsia="en-GB"/>
        </w:rPr>
        <w:t xml:space="preserve">, то есть </w:t>
      </w:r>
      <w:r w:rsidR="00404B5A">
        <w:rPr>
          <w:rFonts w:ascii="Times New Roman" w:eastAsia="Times New Roman" w:hAnsi="Times New Roman" w:cs="Times New Roman"/>
          <w:sz w:val="24"/>
          <w:szCs w:val="24"/>
          <w:lang w:eastAsia="en-GB"/>
        </w:rPr>
        <w:t>имеет смысл оценить данную регрессию</w:t>
      </w:r>
      <w:r w:rsidRPr="008B7A6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r w:rsidR="00F619BC">
        <w:rPr>
          <w:rFonts w:ascii="Times New Roman" w:eastAsia="Times New Roman" w:hAnsi="Times New Roman" w:cs="Times New Roman"/>
          <w:sz w:val="24"/>
          <w:szCs w:val="24"/>
          <w:lang w:eastAsia="en-GB"/>
        </w:rPr>
        <w:t xml:space="preserve"> </w:t>
      </w:r>
    </w:p>
    <w:p w14:paraId="4783E75B" w14:textId="77777777" w:rsidR="00575189" w:rsidRPr="00183CFD" w:rsidRDefault="00575189" w:rsidP="00575189">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183CFD">
        <w:rPr>
          <w:rFonts w:ascii="Segoe UI Semibold" w:eastAsia="Times New Roman" w:hAnsi="Segoe UI Semibold" w:cs="Segoe UI Semibold"/>
          <w:color w:val="004D72"/>
          <w:sz w:val="26"/>
          <w:szCs w:val="26"/>
          <w:lang w:val="en-GB" w:eastAsia="en-GB"/>
        </w:rPr>
        <w:t>Model 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1009"/>
        <w:gridCol w:w="849"/>
        <w:gridCol w:w="1001"/>
        <w:gridCol w:w="1143"/>
      </w:tblGrid>
      <w:tr w:rsidR="00575189" w:rsidRPr="00183CFD" w14:paraId="4CFD25DB" w14:textId="77777777" w:rsidTr="00575189">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A4F711E" w14:textId="77777777"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4B34452" w14:textId="77777777"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C50CF03" w14:textId="77777777" w:rsidR="00575189" w:rsidRPr="00183CFD" w:rsidRDefault="00575189" w:rsidP="00575189">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3227C09" w14:textId="77777777" w:rsidR="00575189" w:rsidRPr="00183CFD" w:rsidRDefault="00575189" w:rsidP="00575189">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R-sq(pred)</w:t>
            </w:r>
          </w:p>
        </w:tc>
      </w:tr>
      <w:tr w:rsidR="00575189" w:rsidRPr="00014B70" w14:paraId="5091DE75" w14:textId="77777777" w:rsidTr="00575189">
        <w:trPr>
          <w:jc w:val="center"/>
        </w:trPr>
        <w:tc>
          <w:tcPr>
            <w:tcW w:w="0" w:type="auto"/>
            <w:shd w:val="clear" w:color="auto" w:fill="FFFFFF"/>
            <w:noWrap/>
            <w:tcMar>
              <w:top w:w="15" w:type="dxa"/>
              <w:left w:w="105" w:type="dxa"/>
              <w:bottom w:w="15" w:type="dxa"/>
              <w:right w:w="105" w:type="dxa"/>
            </w:tcMar>
            <w:hideMark/>
          </w:tcPr>
          <w:p w14:paraId="26A2326E"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0,685786</w:t>
            </w:r>
          </w:p>
        </w:tc>
        <w:tc>
          <w:tcPr>
            <w:tcW w:w="0" w:type="auto"/>
            <w:shd w:val="clear" w:color="auto" w:fill="FFFFFF"/>
            <w:noWrap/>
            <w:tcMar>
              <w:top w:w="15" w:type="dxa"/>
              <w:left w:w="105" w:type="dxa"/>
              <w:bottom w:w="15" w:type="dxa"/>
              <w:right w:w="105" w:type="dxa"/>
            </w:tcMar>
            <w:hideMark/>
          </w:tcPr>
          <w:p w14:paraId="377560B5"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82,64%</w:t>
            </w:r>
          </w:p>
        </w:tc>
        <w:tc>
          <w:tcPr>
            <w:tcW w:w="0" w:type="auto"/>
            <w:shd w:val="clear" w:color="auto" w:fill="FFFFFF"/>
            <w:noWrap/>
            <w:tcMar>
              <w:top w:w="15" w:type="dxa"/>
              <w:left w:w="105" w:type="dxa"/>
              <w:bottom w:w="15" w:type="dxa"/>
              <w:right w:w="105" w:type="dxa"/>
            </w:tcMar>
            <w:hideMark/>
          </w:tcPr>
          <w:p w14:paraId="2D0BC2D1" w14:textId="77777777" w:rsidR="00575189" w:rsidRPr="00014B70" w:rsidRDefault="00575189" w:rsidP="00575189">
            <w:pPr>
              <w:spacing w:before="90" w:after="0" w:line="240" w:lineRule="auto"/>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81,81%</w:t>
            </w:r>
          </w:p>
        </w:tc>
        <w:tc>
          <w:tcPr>
            <w:tcW w:w="0" w:type="auto"/>
            <w:shd w:val="clear" w:color="auto" w:fill="FFFFFF"/>
            <w:noWrap/>
            <w:tcMar>
              <w:top w:w="15" w:type="dxa"/>
              <w:left w:w="105" w:type="dxa"/>
              <w:bottom w:w="15" w:type="dxa"/>
              <w:right w:w="105" w:type="dxa"/>
            </w:tcMar>
            <w:hideMark/>
          </w:tcPr>
          <w:p w14:paraId="373D9535" w14:textId="77777777" w:rsidR="00575189" w:rsidRPr="00014B70" w:rsidRDefault="00575189" w:rsidP="00575189">
            <w:pPr>
              <w:spacing w:before="90" w:after="0" w:line="240" w:lineRule="auto"/>
              <w:jc w:val="center"/>
              <w:rPr>
                <w:rFonts w:ascii="Segoe UI" w:eastAsia="Times New Roman" w:hAnsi="Segoe UI" w:cs="Segoe UI"/>
                <w:sz w:val="20"/>
                <w:szCs w:val="20"/>
                <w:lang w:val="en-GB" w:eastAsia="en-GB"/>
              </w:rPr>
            </w:pPr>
            <w:r w:rsidRPr="00014B70">
              <w:rPr>
                <w:rFonts w:ascii="Segoe UI" w:eastAsia="Times New Roman" w:hAnsi="Segoe UI" w:cs="Segoe UI"/>
                <w:sz w:val="20"/>
                <w:szCs w:val="20"/>
                <w:lang w:val="en-GB" w:eastAsia="en-GB"/>
              </w:rPr>
              <w:t>81,02%</w:t>
            </w:r>
          </w:p>
        </w:tc>
      </w:tr>
    </w:tbl>
    <w:p w14:paraId="77C8F143" w14:textId="6B0ABC0D" w:rsidR="008B7A67" w:rsidRDefault="008B7A67" w:rsidP="001F1C6F">
      <w:pPr>
        <w:spacing w:line="360" w:lineRule="auto"/>
        <w:ind w:firstLine="709"/>
        <w:jc w:val="center"/>
        <w:rPr>
          <w:rFonts w:ascii="Times New Roman" w:eastAsia="Times New Roman" w:hAnsi="Times New Roman" w:cs="Times New Roman"/>
          <w:b/>
          <w:bCs/>
          <w:sz w:val="24"/>
          <w:szCs w:val="24"/>
          <w:lang w:eastAsia="en-GB"/>
        </w:rPr>
      </w:pPr>
    </w:p>
    <w:p w14:paraId="08012DF1" w14:textId="72E4C670" w:rsidR="001F1C6F" w:rsidRPr="001F1C6F" w:rsidRDefault="001F1C6F" w:rsidP="001F1C6F">
      <w:pPr>
        <w:spacing w:line="360" w:lineRule="auto"/>
        <w:jc w:val="center"/>
        <w:rPr>
          <w:rFonts w:ascii="Times New Roman" w:eastAsia="Times New Roman" w:hAnsi="Times New Roman" w:cs="Times New Roman"/>
          <w:sz w:val="20"/>
          <w:szCs w:val="20"/>
          <w:lang w:eastAsia="en-GB"/>
        </w:rPr>
      </w:pPr>
      <w:r w:rsidRPr="001F1C6F">
        <w:rPr>
          <w:rFonts w:ascii="Times New Roman" w:eastAsia="Times New Roman" w:hAnsi="Times New Roman" w:cs="Times New Roman"/>
          <w:sz w:val="20"/>
          <w:szCs w:val="20"/>
          <w:lang w:eastAsia="en-GB"/>
        </w:rPr>
        <w:t xml:space="preserve">Таблица </w:t>
      </w:r>
      <w:r w:rsidR="003534C6">
        <w:rPr>
          <w:rFonts w:ascii="Times New Roman" w:eastAsia="Times New Roman" w:hAnsi="Times New Roman" w:cs="Times New Roman"/>
          <w:sz w:val="20"/>
          <w:szCs w:val="20"/>
          <w:lang w:eastAsia="en-GB"/>
        </w:rPr>
        <w:t>4</w:t>
      </w:r>
      <w:r w:rsidRPr="001F1C6F">
        <w:rPr>
          <w:rFonts w:ascii="Times New Roman" w:eastAsia="Times New Roman" w:hAnsi="Times New Roman" w:cs="Times New Roman"/>
          <w:sz w:val="20"/>
          <w:szCs w:val="20"/>
          <w:lang w:eastAsia="en-GB"/>
        </w:rPr>
        <w:t xml:space="preserve">, общий вывод по </w:t>
      </w:r>
      <w:r w:rsidR="00A729F6">
        <w:rPr>
          <w:rFonts w:ascii="Times New Roman" w:eastAsia="Times New Roman" w:hAnsi="Times New Roman" w:cs="Times New Roman"/>
          <w:sz w:val="20"/>
          <w:szCs w:val="20"/>
          <w:lang w:eastAsia="en-GB"/>
        </w:rPr>
        <w:t>количеству объясненных переменных</w:t>
      </w:r>
    </w:p>
    <w:p w14:paraId="11C8DC37" w14:textId="3222CCC1" w:rsidR="008B7A67" w:rsidRPr="00AF24B5" w:rsidRDefault="008B7A67" w:rsidP="008B7A67">
      <w:pPr>
        <w:spacing w:line="360" w:lineRule="auto"/>
        <w:ind w:firstLine="709"/>
        <w:jc w:val="both"/>
        <w:rPr>
          <w:rFonts w:ascii="Times New Roman" w:eastAsia="Times New Roman" w:hAnsi="Times New Roman" w:cs="Times New Roman"/>
          <w:sz w:val="24"/>
          <w:szCs w:val="24"/>
          <w:lang w:eastAsia="en-GB"/>
        </w:rPr>
      </w:pPr>
      <w:r w:rsidRPr="00AF24B5">
        <w:rPr>
          <w:rFonts w:ascii="Times New Roman" w:eastAsia="Times New Roman" w:hAnsi="Times New Roman" w:cs="Times New Roman"/>
          <w:sz w:val="24"/>
          <w:szCs w:val="24"/>
          <w:lang w:eastAsia="en-GB"/>
        </w:rPr>
        <w:t xml:space="preserve">Из </w:t>
      </w:r>
      <w:r w:rsidR="001F1C6F" w:rsidRPr="00AF24B5">
        <w:rPr>
          <w:rFonts w:ascii="Times New Roman" w:eastAsia="Times New Roman" w:hAnsi="Times New Roman" w:cs="Times New Roman"/>
          <w:sz w:val="24"/>
          <w:szCs w:val="24"/>
          <w:lang w:eastAsia="en-GB"/>
        </w:rPr>
        <w:t xml:space="preserve">вывода </w:t>
      </w:r>
      <w:r w:rsidR="003534C6">
        <w:rPr>
          <w:rFonts w:ascii="Times New Roman" w:eastAsia="Times New Roman" w:hAnsi="Times New Roman" w:cs="Times New Roman"/>
          <w:sz w:val="24"/>
          <w:szCs w:val="24"/>
          <w:lang w:eastAsia="en-GB"/>
        </w:rPr>
        <w:t>4</w:t>
      </w:r>
      <w:r w:rsidR="001F1C6F" w:rsidRPr="00AF24B5">
        <w:rPr>
          <w:rFonts w:ascii="Times New Roman" w:eastAsia="Times New Roman" w:hAnsi="Times New Roman" w:cs="Times New Roman"/>
          <w:sz w:val="24"/>
          <w:szCs w:val="24"/>
          <w:lang w:eastAsia="en-GB"/>
        </w:rPr>
        <w:t xml:space="preserve">-й таблицы </w:t>
      </w:r>
      <w:r w:rsidRPr="00AF24B5">
        <w:rPr>
          <w:rFonts w:ascii="Times New Roman" w:eastAsia="Times New Roman" w:hAnsi="Times New Roman" w:cs="Times New Roman"/>
          <w:sz w:val="24"/>
          <w:szCs w:val="24"/>
          <w:lang w:eastAsia="en-GB"/>
        </w:rPr>
        <w:t xml:space="preserve">по модели следует, что </w:t>
      </w:r>
      <w:r w:rsidRPr="00AF24B5">
        <w:rPr>
          <w:rFonts w:ascii="Times New Roman" w:eastAsia="Times New Roman" w:hAnsi="Times New Roman" w:cs="Times New Roman"/>
          <w:sz w:val="24"/>
          <w:szCs w:val="24"/>
          <w:lang w:val="en-US" w:eastAsia="en-GB"/>
        </w:rPr>
        <w:t>R</w:t>
      </w:r>
      <w:r w:rsidRPr="00AF24B5">
        <w:rPr>
          <w:rFonts w:ascii="Times New Roman" w:eastAsia="Times New Roman" w:hAnsi="Times New Roman" w:cs="Times New Roman"/>
          <w:sz w:val="24"/>
          <w:szCs w:val="24"/>
          <w:lang w:eastAsia="en-GB"/>
        </w:rPr>
        <w:t>-</w:t>
      </w:r>
      <w:r w:rsidRPr="00AF24B5">
        <w:rPr>
          <w:rFonts w:ascii="Times New Roman" w:eastAsia="Times New Roman" w:hAnsi="Times New Roman" w:cs="Times New Roman"/>
          <w:sz w:val="24"/>
          <w:szCs w:val="24"/>
          <w:lang w:val="en-US" w:eastAsia="en-GB"/>
        </w:rPr>
        <w:t>squared</w:t>
      </w:r>
      <w:r w:rsidRPr="00AF24B5">
        <w:rPr>
          <w:rFonts w:ascii="Times New Roman" w:eastAsia="Times New Roman" w:hAnsi="Times New Roman" w:cs="Times New Roman"/>
          <w:sz w:val="24"/>
          <w:szCs w:val="24"/>
          <w:lang w:eastAsia="en-GB"/>
        </w:rPr>
        <w:t xml:space="preserve"> (показатель, оценивающий долю объясняемой дисперсии) у нас более 50 процентов. Это говорит о том, что </w:t>
      </w:r>
      <w:r w:rsidR="00AF24B5" w:rsidRPr="00AF24B5">
        <w:rPr>
          <w:rFonts w:ascii="Times New Roman" w:hAnsi="Times New Roman" w:cs="Times New Roman"/>
          <w:sz w:val="24"/>
          <w:szCs w:val="24"/>
        </w:rPr>
        <w:t>независимые переменные объясняют 82% вариации отклика, следовательно</w:t>
      </w:r>
      <w:r w:rsidR="00AF24B5" w:rsidRPr="00AF24B5">
        <w:rPr>
          <w:rFonts w:ascii="Times New Roman" w:eastAsia="Times New Roman" w:hAnsi="Times New Roman" w:cs="Times New Roman"/>
          <w:sz w:val="24"/>
          <w:szCs w:val="24"/>
          <w:lang w:eastAsia="en-GB"/>
        </w:rPr>
        <w:t xml:space="preserve"> </w:t>
      </w:r>
      <w:r w:rsidRPr="00AF24B5">
        <w:rPr>
          <w:rFonts w:ascii="Times New Roman" w:eastAsia="Times New Roman" w:hAnsi="Times New Roman" w:cs="Times New Roman"/>
          <w:sz w:val="24"/>
          <w:szCs w:val="24"/>
          <w:lang w:eastAsia="en-GB"/>
        </w:rPr>
        <w:t xml:space="preserve">регрессия в целом значима. </w:t>
      </w:r>
    </w:p>
    <w:p w14:paraId="6F778420" w14:textId="40DDEB26" w:rsidR="00FE1BEF" w:rsidRDefault="00FE1BEF" w:rsidP="008B7A67">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Регрессия по данным проверяемым переменным, со всеми коэффициентами выглядит следующим образом</w:t>
      </w:r>
      <w:r w:rsidRPr="00FE1BEF">
        <w:rPr>
          <w:rFonts w:ascii="Times New Roman" w:eastAsia="Times New Roman" w:hAnsi="Times New Roman" w:cs="Times New Roman"/>
          <w:sz w:val="24"/>
          <w:szCs w:val="24"/>
          <w:lang w:eastAsia="en-GB"/>
        </w:rPr>
        <w:t>:</w:t>
      </w:r>
    </w:p>
    <w:tbl>
      <w:tblPr>
        <w:tblW w:w="9070" w:type="dxa"/>
        <w:tblLayout w:type="fixed"/>
        <w:tblCellMar>
          <w:top w:w="15" w:type="dxa"/>
          <w:left w:w="15" w:type="dxa"/>
          <w:bottom w:w="15" w:type="dxa"/>
          <w:right w:w="15" w:type="dxa"/>
        </w:tblCellMar>
        <w:tblLook w:val="04A0" w:firstRow="1" w:lastRow="0" w:firstColumn="1" w:lastColumn="0" w:noHBand="0" w:noVBand="1"/>
      </w:tblPr>
      <w:tblGrid>
        <w:gridCol w:w="634"/>
        <w:gridCol w:w="230"/>
        <w:gridCol w:w="8206"/>
      </w:tblGrid>
      <w:tr w:rsidR="00FE1BEF" w:rsidRPr="006E6D40" w14:paraId="6C576B87" w14:textId="77777777" w:rsidTr="00A729F6">
        <w:tc>
          <w:tcPr>
            <w:tcW w:w="634" w:type="dxa"/>
            <w:shd w:val="clear" w:color="auto" w:fill="FFFFFF"/>
            <w:noWrap/>
            <w:tcMar>
              <w:top w:w="15" w:type="dxa"/>
              <w:left w:w="105" w:type="dxa"/>
              <w:bottom w:w="15" w:type="dxa"/>
              <w:right w:w="105" w:type="dxa"/>
            </w:tcMar>
            <w:hideMark/>
          </w:tcPr>
          <w:p w14:paraId="4CA7DD72" w14:textId="4C65F130" w:rsidR="00FE1BEF" w:rsidRPr="00FE1BEF" w:rsidRDefault="00575189" w:rsidP="006664FE">
            <w:pPr>
              <w:spacing w:before="90" w:after="0" w:line="240" w:lineRule="auto"/>
              <w:rPr>
                <w:rFonts w:ascii="Times New Roman" w:eastAsia="Times New Roman" w:hAnsi="Times New Roman" w:cs="Times New Roman"/>
                <w:b/>
                <w:bCs/>
                <w:sz w:val="20"/>
                <w:szCs w:val="20"/>
                <w:lang w:val="en-GB" w:eastAsia="en-GB"/>
              </w:rPr>
            </w:pPr>
            <w:r>
              <w:rPr>
                <w:rFonts w:ascii="Times New Roman" w:eastAsia="Times New Roman" w:hAnsi="Times New Roman" w:cs="Times New Roman"/>
                <w:b/>
                <w:bCs/>
                <w:sz w:val="20"/>
                <w:szCs w:val="20"/>
                <w:lang w:val="en-US" w:eastAsia="en-GB"/>
              </w:rPr>
              <w:t>R</w:t>
            </w:r>
            <w:r w:rsidR="00FE1BEF" w:rsidRPr="00FE1BEF">
              <w:rPr>
                <w:rFonts w:ascii="Times New Roman" w:eastAsia="Times New Roman" w:hAnsi="Times New Roman" w:cs="Times New Roman"/>
                <w:b/>
                <w:bCs/>
                <w:sz w:val="20"/>
                <w:szCs w:val="20"/>
                <w:lang w:val="en-GB" w:eastAsia="en-GB"/>
              </w:rPr>
              <w:t>D</w:t>
            </w:r>
          </w:p>
        </w:tc>
        <w:tc>
          <w:tcPr>
            <w:tcW w:w="230" w:type="dxa"/>
            <w:shd w:val="clear" w:color="auto" w:fill="FFFFFF"/>
            <w:noWrap/>
            <w:tcMar>
              <w:top w:w="15" w:type="dxa"/>
              <w:left w:w="105" w:type="dxa"/>
              <w:bottom w:w="15" w:type="dxa"/>
              <w:right w:w="105" w:type="dxa"/>
            </w:tcMar>
            <w:hideMark/>
          </w:tcPr>
          <w:p w14:paraId="5EE74DC2" w14:textId="77777777" w:rsidR="00FE1BEF" w:rsidRPr="00FE1BEF" w:rsidRDefault="00FE1BEF" w:rsidP="006664FE">
            <w:pPr>
              <w:spacing w:before="90" w:after="0" w:line="240" w:lineRule="auto"/>
              <w:rPr>
                <w:rFonts w:ascii="Times New Roman" w:eastAsia="Times New Roman" w:hAnsi="Times New Roman" w:cs="Times New Roman"/>
                <w:b/>
                <w:bCs/>
                <w:sz w:val="20"/>
                <w:szCs w:val="20"/>
                <w:lang w:val="en-GB" w:eastAsia="en-GB"/>
              </w:rPr>
            </w:pPr>
            <w:r w:rsidRPr="00FE1BEF">
              <w:rPr>
                <w:rFonts w:ascii="Times New Roman" w:eastAsia="Times New Roman" w:hAnsi="Times New Roman" w:cs="Times New Roman"/>
                <w:b/>
                <w:bCs/>
                <w:sz w:val="20"/>
                <w:szCs w:val="20"/>
                <w:lang w:val="en-GB" w:eastAsia="en-GB"/>
              </w:rPr>
              <w:t>=</w:t>
            </w:r>
          </w:p>
        </w:tc>
        <w:tc>
          <w:tcPr>
            <w:tcW w:w="8206" w:type="dxa"/>
            <w:shd w:val="clear" w:color="auto" w:fill="FFFFFF"/>
            <w:noWrap/>
            <w:tcMar>
              <w:top w:w="15" w:type="dxa"/>
              <w:left w:w="105" w:type="dxa"/>
              <w:bottom w:w="15" w:type="dxa"/>
              <w:right w:w="105" w:type="dxa"/>
            </w:tcMar>
            <w:hideMark/>
          </w:tcPr>
          <w:p w14:paraId="6A9EE22B" w14:textId="1DC79DC7" w:rsidR="00FE1BEF" w:rsidRPr="00575189" w:rsidRDefault="00FE1BEF" w:rsidP="00575189">
            <w:pPr>
              <w:spacing w:before="90" w:after="0" w:line="240" w:lineRule="auto"/>
              <w:rPr>
                <w:rFonts w:ascii="Times New Roman" w:eastAsia="Times New Roman" w:hAnsi="Times New Roman" w:cs="Times New Roman"/>
                <w:b/>
                <w:bCs/>
                <w:sz w:val="20"/>
                <w:szCs w:val="20"/>
                <w:lang w:val="en-US" w:eastAsia="en-GB"/>
              </w:rPr>
            </w:pPr>
            <w:r w:rsidRPr="00FE1BEF">
              <w:rPr>
                <w:rFonts w:ascii="Times New Roman" w:eastAsia="Times New Roman" w:hAnsi="Times New Roman" w:cs="Times New Roman"/>
                <w:b/>
                <w:bCs/>
                <w:sz w:val="20"/>
                <w:szCs w:val="20"/>
                <w:lang w:val="en-GB" w:eastAsia="en-GB"/>
              </w:rPr>
              <w:t>-</w:t>
            </w:r>
            <w:r w:rsidR="00A729F6" w:rsidRPr="00A729F6">
              <w:rPr>
                <w:rFonts w:ascii="Times New Roman" w:eastAsia="Times New Roman" w:hAnsi="Times New Roman" w:cs="Times New Roman"/>
                <w:b/>
                <w:bCs/>
                <w:sz w:val="20"/>
                <w:szCs w:val="20"/>
                <w:lang w:val="en-US" w:eastAsia="en-GB"/>
              </w:rPr>
              <w:t>3</w:t>
            </w:r>
            <w:r w:rsidRPr="00FE1BEF">
              <w:rPr>
                <w:rFonts w:ascii="Times New Roman" w:eastAsia="Times New Roman" w:hAnsi="Times New Roman" w:cs="Times New Roman"/>
                <w:b/>
                <w:bCs/>
                <w:sz w:val="20"/>
                <w:szCs w:val="20"/>
                <w:lang w:val="en-GB" w:eastAsia="en-GB"/>
              </w:rPr>
              <w:t>,</w:t>
            </w:r>
            <w:r w:rsidR="00A729F6" w:rsidRPr="00A729F6">
              <w:rPr>
                <w:rFonts w:ascii="Times New Roman" w:eastAsia="Times New Roman" w:hAnsi="Times New Roman" w:cs="Times New Roman"/>
                <w:b/>
                <w:bCs/>
                <w:sz w:val="20"/>
                <w:szCs w:val="20"/>
                <w:lang w:val="en-US" w:eastAsia="en-GB"/>
              </w:rPr>
              <w:t>894</w:t>
            </w:r>
            <w:r w:rsidRPr="00FE1BEF">
              <w:rPr>
                <w:rFonts w:ascii="Times New Roman" w:eastAsia="Times New Roman" w:hAnsi="Times New Roman" w:cs="Times New Roman"/>
                <w:b/>
                <w:bCs/>
                <w:sz w:val="20"/>
                <w:szCs w:val="20"/>
                <w:lang w:val="en-GB" w:eastAsia="en-GB"/>
              </w:rPr>
              <w:t xml:space="preserve"> - 0,2143 ASY - 0,3458 LV - 0,1859 ASY</w:t>
            </w:r>
            <w:r>
              <w:rPr>
                <w:rFonts w:ascii="Times New Roman" w:eastAsia="Times New Roman" w:hAnsi="Times New Roman" w:cs="Times New Roman"/>
                <w:b/>
                <w:bCs/>
                <w:sz w:val="20"/>
                <w:szCs w:val="20"/>
                <w:lang w:val="en-US" w:eastAsia="en-GB"/>
              </w:rPr>
              <w:t>^2</w:t>
            </w:r>
            <w:r w:rsidRPr="00FE1BEF">
              <w:rPr>
                <w:rFonts w:ascii="Times New Roman" w:eastAsia="Times New Roman" w:hAnsi="Times New Roman" w:cs="Times New Roman"/>
                <w:b/>
                <w:bCs/>
                <w:sz w:val="20"/>
                <w:szCs w:val="20"/>
                <w:lang w:val="en-GB" w:eastAsia="en-GB"/>
              </w:rPr>
              <w:t xml:space="preserve"> </w:t>
            </w:r>
            <w:r w:rsidR="00575189" w:rsidRPr="00575189">
              <w:rPr>
                <w:rFonts w:ascii="Times New Roman" w:eastAsia="Times New Roman" w:hAnsi="Times New Roman" w:cs="Times New Roman"/>
                <w:b/>
                <w:bCs/>
                <w:sz w:val="20"/>
                <w:szCs w:val="20"/>
                <w:lang w:val="en-US" w:eastAsia="en-GB"/>
              </w:rPr>
              <w:t>+ 0,0 ind_1 - 2,517 ind_2 - 1,677 ind_3 - 4,436 ind_4 - 1,632 ind_5 - 2,653 ind_6 - 2,653 ind_7 + 2,026 ind_8 - 2,765 ind_9 - 5,057 ind_10 - 3,237 ind_11</w:t>
            </w:r>
          </w:p>
        </w:tc>
      </w:tr>
    </w:tbl>
    <w:p w14:paraId="24E27A02" w14:textId="77777777" w:rsidR="00FE1BEF" w:rsidRDefault="00FE1BEF" w:rsidP="00FE1BEF">
      <w:pPr>
        <w:spacing w:line="360" w:lineRule="auto"/>
        <w:ind w:firstLine="709"/>
        <w:rPr>
          <w:rFonts w:ascii="Times New Roman" w:eastAsia="Times New Roman" w:hAnsi="Times New Roman" w:cs="Times New Roman"/>
          <w:sz w:val="24"/>
          <w:szCs w:val="24"/>
          <w:lang w:val="en-US" w:eastAsia="en-GB"/>
        </w:rPr>
      </w:pPr>
    </w:p>
    <w:p w14:paraId="7B598580" w14:textId="1039F82E" w:rsidR="00D818A1" w:rsidRPr="00A10103" w:rsidRDefault="00D818A1" w:rsidP="00FE1BEF">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Была получена параболическая функция с ветвями</w:t>
      </w:r>
      <w:r w:rsidR="00A10103">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направленными вниз</w:t>
      </w:r>
      <w:r w:rsidR="00A10103">
        <w:rPr>
          <w:rFonts w:ascii="Times New Roman" w:eastAsia="Times New Roman" w:hAnsi="Times New Roman" w:cs="Times New Roman"/>
          <w:sz w:val="24"/>
          <w:szCs w:val="24"/>
          <w:lang w:eastAsia="en-GB"/>
        </w:rPr>
        <w:t>.</w:t>
      </w:r>
    </w:p>
    <w:p w14:paraId="72FEAF79" w14:textId="0AB7ACD1" w:rsidR="00A970FD" w:rsidRDefault="00FE1BEF" w:rsidP="00FE1BEF">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Получается, что отношение </w:t>
      </w:r>
      <w:r>
        <w:rPr>
          <w:rFonts w:ascii="Times New Roman" w:eastAsia="Times New Roman" w:hAnsi="Times New Roman" w:cs="Times New Roman"/>
          <w:sz w:val="24"/>
          <w:szCs w:val="24"/>
          <w:lang w:val="en-US" w:eastAsia="en-GB"/>
        </w:rPr>
        <w:t>ROE</w:t>
      </w:r>
      <w:r w:rsidRPr="00FE1BEF">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к </w:t>
      </w:r>
      <w:r>
        <w:rPr>
          <w:rFonts w:ascii="Times New Roman" w:eastAsia="Times New Roman" w:hAnsi="Times New Roman" w:cs="Times New Roman"/>
          <w:sz w:val="24"/>
          <w:szCs w:val="24"/>
          <w:lang w:val="en-US" w:eastAsia="en-GB"/>
        </w:rPr>
        <w:t>ROA</w:t>
      </w:r>
      <w:r>
        <w:rPr>
          <w:rFonts w:ascii="Times New Roman" w:eastAsia="Times New Roman" w:hAnsi="Times New Roman" w:cs="Times New Roman"/>
          <w:sz w:val="24"/>
          <w:szCs w:val="24"/>
          <w:lang w:eastAsia="en-GB"/>
        </w:rPr>
        <w:t>, следовательно увеличение</w:t>
      </w:r>
      <w:r w:rsidR="00A10103">
        <w:rPr>
          <w:rFonts w:ascii="Times New Roman" w:eastAsia="Times New Roman" w:hAnsi="Times New Roman" w:cs="Times New Roman"/>
          <w:sz w:val="24"/>
          <w:szCs w:val="24"/>
          <w:lang w:eastAsia="en-GB"/>
        </w:rPr>
        <w:t xml:space="preserve"> лага между</w:t>
      </w:r>
      <w:r>
        <w:rPr>
          <w:rFonts w:ascii="Times New Roman" w:eastAsia="Times New Roman" w:hAnsi="Times New Roman" w:cs="Times New Roman"/>
          <w:sz w:val="24"/>
          <w:szCs w:val="24"/>
          <w:lang w:eastAsia="en-GB"/>
        </w:rPr>
        <w:t xml:space="preserve"> рентабельност</w:t>
      </w:r>
      <w:r w:rsidR="00A10103">
        <w:rPr>
          <w:rFonts w:ascii="Times New Roman" w:eastAsia="Times New Roman" w:hAnsi="Times New Roman" w:cs="Times New Roman"/>
          <w:sz w:val="24"/>
          <w:szCs w:val="24"/>
          <w:lang w:eastAsia="en-GB"/>
        </w:rPr>
        <w:t>ью</w:t>
      </w:r>
      <w:r>
        <w:rPr>
          <w:rFonts w:ascii="Times New Roman" w:eastAsia="Times New Roman" w:hAnsi="Times New Roman" w:cs="Times New Roman"/>
          <w:sz w:val="24"/>
          <w:szCs w:val="24"/>
          <w:lang w:eastAsia="en-GB"/>
        </w:rPr>
        <w:t xml:space="preserve"> капитала</w:t>
      </w:r>
      <w:r w:rsidR="00A10103">
        <w:rPr>
          <w:rFonts w:ascii="Times New Roman" w:eastAsia="Times New Roman" w:hAnsi="Times New Roman" w:cs="Times New Roman"/>
          <w:sz w:val="24"/>
          <w:szCs w:val="24"/>
          <w:lang w:eastAsia="en-GB"/>
        </w:rPr>
        <w:t xml:space="preserve"> и рентабельностью активов</w:t>
      </w:r>
      <w:r w:rsidRPr="00FE1BEF">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имеет негативное влияние на инвестиции в исследования и разработки, что свидетельствует о том </w:t>
      </w:r>
      <w:proofErr w:type="spellStart"/>
      <w:r>
        <w:rPr>
          <w:rFonts w:ascii="Times New Roman" w:eastAsia="Times New Roman" w:hAnsi="Times New Roman" w:cs="Times New Roman"/>
          <w:sz w:val="24"/>
          <w:szCs w:val="24"/>
          <w:lang w:eastAsia="en-GB"/>
        </w:rPr>
        <w:t>сконцентрированности</w:t>
      </w:r>
      <w:proofErr w:type="spellEnd"/>
      <w:r>
        <w:rPr>
          <w:rFonts w:ascii="Times New Roman" w:eastAsia="Times New Roman" w:hAnsi="Times New Roman" w:cs="Times New Roman"/>
          <w:sz w:val="24"/>
          <w:szCs w:val="24"/>
          <w:lang w:eastAsia="en-GB"/>
        </w:rPr>
        <w:t xml:space="preserve"> </w:t>
      </w:r>
      <w:r w:rsidR="00A10103">
        <w:rPr>
          <w:rFonts w:ascii="Times New Roman" w:eastAsia="Times New Roman" w:hAnsi="Times New Roman" w:cs="Times New Roman"/>
          <w:sz w:val="24"/>
          <w:szCs w:val="24"/>
          <w:lang w:eastAsia="en-GB"/>
        </w:rPr>
        <w:t>менеджмента компании</w:t>
      </w:r>
      <w:r>
        <w:rPr>
          <w:rFonts w:ascii="Times New Roman" w:eastAsia="Times New Roman" w:hAnsi="Times New Roman" w:cs="Times New Roman"/>
          <w:sz w:val="24"/>
          <w:szCs w:val="24"/>
          <w:lang w:eastAsia="en-GB"/>
        </w:rPr>
        <w:t xml:space="preserve"> на извлечении краткосрочной прибыли.</w:t>
      </w:r>
    </w:p>
    <w:p w14:paraId="41CA9523" w14:textId="77777777" w:rsidR="00575189" w:rsidRPr="00D91573" w:rsidRDefault="00920328" w:rsidP="00FE1BEF">
      <w:pPr>
        <w:spacing w:line="360" w:lineRule="auto"/>
        <w:ind w:firstLine="709"/>
        <w:jc w:val="both"/>
        <w:rPr>
          <w:rFonts w:ascii="Times New Roman" w:eastAsia="Times New Roman" w:hAnsi="Times New Roman" w:cs="Times New Roman"/>
          <w:sz w:val="24"/>
          <w:szCs w:val="24"/>
          <w:lang w:eastAsia="en-GB"/>
        </w:rPr>
      </w:pPr>
      <w:r w:rsidRPr="00014B70">
        <w:rPr>
          <w:rFonts w:ascii="Times New Roman" w:eastAsia="Times New Roman" w:hAnsi="Times New Roman" w:cs="Times New Roman"/>
          <w:sz w:val="24"/>
          <w:szCs w:val="24"/>
          <w:lang w:eastAsia="en-GB"/>
        </w:rPr>
        <w:t xml:space="preserve">Из полученного уравнения мы можем найти вершину инвестиций в </w:t>
      </w:r>
      <w:r w:rsidR="00AA6796" w:rsidRPr="00014B70">
        <w:rPr>
          <w:rFonts w:ascii="Times New Roman" w:eastAsia="Times New Roman" w:hAnsi="Times New Roman" w:cs="Times New Roman"/>
          <w:sz w:val="24"/>
          <w:szCs w:val="24"/>
          <w:lang w:eastAsia="en-GB"/>
        </w:rPr>
        <w:t>исследования и разработки</w:t>
      </w:r>
      <w:r w:rsidRPr="00014B70">
        <w:rPr>
          <w:rFonts w:ascii="Times New Roman" w:eastAsia="Times New Roman" w:hAnsi="Times New Roman" w:cs="Times New Roman"/>
          <w:sz w:val="24"/>
          <w:szCs w:val="24"/>
          <w:lang w:eastAsia="en-GB"/>
        </w:rPr>
        <w:t>, дисконтирова</w:t>
      </w:r>
      <w:r w:rsidR="00AA6796" w:rsidRPr="00014B70">
        <w:rPr>
          <w:rFonts w:ascii="Times New Roman" w:eastAsia="Times New Roman" w:hAnsi="Times New Roman" w:cs="Times New Roman"/>
          <w:sz w:val="24"/>
          <w:szCs w:val="24"/>
          <w:lang w:eastAsia="en-GB"/>
        </w:rPr>
        <w:t>н</w:t>
      </w:r>
      <w:r w:rsidRPr="00014B70">
        <w:rPr>
          <w:rFonts w:ascii="Times New Roman" w:eastAsia="Times New Roman" w:hAnsi="Times New Roman" w:cs="Times New Roman"/>
          <w:sz w:val="24"/>
          <w:szCs w:val="24"/>
          <w:lang w:eastAsia="en-GB"/>
        </w:rPr>
        <w:t xml:space="preserve">ной на активы, дальше которой компании инвестировать не </w:t>
      </w:r>
      <w:r w:rsidR="00A10103" w:rsidRPr="00014B70">
        <w:rPr>
          <w:rFonts w:ascii="Times New Roman" w:eastAsia="Times New Roman" w:hAnsi="Times New Roman" w:cs="Times New Roman"/>
          <w:sz w:val="24"/>
          <w:szCs w:val="24"/>
          <w:lang w:eastAsia="en-GB"/>
        </w:rPr>
        <w:t>следует</w:t>
      </w:r>
      <w:r w:rsidR="00A970FD" w:rsidRPr="00014B70">
        <w:rPr>
          <w:rFonts w:ascii="Times New Roman" w:eastAsia="Times New Roman" w:hAnsi="Times New Roman" w:cs="Times New Roman"/>
          <w:sz w:val="24"/>
          <w:szCs w:val="24"/>
          <w:lang w:eastAsia="en-GB"/>
        </w:rPr>
        <w:t>.</w:t>
      </w:r>
      <w:r w:rsidR="00575189" w:rsidRPr="00014B70">
        <w:rPr>
          <w:rFonts w:ascii="Times New Roman" w:eastAsia="Times New Roman" w:hAnsi="Times New Roman" w:cs="Times New Roman"/>
          <w:sz w:val="24"/>
          <w:szCs w:val="24"/>
          <w:lang w:eastAsia="en-GB"/>
        </w:rPr>
        <w:t xml:space="preserve"> Это было сделано через производную от отношения рентабельности капитала к рентабельности активов.</w:t>
      </w:r>
    </w:p>
    <w:p w14:paraId="570DA0C2" w14:textId="000D93E0" w:rsidR="00AA6796" w:rsidRPr="00D91573" w:rsidRDefault="00575189" w:rsidP="00575189">
      <w:pPr>
        <w:spacing w:line="360" w:lineRule="auto"/>
        <w:ind w:firstLine="709"/>
        <w:jc w:val="center"/>
        <w:rPr>
          <w:rFonts w:ascii="Times New Roman" w:eastAsia="Times New Roman" w:hAnsi="Times New Roman" w:cs="Times New Roman"/>
          <w:sz w:val="24"/>
          <w:szCs w:val="24"/>
          <w:lang w:eastAsia="en-GB"/>
        </w:rPr>
      </w:pPr>
      <w:r w:rsidRPr="00D91573">
        <w:rPr>
          <w:rFonts w:ascii="Times New Roman" w:eastAsia="Times New Roman" w:hAnsi="Times New Roman" w:cs="Times New Roman"/>
          <w:sz w:val="24"/>
          <w:szCs w:val="24"/>
          <w:lang w:val="en-US" w:eastAsia="en-GB"/>
        </w:rPr>
        <w:t>ASY</w:t>
      </w:r>
      <w:r w:rsidRPr="00D91573">
        <w:rPr>
          <w:rFonts w:ascii="Times New Roman" w:eastAsia="Times New Roman" w:hAnsi="Times New Roman" w:cs="Times New Roman"/>
          <w:sz w:val="24"/>
          <w:szCs w:val="24"/>
          <w:lang w:eastAsia="en-GB"/>
        </w:rPr>
        <w:t xml:space="preserve"> =  </w:t>
      </w:r>
      <w:r w:rsidR="00D91573" w:rsidRPr="00D91573">
        <w:rPr>
          <w:rFonts w:ascii="Times New Roman" w:eastAsia="Times New Roman" w:hAnsi="Times New Roman" w:cs="Times New Roman"/>
          <w:sz w:val="24"/>
          <w:szCs w:val="24"/>
          <w:lang w:eastAsia="en-GB"/>
        </w:rPr>
        <w:t xml:space="preserve">- </w:t>
      </w:r>
      <m:oMath>
        <m:f>
          <m:fPr>
            <m:ctrlPr>
              <w:rPr>
                <w:rFonts w:ascii="Cambria Math" w:eastAsia="Times New Roman" w:hAnsi="Cambria Math" w:cs="Times New Roman"/>
                <w:i/>
                <w:sz w:val="28"/>
                <w:szCs w:val="28"/>
                <w:lang w:val="en-US" w:eastAsia="en-GB"/>
              </w:rPr>
            </m:ctrlPr>
          </m:fPr>
          <m:num>
            <m:r>
              <w:rPr>
                <w:rFonts w:ascii="Cambria Math" w:eastAsia="Times New Roman" w:hAnsi="Cambria Math" w:cs="Times New Roman"/>
                <w:sz w:val="28"/>
                <w:szCs w:val="28"/>
                <w:lang w:eastAsia="en-GB"/>
              </w:rPr>
              <m:t>0,2143</m:t>
            </m:r>
          </m:num>
          <m:den>
            <m:r>
              <w:rPr>
                <w:rFonts w:ascii="Cambria Math" w:eastAsia="Times New Roman" w:hAnsi="Cambria Math" w:cs="Times New Roman"/>
                <w:sz w:val="28"/>
                <w:szCs w:val="28"/>
                <w:lang w:eastAsia="en-GB"/>
              </w:rPr>
              <m:t>2*0,1859</m:t>
            </m:r>
          </m:den>
        </m:f>
      </m:oMath>
      <w:r w:rsidR="00D91573">
        <w:rPr>
          <w:rFonts w:ascii="Times New Roman" w:eastAsia="Times New Roman" w:hAnsi="Times New Roman" w:cs="Times New Roman"/>
          <w:sz w:val="28"/>
          <w:szCs w:val="28"/>
          <w:lang w:eastAsia="en-GB"/>
        </w:rPr>
        <w:t xml:space="preserve"> = 0,576</w:t>
      </w:r>
    </w:p>
    <w:p w14:paraId="259A7AFA" w14:textId="2FC29355" w:rsidR="00CA2C91" w:rsidRDefault="00D91573" w:rsidP="00FE1BEF">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Исходя из найденной точки, б</w:t>
      </w:r>
      <w:r w:rsidR="00B362A6">
        <w:rPr>
          <w:rFonts w:ascii="Times New Roman" w:eastAsia="Times New Roman" w:hAnsi="Times New Roman" w:cs="Times New Roman"/>
          <w:sz w:val="24"/>
          <w:szCs w:val="24"/>
          <w:lang w:eastAsia="en-GB"/>
        </w:rPr>
        <w:t>ыло</w:t>
      </w:r>
      <w:r w:rsidR="00AA6796">
        <w:rPr>
          <w:rFonts w:ascii="Times New Roman" w:eastAsia="Times New Roman" w:hAnsi="Times New Roman" w:cs="Times New Roman"/>
          <w:sz w:val="24"/>
          <w:szCs w:val="24"/>
          <w:lang w:eastAsia="en-GB"/>
        </w:rPr>
        <w:t xml:space="preserve"> получ</w:t>
      </w:r>
      <w:r w:rsidR="00B362A6">
        <w:rPr>
          <w:rFonts w:ascii="Times New Roman" w:eastAsia="Times New Roman" w:hAnsi="Times New Roman" w:cs="Times New Roman"/>
          <w:sz w:val="24"/>
          <w:szCs w:val="24"/>
          <w:lang w:eastAsia="en-GB"/>
        </w:rPr>
        <w:t>ено</w:t>
      </w:r>
      <w:r w:rsidR="00AA6796">
        <w:rPr>
          <w:rFonts w:ascii="Times New Roman" w:eastAsia="Times New Roman" w:hAnsi="Times New Roman" w:cs="Times New Roman"/>
          <w:sz w:val="24"/>
          <w:szCs w:val="24"/>
          <w:lang w:eastAsia="en-GB"/>
        </w:rPr>
        <w:t>, что максимальн</w:t>
      </w:r>
      <w:r w:rsidR="00B362A6">
        <w:rPr>
          <w:rFonts w:ascii="Times New Roman" w:eastAsia="Times New Roman" w:hAnsi="Times New Roman" w:cs="Times New Roman"/>
          <w:sz w:val="24"/>
          <w:szCs w:val="24"/>
          <w:lang w:eastAsia="en-GB"/>
        </w:rPr>
        <w:t>ое</w:t>
      </w:r>
      <w:r w:rsidR="00AA6796">
        <w:rPr>
          <w:rFonts w:ascii="Times New Roman" w:eastAsia="Times New Roman" w:hAnsi="Times New Roman" w:cs="Times New Roman"/>
          <w:sz w:val="24"/>
          <w:szCs w:val="24"/>
          <w:lang w:eastAsia="en-GB"/>
        </w:rPr>
        <w:t xml:space="preserve"> </w:t>
      </w:r>
      <w:r w:rsidR="00B362A6">
        <w:rPr>
          <w:rFonts w:ascii="Times New Roman" w:eastAsia="Times New Roman" w:hAnsi="Times New Roman" w:cs="Times New Roman"/>
          <w:sz w:val="24"/>
          <w:szCs w:val="24"/>
          <w:lang w:eastAsia="en-GB"/>
        </w:rPr>
        <w:t xml:space="preserve">количество </w:t>
      </w:r>
      <w:r w:rsidR="00AA6796">
        <w:rPr>
          <w:rFonts w:ascii="Times New Roman" w:eastAsia="Times New Roman" w:hAnsi="Times New Roman" w:cs="Times New Roman"/>
          <w:sz w:val="24"/>
          <w:szCs w:val="24"/>
          <w:lang w:eastAsia="en-GB"/>
        </w:rPr>
        <w:t>инвестици</w:t>
      </w:r>
      <w:r w:rsidR="00B362A6">
        <w:rPr>
          <w:rFonts w:ascii="Times New Roman" w:eastAsia="Times New Roman" w:hAnsi="Times New Roman" w:cs="Times New Roman"/>
          <w:sz w:val="24"/>
          <w:szCs w:val="24"/>
          <w:lang w:eastAsia="en-GB"/>
        </w:rPr>
        <w:t>й</w:t>
      </w:r>
      <w:r w:rsidR="00AA6796">
        <w:rPr>
          <w:rFonts w:ascii="Times New Roman" w:eastAsia="Times New Roman" w:hAnsi="Times New Roman" w:cs="Times New Roman"/>
          <w:sz w:val="24"/>
          <w:szCs w:val="24"/>
          <w:lang w:eastAsia="en-GB"/>
        </w:rPr>
        <w:t xml:space="preserve"> в НИОКР, деленные на совокупные активы, не должны превышать 0,</w:t>
      </w:r>
      <w:r w:rsidR="00F15EEB">
        <w:rPr>
          <w:rFonts w:ascii="Times New Roman" w:eastAsia="Times New Roman" w:hAnsi="Times New Roman" w:cs="Times New Roman"/>
          <w:sz w:val="24"/>
          <w:szCs w:val="24"/>
          <w:lang w:eastAsia="en-GB"/>
        </w:rPr>
        <w:t>0039</w:t>
      </w:r>
      <w:r w:rsidR="00B362A6">
        <w:rPr>
          <w:rFonts w:ascii="Times New Roman" w:eastAsia="Times New Roman" w:hAnsi="Times New Roman" w:cs="Times New Roman"/>
          <w:sz w:val="24"/>
          <w:szCs w:val="24"/>
          <w:lang w:eastAsia="en-GB"/>
        </w:rPr>
        <w:t>.</w:t>
      </w:r>
      <w:r w:rsidR="00AA6796">
        <w:rPr>
          <w:rFonts w:ascii="Times New Roman" w:eastAsia="Times New Roman" w:hAnsi="Times New Roman" w:cs="Times New Roman"/>
          <w:sz w:val="24"/>
          <w:szCs w:val="24"/>
          <w:lang w:eastAsia="en-GB"/>
        </w:rPr>
        <w:t xml:space="preserve"> Таким образом инвестиции в исследования и разработки для Российского рынка не должны превышать </w:t>
      </w:r>
      <w:r w:rsidR="00F15EEB">
        <w:rPr>
          <w:rFonts w:ascii="Times New Roman" w:eastAsia="Times New Roman" w:hAnsi="Times New Roman" w:cs="Times New Roman"/>
          <w:sz w:val="24"/>
          <w:szCs w:val="24"/>
          <w:lang w:eastAsia="en-GB"/>
        </w:rPr>
        <w:t>3</w:t>
      </w:r>
      <w:r w:rsidR="00AA6796">
        <w:rPr>
          <w:rFonts w:ascii="Times New Roman" w:eastAsia="Times New Roman" w:hAnsi="Times New Roman" w:cs="Times New Roman"/>
          <w:sz w:val="24"/>
          <w:szCs w:val="24"/>
          <w:lang w:eastAsia="en-GB"/>
        </w:rPr>
        <w:t>,9%</w:t>
      </w:r>
      <w:r w:rsidR="00ED3C35">
        <w:rPr>
          <w:rFonts w:ascii="Times New Roman" w:eastAsia="Times New Roman" w:hAnsi="Times New Roman" w:cs="Times New Roman"/>
          <w:sz w:val="24"/>
          <w:szCs w:val="24"/>
          <w:lang w:eastAsia="en-GB"/>
        </w:rPr>
        <w:t xml:space="preserve"> от совокупных активов</w:t>
      </w:r>
      <w:r w:rsidR="00AA6796">
        <w:rPr>
          <w:rFonts w:ascii="Times New Roman" w:eastAsia="Times New Roman" w:hAnsi="Times New Roman" w:cs="Times New Roman"/>
          <w:sz w:val="24"/>
          <w:szCs w:val="24"/>
          <w:lang w:eastAsia="en-GB"/>
        </w:rPr>
        <w:t>.</w:t>
      </w:r>
    </w:p>
    <w:p w14:paraId="339FC31C" w14:textId="03D43140" w:rsidR="00AF24B5" w:rsidRDefault="00AF24B5" w:rsidP="00FE1BEF">
      <w:pPr>
        <w:spacing w:line="360" w:lineRule="auto"/>
        <w:ind w:firstLine="709"/>
        <w:jc w:val="both"/>
        <w:rPr>
          <w:rFonts w:ascii="Times New Roman" w:eastAsia="Times New Roman" w:hAnsi="Times New Roman" w:cs="Times New Roman"/>
          <w:sz w:val="24"/>
          <w:szCs w:val="24"/>
          <w:lang w:eastAsia="en-GB"/>
        </w:rPr>
      </w:pPr>
      <w:r w:rsidRPr="00AF24B5">
        <w:rPr>
          <w:rFonts w:ascii="Times New Roman" w:eastAsia="Times New Roman" w:hAnsi="Times New Roman" w:cs="Times New Roman"/>
          <w:sz w:val="24"/>
          <w:szCs w:val="24"/>
          <w:lang w:eastAsia="en-GB"/>
        </w:rPr>
        <w:t>Что касается финансового рычага, то его влияние на инвестиции негативно. Увеличение финансового рычага имеет негативное влияние на инвестиции в исследования и разработки.</w:t>
      </w:r>
    </w:p>
    <w:p w14:paraId="7AE82206" w14:textId="28993357" w:rsidR="002C0D48" w:rsidRDefault="002C0D48" w:rsidP="002C0D48">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Результаты </w:t>
      </w:r>
      <w:r w:rsidR="00A267FD">
        <w:rPr>
          <w:rFonts w:ascii="Times New Roman" w:eastAsia="Times New Roman" w:hAnsi="Times New Roman" w:cs="Times New Roman"/>
          <w:sz w:val="24"/>
          <w:szCs w:val="24"/>
          <w:lang w:eastAsia="en-GB"/>
        </w:rPr>
        <w:t xml:space="preserve">регрессии </w:t>
      </w:r>
      <w:r>
        <w:rPr>
          <w:rFonts w:ascii="Times New Roman" w:eastAsia="Times New Roman" w:hAnsi="Times New Roman" w:cs="Times New Roman"/>
          <w:sz w:val="24"/>
          <w:szCs w:val="24"/>
          <w:lang w:eastAsia="en-GB"/>
        </w:rPr>
        <w:t xml:space="preserve">были верифицированы с помощью теста ЧОУ. </w:t>
      </w:r>
    </w:p>
    <w:p w14:paraId="744F6FAB" w14:textId="6CD5EBFF" w:rsidR="00A67C83" w:rsidRDefault="00D91573" w:rsidP="00A67C83">
      <w:pPr>
        <w:spacing w:line="360" w:lineRule="auto"/>
        <w:ind w:firstLine="709"/>
        <w:jc w:val="both"/>
        <w:rPr>
          <w:rFonts w:ascii="Times New Roman" w:hAnsi="Times New Roman" w:cs="Times New Roman"/>
          <w:sz w:val="24"/>
          <w:szCs w:val="24"/>
        </w:rPr>
      </w:pPr>
      <w:r>
        <w:rPr>
          <w:rFonts w:ascii="Times New Roman" w:eastAsia="Times New Roman" w:hAnsi="Times New Roman" w:cs="Times New Roman"/>
          <w:sz w:val="24"/>
          <w:szCs w:val="24"/>
          <w:lang w:eastAsia="en-GB"/>
        </w:rPr>
        <w:t xml:space="preserve">Далее построим регрессию для проверки влияния </w:t>
      </w:r>
      <w:r>
        <w:rPr>
          <w:rFonts w:ascii="Times New Roman" w:eastAsia="Times New Roman" w:hAnsi="Times New Roman" w:cs="Times New Roman"/>
          <w:sz w:val="24"/>
          <w:szCs w:val="24"/>
          <w:lang w:val="en-US" w:eastAsia="en-GB"/>
        </w:rPr>
        <w:t>Q</w:t>
      </w:r>
      <w:r>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Тобина</w:t>
      </w:r>
      <w:proofErr w:type="spellEnd"/>
      <w:r>
        <w:rPr>
          <w:rFonts w:ascii="Times New Roman" w:eastAsia="Times New Roman" w:hAnsi="Times New Roman" w:cs="Times New Roman"/>
          <w:sz w:val="24"/>
          <w:szCs w:val="24"/>
          <w:lang w:eastAsia="en-GB"/>
        </w:rPr>
        <w:t xml:space="preserve"> и финансового цикла, как меры информационной асимметрии.</w:t>
      </w:r>
      <w:r w:rsidR="00A67C83">
        <w:rPr>
          <w:rFonts w:ascii="Times New Roman" w:eastAsia="Times New Roman" w:hAnsi="Times New Roman" w:cs="Times New Roman"/>
          <w:sz w:val="24"/>
          <w:szCs w:val="24"/>
          <w:lang w:eastAsia="en-GB"/>
        </w:rPr>
        <w:t xml:space="preserve"> В соответствии с теорией маржинальной полезности,</w:t>
      </w:r>
      <w:r w:rsidR="00A67C83" w:rsidRPr="00CB6B36">
        <w:rPr>
          <w:rFonts w:ascii="Times New Roman" w:hAnsi="Times New Roman" w:cs="Times New Roman"/>
          <w:sz w:val="24"/>
          <w:szCs w:val="24"/>
        </w:rPr>
        <w:t xml:space="preserve"> в качестве дополнительной переменной мы введем переменную </w:t>
      </w:r>
      <w:r w:rsidR="00A67C83">
        <w:rPr>
          <w:rFonts w:ascii="Times New Roman" w:hAnsi="Times New Roman" w:cs="Times New Roman"/>
          <w:sz w:val="24"/>
          <w:szCs w:val="24"/>
          <w:lang w:val="en-US"/>
        </w:rPr>
        <w:t>Q</w:t>
      </w:r>
      <w:r w:rsidR="00A67C83" w:rsidRPr="00A67C83">
        <w:rPr>
          <w:rFonts w:ascii="Times New Roman" w:hAnsi="Times New Roman" w:cs="Times New Roman"/>
          <w:sz w:val="24"/>
          <w:szCs w:val="24"/>
        </w:rPr>
        <w:t>-</w:t>
      </w:r>
      <w:proofErr w:type="spellStart"/>
      <w:r w:rsidR="00A67C83">
        <w:rPr>
          <w:rFonts w:ascii="Times New Roman" w:hAnsi="Times New Roman" w:cs="Times New Roman"/>
          <w:sz w:val="24"/>
          <w:szCs w:val="24"/>
        </w:rPr>
        <w:t>тобина</w:t>
      </w:r>
      <w:proofErr w:type="spellEnd"/>
      <w:r w:rsidR="00A67C83" w:rsidRPr="00CB6B36">
        <w:rPr>
          <w:rFonts w:ascii="Times New Roman" w:hAnsi="Times New Roman" w:cs="Times New Roman"/>
          <w:sz w:val="24"/>
          <w:szCs w:val="24"/>
        </w:rPr>
        <w:t xml:space="preserve"> в квадрате, которая позволит определить тот предел, ниже которого </w:t>
      </w:r>
      <w:r w:rsidR="00A67C83">
        <w:rPr>
          <w:rFonts w:ascii="Times New Roman" w:hAnsi="Times New Roman" w:cs="Times New Roman"/>
          <w:sz w:val="24"/>
          <w:szCs w:val="24"/>
          <w:lang w:val="en-US"/>
        </w:rPr>
        <w:t>Q</w:t>
      </w:r>
      <w:r w:rsidR="00A67C83" w:rsidRPr="00A67C83">
        <w:rPr>
          <w:rFonts w:ascii="Times New Roman" w:hAnsi="Times New Roman" w:cs="Times New Roman"/>
          <w:sz w:val="24"/>
          <w:szCs w:val="24"/>
        </w:rPr>
        <w:t>-</w:t>
      </w:r>
      <w:proofErr w:type="spellStart"/>
      <w:r w:rsidR="00A67C83">
        <w:rPr>
          <w:rFonts w:ascii="Times New Roman" w:hAnsi="Times New Roman" w:cs="Times New Roman"/>
          <w:sz w:val="24"/>
          <w:szCs w:val="24"/>
        </w:rPr>
        <w:t>тобина</w:t>
      </w:r>
      <w:proofErr w:type="spellEnd"/>
      <w:r w:rsidR="00A67C83" w:rsidRPr="00CB6B36">
        <w:rPr>
          <w:rFonts w:ascii="Times New Roman" w:hAnsi="Times New Roman" w:cs="Times New Roman"/>
          <w:sz w:val="24"/>
          <w:szCs w:val="24"/>
        </w:rPr>
        <w:t xml:space="preserve"> будет положительно влиять на рост</w:t>
      </w:r>
      <w:r w:rsidR="00A67C83">
        <w:rPr>
          <w:rFonts w:ascii="Times New Roman" w:hAnsi="Times New Roman" w:cs="Times New Roman"/>
          <w:sz w:val="24"/>
          <w:szCs w:val="24"/>
        </w:rPr>
        <w:t xml:space="preserve"> инвестиций в исследования и разработки</w:t>
      </w:r>
      <w:r w:rsidR="00A67C83" w:rsidRPr="00CB6B36">
        <w:rPr>
          <w:rFonts w:ascii="Times New Roman" w:hAnsi="Times New Roman" w:cs="Times New Roman"/>
          <w:sz w:val="24"/>
          <w:szCs w:val="24"/>
        </w:rPr>
        <w:t>.</w:t>
      </w:r>
    </w:p>
    <w:p w14:paraId="09E01533" w14:textId="267BFA72" w:rsidR="00D91573" w:rsidRDefault="00D91573" w:rsidP="00FE1BEF">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US" w:eastAsia="en-GB"/>
        </w:rPr>
        <w:t>Q</w:t>
      </w:r>
      <w:r w:rsidRPr="00D91573">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Тобина</w:t>
      </w:r>
      <w:proofErr w:type="spellEnd"/>
      <w:r>
        <w:rPr>
          <w:rFonts w:ascii="Times New Roman" w:eastAsia="Times New Roman" w:hAnsi="Times New Roman" w:cs="Times New Roman"/>
          <w:sz w:val="24"/>
          <w:szCs w:val="24"/>
          <w:lang w:eastAsia="en-GB"/>
        </w:rPr>
        <w:t xml:space="preserve"> был возведен в квадрат, так как инвестиции в исследования и разработки должны иметь максимум. </w:t>
      </w:r>
    </w:p>
    <w:p w14:paraId="15C908AD" w14:textId="76071D05" w:rsidR="00A729F6" w:rsidRPr="00183CFD" w:rsidRDefault="00A729F6" w:rsidP="00A729F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183CFD">
        <w:rPr>
          <w:rFonts w:ascii="Segoe UI Semibold" w:eastAsia="Times New Roman" w:hAnsi="Segoe UI Semibold" w:cs="Segoe UI Semibold"/>
          <w:color w:val="004D72"/>
          <w:sz w:val="26"/>
          <w:szCs w:val="26"/>
          <w:lang w:val="en-GB" w:eastAsia="en-GB"/>
        </w:rPr>
        <w:t>Analysis of Variance</w:t>
      </w:r>
    </w:p>
    <w:tbl>
      <w:tblPr>
        <w:tblW w:w="0" w:type="auto"/>
        <w:tblInd w:w="2116" w:type="dxa"/>
        <w:tblCellMar>
          <w:top w:w="15" w:type="dxa"/>
          <w:left w:w="15" w:type="dxa"/>
          <w:bottom w:w="15" w:type="dxa"/>
          <w:right w:w="15" w:type="dxa"/>
        </w:tblCellMar>
        <w:tblLook w:val="04A0" w:firstRow="1" w:lastRow="0" w:firstColumn="1" w:lastColumn="0" w:noHBand="0" w:noVBand="1"/>
      </w:tblPr>
      <w:tblGrid>
        <w:gridCol w:w="1175"/>
        <w:gridCol w:w="534"/>
        <w:gridCol w:w="901"/>
        <w:gridCol w:w="901"/>
        <w:gridCol w:w="880"/>
        <w:gridCol w:w="895"/>
      </w:tblGrid>
      <w:tr w:rsidR="00A729F6" w:rsidRPr="00183CFD" w14:paraId="6A597A1E" w14:textId="77777777" w:rsidTr="00A729F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C5E8C25"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33433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3A6F57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723B78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045E75A"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C951F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P-Value</w:t>
            </w:r>
          </w:p>
        </w:tc>
      </w:tr>
      <w:tr w:rsidR="00A729F6" w:rsidRPr="00183CFD" w14:paraId="6216E976" w14:textId="77777777" w:rsidTr="00A729F6">
        <w:tc>
          <w:tcPr>
            <w:tcW w:w="0" w:type="auto"/>
            <w:shd w:val="clear" w:color="auto" w:fill="FFFFFF"/>
            <w:noWrap/>
            <w:tcMar>
              <w:top w:w="15" w:type="dxa"/>
              <w:left w:w="105" w:type="dxa"/>
              <w:bottom w:w="15" w:type="dxa"/>
              <w:right w:w="105" w:type="dxa"/>
            </w:tcMar>
            <w:hideMark/>
          </w:tcPr>
          <w:p w14:paraId="05AEBC9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Regression</w:t>
            </w:r>
          </w:p>
        </w:tc>
        <w:tc>
          <w:tcPr>
            <w:tcW w:w="0" w:type="auto"/>
            <w:shd w:val="clear" w:color="auto" w:fill="FFFFFF"/>
            <w:noWrap/>
            <w:tcMar>
              <w:top w:w="15" w:type="dxa"/>
              <w:left w:w="105" w:type="dxa"/>
              <w:bottom w:w="15" w:type="dxa"/>
              <w:right w:w="105" w:type="dxa"/>
            </w:tcMar>
            <w:hideMark/>
          </w:tcPr>
          <w:p w14:paraId="1B85078E"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w:t>
            </w:r>
          </w:p>
        </w:tc>
        <w:tc>
          <w:tcPr>
            <w:tcW w:w="0" w:type="auto"/>
            <w:shd w:val="clear" w:color="auto" w:fill="FFFFFF"/>
            <w:noWrap/>
            <w:tcMar>
              <w:top w:w="15" w:type="dxa"/>
              <w:left w:w="105" w:type="dxa"/>
              <w:bottom w:w="15" w:type="dxa"/>
              <w:right w:w="105" w:type="dxa"/>
            </w:tcMar>
            <w:hideMark/>
          </w:tcPr>
          <w:p w14:paraId="597F963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537,541</w:t>
            </w:r>
          </w:p>
        </w:tc>
        <w:tc>
          <w:tcPr>
            <w:tcW w:w="0" w:type="auto"/>
            <w:shd w:val="clear" w:color="auto" w:fill="FFFFFF"/>
            <w:noWrap/>
            <w:tcMar>
              <w:top w:w="15" w:type="dxa"/>
              <w:left w:w="105" w:type="dxa"/>
              <w:bottom w:w="15" w:type="dxa"/>
              <w:right w:w="105" w:type="dxa"/>
            </w:tcMar>
            <w:hideMark/>
          </w:tcPr>
          <w:p w14:paraId="0EB3C98E"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41,3493</w:t>
            </w:r>
          </w:p>
        </w:tc>
        <w:tc>
          <w:tcPr>
            <w:tcW w:w="0" w:type="auto"/>
            <w:shd w:val="clear" w:color="auto" w:fill="FFFFFF"/>
            <w:noWrap/>
            <w:tcMar>
              <w:top w:w="15" w:type="dxa"/>
              <w:left w:w="105" w:type="dxa"/>
              <w:bottom w:w="15" w:type="dxa"/>
              <w:right w:w="105" w:type="dxa"/>
            </w:tcMar>
            <w:hideMark/>
          </w:tcPr>
          <w:p w14:paraId="2247F7D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71,32</w:t>
            </w:r>
          </w:p>
        </w:tc>
        <w:tc>
          <w:tcPr>
            <w:tcW w:w="0" w:type="auto"/>
            <w:shd w:val="clear" w:color="auto" w:fill="FFFFFF"/>
            <w:noWrap/>
            <w:tcMar>
              <w:top w:w="15" w:type="dxa"/>
              <w:left w:w="105" w:type="dxa"/>
              <w:bottom w:w="15" w:type="dxa"/>
              <w:right w:w="105" w:type="dxa"/>
            </w:tcMar>
            <w:hideMark/>
          </w:tcPr>
          <w:p w14:paraId="3DFB05B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r>
      <w:tr w:rsidR="00A729F6" w:rsidRPr="00183CFD" w14:paraId="4DD46A15" w14:textId="77777777" w:rsidTr="00A729F6">
        <w:tc>
          <w:tcPr>
            <w:tcW w:w="0" w:type="auto"/>
            <w:shd w:val="clear" w:color="auto" w:fill="FFFFFF"/>
            <w:noWrap/>
            <w:tcMar>
              <w:top w:w="15" w:type="dxa"/>
              <w:left w:w="105" w:type="dxa"/>
              <w:bottom w:w="15" w:type="dxa"/>
              <w:right w:w="105" w:type="dxa"/>
            </w:tcMar>
            <w:hideMark/>
          </w:tcPr>
          <w:p w14:paraId="2407459C"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QT</w:t>
            </w:r>
          </w:p>
        </w:tc>
        <w:tc>
          <w:tcPr>
            <w:tcW w:w="0" w:type="auto"/>
            <w:shd w:val="clear" w:color="auto" w:fill="FFFFFF"/>
            <w:noWrap/>
            <w:tcMar>
              <w:top w:w="15" w:type="dxa"/>
              <w:left w:w="105" w:type="dxa"/>
              <w:bottom w:w="15" w:type="dxa"/>
              <w:right w:w="105" w:type="dxa"/>
            </w:tcMar>
            <w:hideMark/>
          </w:tcPr>
          <w:p w14:paraId="4606412C"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78FF041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6,291</w:t>
            </w:r>
          </w:p>
        </w:tc>
        <w:tc>
          <w:tcPr>
            <w:tcW w:w="0" w:type="auto"/>
            <w:shd w:val="clear" w:color="auto" w:fill="FFFFFF"/>
            <w:noWrap/>
            <w:tcMar>
              <w:top w:w="15" w:type="dxa"/>
              <w:left w:w="105" w:type="dxa"/>
              <w:bottom w:w="15" w:type="dxa"/>
              <w:right w:w="105" w:type="dxa"/>
            </w:tcMar>
            <w:hideMark/>
          </w:tcPr>
          <w:p w14:paraId="6A4D78D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6,2911</w:t>
            </w:r>
          </w:p>
        </w:tc>
        <w:tc>
          <w:tcPr>
            <w:tcW w:w="0" w:type="auto"/>
            <w:shd w:val="clear" w:color="auto" w:fill="FFFFFF"/>
            <w:noWrap/>
            <w:tcMar>
              <w:top w:w="15" w:type="dxa"/>
              <w:left w:w="105" w:type="dxa"/>
              <w:bottom w:w="15" w:type="dxa"/>
              <w:right w:w="105" w:type="dxa"/>
            </w:tcMar>
            <w:hideMark/>
          </w:tcPr>
          <w:p w14:paraId="3920D14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10,85</w:t>
            </w:r>
          </w:p>
        </w:tc>
        <w:tc>
          <w:tcPr>
            <w:tcW w:w="0" w:type="auto"/>
            <w:shd w:val="clear" w:color="auto" w:fill="FFFFFF"/>
            <w:noWrap/>
            <w:tcMar>
              <w:top w:w="15" w:type="dxa"/>
              <w:left w:w="105" w:type="dxa"/>
              <w:bottom w:w="15" w:type="dxa"/>
              <w:right w:w="105" w:type="dxa"/>
            </w:tcMar>
            <w:hideMark/>
          </w:tcPr>
          <w:p w14:paraId="3B08709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0,001</w:t>
            </w:r>
          </w:p>
        </w:tc>
      </w:tr>
      <w:tr w:rsidR="00A729F6" w:rsidRPr="00183CFD" w14:paraId="1E5210F5" w14:textId="77777777" w:rsidTr="00A729F6">
        <w:tc>
          <w:tcPr>
            <w:tcW w:w="0" w:type="auto"/>
            <w:shd w:val="clear" w:color="auto" w:fill="FFFFFF"/>
            <w:noWrap/>
            <w:tcMar>
              <w:top w:w="15" w:type="dxa"/>
              <w:left w:w="105" w:type="dxa"/>
              <w:bottom w:w="15" w:type="dxa"/>
              <w:right w:w="105" w:type="dxa"/>
            </w:tcMar>
            <w:hideMark/>
          </w:tcPr>
          <w:p w14:paraId="68F692ED"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QT2</w:t>
            </w:r>
          </w:p>
        </w:tc>
        <w:tc>
          <w:tcPr>
            <w:tcW w:w="0" w:type="auto"/>
            <w:shd w:val="clear" w:color="auto" w:fill="FFFFFF"/>
            <w:noWrap/>
            <w:tcMar>
              <w:top w:w="15" w:type="dxa"/>
              <w:left w:w="105" w:type="dxa"/>
              <w:bottom w:w="15" w:type="dxa"/>
              <w:right w:w="105" w:type="dxa"/>
            </w:tcMar>
            <w:hideMark/>
          </w:tcPr>
          <w:p w14:paraId="566F6C2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0B942C9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1,612</w:t>
            </w:r>
          </w:p>
        </w:tc>
        <w:tc>
          <w:tcPr>
            <w:tcW w:w="0" w:type="auto"/>
            <w:shd w:val="clear" w:color="auto" w:fill="FFFFFF"/>
            <w:noWrap/>
            <w:tcMar>
              <w:top w:w="15" w:type="dxa"/>
              <w:left w:w="105" w:type="dxa"/>
              <w:bottom w:w="15" w:type="dxa"/>
              <w:right w:w="105" w:type="dxa"/>
            </w:tcMar>
            <w:hideMark/>
          </w:tcPr>
          <w:p w14:paraId="4E80823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1,6119</w:t>
            </w:r>
          </w:p>
        </w:tc>
        <w:tc>
          <w:tcPr>
            <w:tcW w:w="0" w:type="auto"/>
            <w:shd w:val="clear" w:color="auto" w:fill="FFFFFF"/>
            <w:noWrap/>
            <w:tcMar>
              <w:top w:w="15" w:type="dxa"/>
              <w:left w:w="105" w:type="dxa"/>
              <w:bottom w:w="15" w:type="dxa"/>
              <w:right w:w="105" w:type="dxa"/>
            </w:tcMar>
            <w:hideMark/>
          </w:tcPr>
          <w:p w14:paraId="330F4EA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2,78</w:t>
            </w:r>
          </w:p>
        </w:tc>
        <w:tc>
          <w:tcPr>
            <w:tcW w:w="0" w:type="auto"/>
            <w:shd w:val="clear" w:color="auto" w:fill="FFFFFF"/>
            <w:noWrap/>
            <w:tcMar>
              <w:top w:w="15" w:type="dxa"/>
              <w:left w:w="105" w:type="dxa"/>
              <w:bottom w:w="15" w:type="dxa"/>
              <w:right w:w="105" w:type="dxa"/>
            </w:tcMar>
            <w:hideMark/>
          </w:tcPr>
          <w:p w14:paraId="6D48D64C"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0,097</w:t>
            </w:r>
          </w:p>
        </w:tc>
      </w:tr>
      <w:tr w:rsidR="00A729F6" w:rsidRPr="00183CFD" w14:paraId="647EA83A" w14:textId="77777777" w:rsidTr="00A729F6">
        <w:tc>
          <w:tcPr>
            <w:tcW w:w="0" w:type="auto"/>
            <w:shd w:val="clear" w:color="auto" w:fill="FFFFFF"/>
            <w:noWrap/>
            <w:tcMar>
              <w:top w:w="15" w:type="dxa"/>
              <w:left w:w="105" w:type="dxa"/>
              <w:bottom w:w="15" w:type="dxa"/>
              <w:right w:w="105" w:type="dxa"/>
            </w:tcMar>
            <w:hideMark/>
          </w:tcPr>
          <w:p w14:paraId="4D61377B"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SIZE</w:t>
            </w:r>
          </w:p>
        </w:tc>
        <w:tc>
          <w:tcPr>
            <w:tcW w:w="0" w:type="auto"/>
            <w:shd w:val="clear" w:color="auto" w:fill="FFFFFF"/>
            <w:noWrap/>
            <w:tcMar>
              <w:top w:w="15" w:type="dxa"/>
              <w:left w:w="105" w:type="dxa"/>
              <w:bottom w:w="15" w:type="dxa"/>
              <w:right w:w="105" w:type="dxa"/>
            </w:tcMar>
            <w:hideMark/>
          </w:tcPr>
          <w:p w14:paraId="259A5788"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2D1CBAD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27,199</w:t>
            </w:r>
          </w:p>
        </w:tc>
        <w:tc>
          <w:tcPr>
            <w:tcW w:w="0" w:type="auto"/>
            <w:shd w:val="clear" w:color="auto" w:fill="FFFFFF"/>
            <w:noWrap/>
            <w:tcMar>
              <w:top w:w="15" w:type="dxa"/>
              <w:left w:w="105" w:type="dxa"/>
              <w:bottom w:w="15" w:type="dxa"/>
              <w:right w:w="105" w:type="dxa"/>
            </w:tcMar>
            <w:hideMark/>
          </w:tcPr>
          <w:p w14:paraId="4237EFE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27,1992</w:t>
            </w:r>
          </w:p>
        </w:tc>
        <w:tc>
          <w:tcPr>
            <w:tcW w:w="0" w:type="auto"/>
            <w:shd w:val="clear" w:color="auto" w:fill="FFFFFF"/>
            <w:noWrap/>
            <w:tcMar>
              <w:top w:w="15" w:type="dxa"/>
              <w:left w:w="105" w:type="dxa"/>
              <w:bottom w:w="15" w:type="dxa"/>
              <w:right w:w="105" w:type="dxa"/>
            </w:tcMar>
            <w:hideMark/>
          </w:tcPr>
          <w:p w14:paraId="76FAE35A"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46,91</w:t>
            </w:r>
          </w:p>
        </w:tc>
        <w:tc>
          <w:tcPr>
            <w:tcW w:w="0" w:type="auto"/>
            <w:shd w:val="clear" w:color="auto" w:fill="FFFFFF"/>
            <w:noWrap/>
            <w:tcMar>
              <w:top w:w="15" w:type="dxa"/>
              <w:left w:w="105" w:type="dxa"/>
              <w:bottom w:w="15" w:type="dxa"/>
              <w:right w:w="105" w:type="dxa"/>
            </w:tcMar>
            <w:hideMark/>
          </w:tcPr>
          <w:p w14:paraId="11F0F89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r>
      <w:tr w:rsidR="00A729F6" w:rsidRPr="00183CFD" w14:paraId="3E55DEED" w14:textId="77777777" w:rsidTr="00A729F6">
        <w:tc>
          <w:tcPr>
            <w:tcW w:w="0" w:type="auto"/>
            <w:shd w:val="clear" w:color="auto" w:fill="FFFFFF"/>
            <w:noWrap/>
            <w:tcMar>
              <w:top w:w="15" w:type="dxa"/>
              <w:left w:w="105" w:type="dxa"/>
              <w:bottom w:w="15" w:type="dxa"/>
              <w:right w:w="105" w:type="dxa"/>
            </w:tcMar>
            <w:hideMark/>
          </w:tcPr>
          <w:p w14:paraId="6A08A950"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ind</w:t>
            </w:r>
          </w:p>
        </w:tc>
        <w:tc>
          <w:tcPr>
            <w:tcW w:w="0" w:type="auto"/>
            <w:shd w:val="clear" w:color="auto" w:fill="FFFFFF"/>
            <w:noWrap/>
            <w:tcMar>
              <w:top w:w="15" w:type="dxa"/>
              <w:left w:w="105" w:type="dxa"/>
              <w:bottom w:w="15" w:type="dxa"/>
              <w:right w:w="105" w:type="dxa"/>
            </w:tcMar>
            <w:hideMark/>
          </w:tcPr>
          <w:p w14:paraId="69543FA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10</w:t>
            </w:r>
          </w:p>
        </w:tc>
        <w:tc>
          <w:tcPr>
            <w:tcW w:w="0" w:type="auto"/>
            <w:shd w:val="clear" w:color="auto" w:fill="FFFFFF"/>
            <w:noWrap/>
            <w:tcMar>
              <w:top w:w="15" w:type="dxa"/>
              <w:left w:w="105" w:type="dxa"/>
              <w:bottom w:w="15" w:type="dxa"/>
              <w:right w:w="105" w:type="dxa"/>
            </w:tcMar>
            <w:hideMark/>
          </w:tcPr>
          <w:p w14:paraId="601A981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523,253</w:t>
            </w:r>
          </w:p>
        </w:tc>
        <w:tc>
          <w:tcPr>
            <w:tcW w:w="0" w:type="auto"/>
            <w:shd w:val="clear" w:color="auto" w:fill="FFFFFF"/>
            <w:noWrap/>
            <w:tcMar>
              <w:top w:w="15" w:type="dxa"/>
              <w:left w:w="105" w:type="dxa"/>
              <w:bottom w:w="15" w:type="dxa"/>
              <w:right w:w="105" w:type="dxa"/>
            </w:tcMar>
            <w:hideMark/>
          </w:tcPr>
          <w:p w14:paraId="774ACEC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52,3253</w:t>
            </w:r>
          </w:p>
        </w:tc>
        <w:tc>
          <w:tcPr>
            <w:tcW w:w="0" w:type="auto"/>
            <w:shd w:val="clear" w:color="auto" w:fill="FFFFFF"/>
            <w:noWrap/>
            <w:tcMar>
              <w:top w:w="15" w:type="dxa"/>
              <w:left w:w="105" w:type="dxa"/>
              <w:bottom w:w="15" w:type="dxa"/>
              <w:right w:w="105" w:type="dxa"/>
            </w:tcMar>
            <w:hideMark/>
          </w:tcPr>
          <w:p w14:paraId="0BEB894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90,25</w:t>
            </w:r>
          </w:p>
        </w:tc>
        <w:tc>
          <w:tcPr>
            <w:tcW w:w="0" w:type="auto"/>
            <w:shd w:val="clear" w:color="auto" w:fill="FFFFFF"/>
            <w:noWrap/>
            <w:tcMar>
              <w:top w:w="15" w:type="dxa"/>
              <w:left w:w="105" w:type="dxa"/>
              <w:bottom w:w="15" w:type="dxa"/>
              <w:right w:w="105" w:type="dxa"/>
            </w:tcMar>
            <w:hideMark/>
          </w:tcPr>
          <w:p w14:paraId="65FD37E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r>
      <w:tr w:rsidR="00A729F6" w:rsidRPr="00183CFD" w14:paraId="17A1BC0A" w14:textId="77777777" w:rsidTr="00A729F6">
        <w:tc>
          <w:tcPr>
            <w:tcW w:w="0" w:type="auto"/>
            <w:shd w:val="clear" w:color="auto" w:fill="FFFFFF"/>
            <w:noWrap/>
            <w:tcMar>
              <w:top w:w="15" w:type="dxa"/>
              <w:left w:w="105" w:type="dxa"/>
              <w:bottom w:w="15" w:type="dxa"/>
              <w:right w:w="105" w:type="dxa"/>
            </w:tcMar>
            <w:hideMark/>
          </w:tcPr>
          <w:p w14:paraId="7F55ED4E"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Error</w:t>
            </w:r>
          </w:p>
        </w:tc>
        <w:tc>
          <w:tcPr>
            <w:tcW w:w="0" w:type="auto"/>
            <w:shd w:val="clear" w:color="auto" w:fill="FFFFFF"/>
            <w:noWrap/>
            <w:tcMar>
              <w:top w:w="15" w:type="dxa"/>
              <w:left w:w="105" w:type="dxa"/>
              <w:bottom w:w="15" w:type="dxa"/>
              <w:right w:w="105" w:type="dxa"/>
            </w:tcMar>
            <w:hideMark/>
          </w:tcPr>
          <w:p w14:paraId="1E7DC6E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247</w:t>
            </w:r>
          </w:p>
        </w:tc>
        <w:tc>
          <w:tcPr>
            <w:tcW w:w="0" w:type="auto"/>
            <w:shd w:val="clear" w:color="auto" w:fill="FFFFFF"/>
            <w:noWrap/>
            <w:tcMar>
              <w:top w:w="15" w:type="dxa"/>
              <w:left w:w="105" w:type="dxa"/>
              <w:bottom w:w="15" w:type="dxa"/>
              <w:right w:w="105" w:type="dxa"/>
            </w:tcMar>
            <w:hideMark/>
          </w:tcPr>
          <w:p w14:paraId="5A44E95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143,212</w:t>
            </w:r>
          </w:p>
        </w:tc>
        <w:tc>
          <w:tcPr>
            <w:tcW w:w="0" w:type="auto"/>
            <w:shd w:val="clear" w:color="auto" w:fill="FFFFFF"/>
            <w:noWrap/>
            <w:tcMar>
              <w:top w:w="15" w:type="dxa"/>
              <w:left w:w="105" w:type="dxa"/>
              <w:bottom w:w="15" w:type="dxa"/>
              <w:right w:w="105" w:type="dxa"/>
            </w:tcMar>
            <w:hideMark/>
          </w:tcPr>
          <w:p w14:paraId="20B8320E"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0,5798</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565043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F5EEC7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r w:rsidR="00A729F6" w:rsidRPr="00183CFD" w14:paraId="65439783" w14:textId="77777777" w:rsidTr="00A729F6">
        <w:tc>
          <w:tcPr>
            <w:tcW w:w="0" w:type="auto"/>
            <w:shd w:val="clear" w:color="auto" w:fill="FFFFFF"/>
            <w:noWrap/>
            <w:tcMar>
              <w:top w:w="15" w:type="dxa"/>
              <w:left w:w="105" w:type="dxa"/>
              <w:bottom w:w="15" w:type="dxa"/>
              <w:right w:w="105" w:type="dxa"/>
            </w:tcMar>
            <w:hideMark/>
          </w:tcPr>
          <w:p w14:paraId="32B79151"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Total</w:t>
            </w:r>
          </w:p>
        </w:tc>
        <w:tc>
          <w:tcPr>
            <w:tcW w:w="0" w:type="auto"/>
            <w:shd w:val="clear" w:color="auto" w:fill="FFFFFF"/>
            <w:noWrap/>
            <w:tcMar>
              <w:top w:w="15" w:type="dxa"/>
              <w:left w:w="105" w:type="dxa"/>
              <w:bottom w:w="15" w:type="dxa"/>
              <w:right w:w="105" w:type="dxa"/>
            </w:tcMar>
            <w:hideMark/>
          </w:tcPr>
          <w:p w14:paraId="474EA76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260</w:t>
            </w:r>
          </w:p>
        </w:tc>
        <w:tc>
          <w:tcPr>
            <w:tcW w:w="0" w:type="auto"/>
            <w:shd w:val="clear" w:color="auto" w:fill="FFFFFF"/>
            <w:noWrap/>
            <w:tcMar>
              <w:top w:w="15" w:type="dxa"/>
              <w:left w:w="105" w:type="dxa"/>
              <w:bottom w:w="15" w:type="dxa"/>
              <w:right w:w="105" w:type="dxa"/>
            </w:tcMar>
            <w:hideMark/>
          </w:tcPr>
          <w:p w14:paraId="2F79894A"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680,754</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6494B86B"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873C739"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CAEB431"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bl>
    <w:p w14:paraId="1146CEF3" w14:textId="77777777" w:rsidR="00A729F6" w:rsidRDefault="00A729F6" w:rsidP="00A729F6">
      <w:pPr>
        <w:spacing w:line="360" w:lineRule="auto"/>
        <w:ind w:firstLine="709"/>
        <w:jc w:val="center"/>
        <w:rPr>
          <w:rFonts w:ascii="Times New Roman" w:eastAsia="Times New Roman" w:hAnsi="Times New Roman" w:cs="Times New Roman"/>
          <w:sz w:val="24"/>
          <w:szCs w:val="24"/>
          <w:lang w:eastAsia="en-GB"/>
        </w:rPr>
      </w:pPr>
    </w:p>
    <w:p w14:paraId="529EE546" w14:textId="6DACC945" w:rsidR="00D91573" w:rsidRDefault="00A729F6" w:rsidP="00A729F6">
      <w:pPr>
        <w:spacing w:line="360" w:lineRule="auto"/>
        <w:jc w:val="center"/>
        <w:rPr>
          <w:rFonts w:ascii="Times New Roman" w:eastAsia="Times New Roman" w:hAnsi="Times New Roman" w:cs="Times New Roman"/>
          <w:sz w:val="24"/>
          <w:szCs w:val="24"/>
          <w:lang w:eastAsia="en-GB"/>
        </w:rPr>
      </w:pPr>
      <w:r w:rsidRPr="00A729F6">
        <w:rPr>
          <w:rFonts w:ascii="Times New Roman" w:eastAsia="Times New Roman" w:hAnsi="Times New Roman" w:cs="Times New Roman"/>
          <w:sz w:val="20"/>
          <w:szCs w:val="20"/>
          <w:lang w:eastAsia="en-GB"/>
        </w:rPr>
        <w:t xml:space="preserve">Таблица </w:t>
      </w:r>
      <w:r w:rsidR="003534C6">
        <w:rPr>
          <w:rFonts w:ascii="Times New Roman" w:eastAsia="Times New Roman" w:hAnsi="Times New Roman" w:cs="Times New Roman"/>
          <w:sz w:val="20"/>
          <w:szCs w:val="20"/>
          <w:lang w:eastAsia="en-GB"/>
        </w:rPr>
        <w:t>5</w:t>
      </w:r>
      <w:r w:rsidRPr="00A729F6">
        <w:rPr>
          <w:rFonts w:ascii="Times New Roman" w:eastAsia="Times New Roman" w:hAnsi="Times New Roman" w:cs="Times New Roman"/>
          <w:sz w:val="20"/>
          <w:szCs w:val="20"/>
          <w:lang w:eastAsia="en-GB"/>
        </w:rPr>
        <w:t>.</w:t>
      </w:r>
      <w:r w:rsidRPr="00A729F6">
        <w:rPr>
          <w:rFonts w:ascii="Times New Roman" w:hAnsi="Times New Roman" w:cs="Times New Roman"/>
          <w:sz w:val="16"/>
          <w:szCs w:val="16"/>
        </w:rPr>
        <w:t xml:space="preserve"> </w:t>
      </w:r>
      <w:r w:rsidRPr="001F1C6F">
        <w:rPr>
          <w:rFonts w:ascii="Times New Roman" w:hAnsi="Times New Roman" w:cs="Times New Roman"/>
          <w:sz w:val="20"/>
          <w:szCs w:val="20"/>
        </w:rPr>
        <w:t>вывод регрессии</w:t>
      </w:r>
    </w:p>
    <w:p w14:paraId="0AFC51CF" w14:textId="094C05B4" w:rsidR="00A729F6" w:rsidRDefault="00A729F6" w:rsidP="00A729F6">
      <w:pPr>
        <w:shd w:val="clear" w:color="auto" w:fill="FFFFFF"/>
        <w:spacing w:after="75"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Из таблицы </w:t>
      </w:r>
      <w:r w:rsidR="003534C6">
        <w:rPr>
          <w:rFonts w:ascii="Times New Roman" w:hAnsi="Times New Roman" w:cs="Times New Roman"/>
          <w:sz w:val="24"/>
          <w:szCs w:val="24"/>
        </w:rPr>
        <w:t>5</w:t>
      </w:r>
      <w:r>
        <w:rPr>
          <w:rFonts w:ascii="Times New Roman" w:hAnsi="Times New Roman" w:cs="Times New Roman"/>
          <w:sz w:val="24"/>
          <w:szCs w:val="24"/>
        </w:rPr>
        <w:t xml:space="preserve"> было получено, что </w:t>
      </w:r>
      <w:r>
        <w:rPr>
          <w:rFonts w:ascii="Times New Roman" w:hAnsi="Times New Roman" w:cs="Times New Roman"/>
          <w:sz w:val="24"/>
          <w:szCs w:val="24"/>
          <w:lang w:val="en-US"/>
        </w:rPr>
        <w:t>p</w:t>
      </w:r>
      <w:r w:rsidRPr="00F619BC">
        <w:rPr>
          <w:rFonts w:ascii="Times New Roman" w:hAnsi="Times New Roman" w:cs="Times New Roman"/>
          <w:sz w:val="24"/>
          <w:szCs w:val="24"/>
        </w:rPr>
        <w:t>-</w:t>
      </w:r>
      <w:r>
        <w:rPr>
          <w:rFonts w:ascii="Times New Roman" w:hAnsi="Times New Roman" w:cs="Times New Roman"/>
          <w:sz w:val="24"/>
          <w:szCs w:val="24"/>
          <w:lang w:val="en-US"/>
        </w:rPr>
        <w:t>value</w:t>
      </w:r>
      <w:r w:rsidRPr="00F619BC">
        <w:rPr>
          <w:rFonts w:ascii="Times New Roman" w:hAnsi="Times New Roman" w:cs="Times New Roman"/>
          <w:sz w:val="24"/>
          <w:szCs w:val="24"/>
        </w:rPr>
        <w:t xml:space="preserve"> </w:t>
      </w:r>
      <w:r>
        <w:rPr>
          <w:rFonts w:ascii="Times New Roman" w:hAnsi="Times New Roman" w:cs="Times New Roman"/>
          <w:sz w:val="24"/>
          <w:szCs w:val="24"/>
        </w:rPr>
        <w:t>у всех объясняющих переменных стремится к 0. Это означает, что они значимы для данной регрессионной модели.</w:t>
      </w:r>
    </w:p>
    <w:p w14:paraId="5C7E758E" w14:textId="7A70B395" w:rsidR="00A729F6" w:rsidRDefault="00A729F6" w:rsidP="00A729F6">
      <w:pPr>
        <w:shd w:val="clear" w:color="auto" w:fill="FFFFFF"/>
        <w:spacing w:after="75" w:line="360" w:lineRule="auto"/>
        <w:ind w:firstLine="709"/>
        <w:jc w:val="both"/>
        <w:rPr>
          <w:rFonts w:ascii="Times New Roman" w:hAnsi="Times New Roman" w:cs="Times New Roman"/>
          <w:sz w:val="24"/>
          <w:szCs w:val="24"/>
        </w:rPr>
      </w:pPr>
    </w:p>
    <w:p w14:paraId="157E467F" w14:textId="77777777" w:rsidR="00A729F6" w:rsidRPr="00183CFD" w:rsidRDefault="00A729F6" w:rsidP="00A729F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183CFD">
        <w:rPr>
          <w:rFonts w:ascii="Segoe UI Semibold" w:eastAsia="Times New Roman" w:hAnsi="Segoe UI Semibold" w:cs="Segoe UI Semibold"/>
          <w:color w:val="004D72"/>
          <w:sz w:val="26"/>
          <w:szCs w:val="26"/>
          <w:lang w:val="en-GB" w:eastAsia="en-GB"/>
        </w:rPr>
        <w:t>Coefficients</w:t>
      </w:r>
    </w:p>
    <w:tbl>
      <w:tblPr>
        <w:tblW w:w="0" w:type="auto"/>
        <w:tblInd w:w="2250" w:type="dxa"/>
        <w:tblCellMar>
          <w:top w:w="15" w:type="dxa"/>
          <w:left w:w="15" w:type="dxa"/>
          <w:bottom w:w="15" w:type="dxa"/>
          <w:right w:w="15" w:type="dxa"/>
        </w:tblCellMar>
        <w:tblLook w:val="04A0" w:firstRow="1" w:lastRow="0" w:firstColumn="1" w:lastColumn="0" w:noHBand="0" w:noVBand="1"/>
      </w:tblPr>
      <w:tblGrid>
        <w:gridCol w:w="1000"/>
        <w:gridCol w:w="793"/>
        <w:gridCol w:w="881"/>
        <w:gridCol w:w="887"/>
        <w:gridCol w:w="895"/>
        <w:gridCol w:w="577"/>
      </w:tblGrid>
      <w:tr w:rsidR="00A729F6" w:rsidRPr="00183CFD" w14:paraId="47AAF1B1" w14:textId="77777777" w:rsidTr="00A729F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632E09"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E9D61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8C689B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9D2FA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03915A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90032D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VIF</w:t>
            </w:r>
          </w:p>
        </w:tc>
      </w:tr>
      <w:tr w:rsidR="00A729F6" w:rsidRPr="00183CFD" w14:paraId="3BCD5F76" w14:textId="77777777" w:rsidTr="00A729F6">
        <w:tc>
          <w:tcPr>
            <w:tcW w:w="0" w:type="auto"/>
            <w:shd w:val="clear" w:color="auto" w:fill="FFFFFF"/>
            <w:noWrap/>
            <w:tcMar>
              <w:top w:w="15" w:type="dxa"/>
              <w:left w:w="105" w:type="dxa"/>
              <w:bottom w:w="15" w:type="dxa"/>
              <w:right w:w="105" w:type="dxa"/>
            </w:tcMar>
            <w:hideMark/>
          </w:tcPr>
          <w:p w14:paraId="0406E4C0"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Constant</w:t>
            </w:r>
          </w:p>
        </w:tc>
        <w:tc>
          <w:tcPr>
            <w:tcW w:w="0" w:type="auto"/>
            <w:shd w:val="clear" w:color="auto" w:fill="FFFFFF"/>
            <w:noWrap/>
            <w:tcMar>
              <w:top w:w="15" w:type="dxa"/>
              <w:left w:w="105" w:type="dxa"/>
              <w:bottom w:w="15" w:type="dxa"/>
              <w:right w:w="105" w:type="dxa"/>
            </w:tcMar>
            <w:hideMark/>
          </w:tcPr>
          <w:p w14:paraId="17825E3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-12,96</w:t>
            </w:r>
          </w:p>
        </w:tc>
        <w:tc>
          <w:tcPr>
            <w:tcW w:w="0" w:type="auto"/>
            <w:shd w:val="clear" w:color="auto" w:fill="FFFFFF"/>
            <w:noWrap/>
            <w:tcMar>
              <w:top w:w="15" w:type="dxa"/>
              <w:left w:w="105" w:type="dxa"/>
              <w:bottom w:w="15" w:type="dxa"/>
              <w:right w:w="105" w:type="dxa"/>
            </w:tcMar>
            <w:hideMark/>
          </w:tcPr>
          <w:p w14:paraId="7F65FE6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1,34</w:t>
            </w:r>
          </w:p>
        </w:tc>
        <w:tc>
          <w:tcPr>
            <w:tcW w:w="0" w:type="auto"/>
            <w:shd w:val="clear" w:color="auto" w:fill="FFFFFF"/>
            <w:noWrap/>
            <w:tcMar>
              <w:top w:w="15" w:type="dxa"/>
              <w:left w:w="105" w:type="dxa"/>
              <w:bottom w:w="15" w:type="dxa"/>
              <w:right w:w="105" w:type="dxa"/>
            </w:tcMar>
            <w:hideMark/>
          </w:tcPr>
          <w:p w14:paraId="06DCE69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-9,64</w:t>
            </w:r>
          </w:p>
        </w:tc>
        <w:tc>
          <w:tcPr>
            <w:tcW w:w="0" w:type="auto"/>
            <w:shd w:val="clear" w:color="auto" w:fill="FFFFFF"/>
            <w:noWrap/>
            <w:tcMar>
              <w:top w:w="15" w:type="dxa"/>
              <w:left w:w="105" w:type="dxa"/>
              <w:bottom w:w="15" w:type="dxa"/>
              <w:right w:w="105" w:type="dxa"/>
            </w:tcMar>
            <w:hideMark/>
          </w:tcPr>
          <w:p w14:paraId="63872BC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3A6A9CF"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r w:rsidR="00A729F6" w:rsidRPr="00183CFD" w14:paraId="0FCD723B" w14:textId="77777777" w:rsidTr="00A729F6">
        <w:tc>
          <w:tcPr>
            <w:tcW w:w="0" w:type="auto"/>
            <w:shd w:val="clear" w:color="auto" w:fill="FFFFFF"/>
            <w:noWrap/>
            <w:tcMar>
              <w:top w:w="15" w:type="dxa"/>
              <w:left w:w="105" w:type="dxa"/>
              <w:bottom w:w="15" w:type="dxa"/>
              <w:right w:w="105" w:type="dxa"/>
            </w:tcMar>
            <w:hideMark/>
          </w:tcPr>
          <w:p w14:paraId="50D415F8"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QT</w:t>
            </w:r>
          </w:p>
        </w:tc>
        <w:tc>
          <w:tcPr>
            <w:tcW w:w="0" w:type="auto"/>
            <w:shd w:val="clear" w:color="auto" w:fill="FFFFFF"/>
            <w:noWrap/>
            <w:tcMar>
              <w:top w:w="15" w:type="dxa"/>
              <w:left w:w="105" w:type="dxa"/>
              <w:bottom w:w="15" w:type="dxa"/>
              <w:right w:w="105" w:type="dxa"/>
            </w:tcMar>
            <w:hideMark/>
          </w:tcPr>
          <w:p w14:paraId="735BBEB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-0,701</w:t>
            </w:r>
          </w:p>
        </w:tc>
        <w:tc>
          <w:tcPr>
            <w:tcW w:w="0" w:type="auto"/>
            <w:shd w:val="clear" w:color="auto" w:fill="FFFFFF"/>
            <w:noWrap/>
            <w:tcMar>
              <w:top w:w="15" w:type="dxa"/>
              <w:left w:w="105" w:type="dxa"/>
              <w:bottom w:w="15" w:type="dxa"/>
              <w:right w:w="105" w:type="dxa"/>
            </w:tcMar>
            <w:hideMark/>
          </w:tcPr>
          <w:p w14:paraId="21B00A0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0,213</w:t>
            </w:r>
          </w:p>
        </w:tc>
        <w:tc>
          <w:tcPr>
            <w:tcW w:w="0" w:type="auto"/>
            <w:shd w:val="clear" w:color="auto" w:fill="FFFFFF"/>
            <w:noWrap/>
            <w:tcMar>
              <w:top w:w="15" w:type="dxa"/>
              <w:left w:w="105" w:type="dxa"/>
              <w:bottom w:w="15" w:type="dxa"/>
              <w:right w:w="105" w:type="dxa"/>
            </w:tcMar>
            <w:hideMark/>
          </w:tcPr>
          <w:p w14:paraId="797CCA1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-3,29</w:t>
            </w:r>
          </w:p>
        </w:tc>
        <w:tc>
          <w:tcPr>
            <w:tcW w:w="0" w:type="auto"/>
            <w:shd w:val="clear" w:color="auto" w:fill="FFFFFF"/>
            <w:noWrap/>
            <w:tcMar>
              <w:top w:w="15" w:type="dxa"/>
              <w:left w:w="105" w:type="dxa"/>
              <w:bottom w:w="15" w:type="dxa"/>
              <w:right w:w="105" w:type="dxa"/>
            </w:tcMar>
            <w:hideMark/>
          </w:tcPr>
          <w:p w14:paraId="4360B1C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0,001</w:t>
            </w:r>
          </w:p>
        </w:tc>
        <w:tc>
          <w:tcPr>
            <w:tcW w:w="0" w:type="auto"/>
            <w:shd w:val="clear" w:color="auto" w:fill="FFFFFF"/>
            <w:noWrap/>
            <w:tcMar>
              <w:top w:w="15" w:type="dxa"/>
              <w:left w:w="105" w:type="dxa"/>
              <w:bottom w:w="15" w:type="dxa"/>
              <w:right w:w="105" w:type="dxa"/>
            </w:tcMar>
            <w:hideMark/>
          </w:tcPr>
          <w:p w14:paraId="6F9059A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1,85</w:t>
            </w:r>
          </w:p>
        </w:tc>
      </w:tr>
      <w:tr w:rsidR="00A729F6" w:rsidRPr="00183CFD" w14:paraId="17317157" w14:textId="77777777" w:rsidTr="00A729F6">
        <w:tc>
          <w:tcPr>
            <w:tcW w:w="0" w:type="auto"/>
            <w:shd w:val="clear" w:color="auto" w:fill="FFFFFF"/>
            <w:noWrap/>
            <w:tcMar>
              <w:top w:w="15" w:type="dxa"/>
              <w:left w:w="105" w:type="dxa"/>
              <w:bottom w:w="15" w:type="dxa"/>
              <w:right w:w="105" w:type="dxa"/>
            </w:tcMar>
            <w:hideMark/>
          </w:tcPr>
          <w:p w14:paraId="57A40B6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QT2</w:t>
            </w:r>
          </w:p>
        </w:tc>
        <w:tc>
          <w:tcPr>
            <w:tcW w:w="0" w:type="auto"/>
            <w:shd w:val="clear" w:color="auto" w:fill="FFFFFF"/>
            <w:noWrap/>
            <w:tcMar>
              <w:top w:w="15" w:type="dxa"/>
              <w:left w:w="105" w:type="dxa"/>
              <w:bottom w:w="15" w:type="dxa"/>
              <w:right w:w="105" w:type="dxa"/>
            </w:tcMar>
            <w:hideMark/>
          </w:tcPr>
          <w:p w14:paraId="4B55B98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0,839</w:t>
            </w:r>
          </w:p>
        </w:tc>
        <w:tc>
          <w:tcPr>
            <w:tcW w:w="0" w:type="auto"/>
            <w:shd w:val="clear" w:color="auto" w:fill="FFFFFF"/>
            <w:noWrap/>
            <w:tcMar>
              <w:top w:w="15" w:type="dxa"/>
              <w:left w:w="105" w:type="dxa"/>
              <w:bottom w:w="15" w:type="dxa"/>
              <w:right w:w="105" w:type="dxa"/>
            </w:tcMar>
            <w:hideMark/>
          </w:tcPr>
          <w:p w14:paraId="32BAF40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0,503</w:t>
            </w:r>
          </w:p>
        </w:tc>
        <w:tc>
          <w:tcPr>
            <w:tcW w:w="0" w:type="auto"/>
            <w:shd w:val="clear" w:color="auto" w:fill="FFFFFF"/>
            <w:noWrap/>
            <w:tcMar>
              <w:top w:w="15" w:type="dxa"/>
              <w:left w:w="105" w:type="dxa"/>
              <w:bottom w:w="15" w:type="dxa"/>
              <w:right w:w="105" w:type="dxa"/>
            </w:tcMar>
            <w:hideMark/>
          </w:tcPr>
          <w:p w14:paraId="493008F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1,67</w:t>
            </w:r>
          </w:p>
        </w:tc>
        <w:tc>
          <w:tcPr>
            <w:tcW w:w="0" w:type="auto"/>
            <w:shd w:val="clear" w:color="auto" w:fill="FFFFFF"/>
            <w:noWrap/>
            <w:tcMar>
              <w:top w:w="15" w:type="dxa"/>
              <w:left w:w="105" w:type="dxa"/>
              <w:bottom w:w="15" w:type="dxa"/>
              <w:right w:w="105" w:type="dxa"/>
            </w:tcMar>
            <w:hideMark/>
          </w:tcPr>
          <w:p w14:paraId="52D5629E"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0,097</w:t>
            </w:r>
          </w:p>
        </w:tc>
        <w:tc>
          <w:tcPr>
            <w:tcW w:w="0" w:type="auto"/>
            <w:shd w:val="clear" w:color="auto" w:fill="FFFFFF"/>
            <w:noWrap/>
            <w:tcMar>
              <w:top w:w="15" w:type="dxa"/>
              <w:left w:w="105" w:type="dxa"/>
              <w:bottom w:w="15" w:type="dxa"/>
              <w:right w:w="105" w:type="dxa"/>
            </w:tcMar>
            <w:hideMark/>
          </w:tcPr>
          <w:p w14:paraId="5F3534A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1,55</w:t>
            </w:r>
          </w:p>
        </w:tc>
      </w:tr>
      <w:tr w:rsidR="00A729F6" w:rsidRPr="00183CFD" w14:paraId="27F80B51" w14:textId="77777777" w:rsidTr="00A729F6">
        <w:tc>
          <w:tcPr>
            <w:tcW w:w="0" w:type="auto"/>
            <w:shd w:val="clear" w:color="auto" w:fill="FFFFFF"/>
            <w:noWrap/>
            <w:tcMar>
              <w:top w:w="15" w:type="dxa"/>
              <w:left w:w="105" w:type="dxa"/>
              <w:bottom w:w="15" w:type="dxa"/>
              <w:right w:w="105" w:type="dxa"/>
            </w:tcMar>
            <w:hideMark/>
          </w:tcPr>
          <w:p w14:paraId="5ED5D07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SIZE</w:t>
            </w:r>
          </w:p>
        </w:tc>
        <w:tc>
          <w:tcPr>
            <w:tcW w:w="0" w:type="auto"/>
            <w:shd w:val="clear" w:color="auto" w:fill="FFFFFF"/>
            <w:noWrap/>
            <w:tcMar>
              <w:top w:w="15" w:type="dxa"/>
              <w:left w:w="105" w:type="dxa"/>
              <w:bottom w:w="15" w:type="dxa"/>
              <w:right w:w="105" w:type="dxa"/>
            </w:tcMar>
            <w:hideMark/>
          </w:tcPr>
          <w:p w14:paraId="4BAAAE4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0,3456</w:t>
            </w:r>
          </w:p>
        </w:tc>
        <w:tc>
          <w:tcPr>
            <w:tcW w:w="0" w:type="auto"/>
            <w:shd w:val="clear" w:color="auto" w:fill="FFFFFF"/>
            <w:noWrap/>
            <w:tcMar>
              <w:top w:w="15" w:type="dxa"/>
              <w:left w:w="105" w:type="dxa"/>
              <w:bottom w:w="15" w:type="dxa"/>
              <w:right w:w="105" w:type="dxa"/>
            </w:tcMar>
            <w:hideMark/>
          </w:tcPr>
          <w:p w14:paraId="6DEDE11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0,0505</w:t>
            </w:r>
          </w:p>
        </w:tc>
        <w:tc>
          <w:tcPr>
            <w:tcW w:w="0" w:type="auto"/>
            <w:shd w:val="clear" w:color="auto" w:fill="FFFFFF"/>
            <w:noWrap/>
            <w:tcMar>
              <w:top w:w="15" w:type="dxa"/>
              <w:left w:w="105" w:type="dxa"/>
              <w:bottom w:w="15" w:type="dxa"/>
              <w:right w:w="105" w:type="dxa"/>
            </w:tcMar>
            <w:hideMark/>
          </w:tcPr>
          <w:p w14:paraId="59E0373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6,85</w:t>
            </w:r>
          </w:p>
        </w:tc>
        <w:tc>
          <w:tcPr>
            <w:tcW w:w="0" w:type="auto"/>
            <w:shd w:val="clear" w:color="auto" w:fill="FFFFFF"/>
            <w:noWrap/>
            <w:tcMar>
              <w:top w:w="15" w:type="dxa"/>
              <w:left w:w="105" w:type="dxa"/>
              <w:bottom w:w="15" w:type="dxa"/>
              <w:right w:w="105" w:type="dxa"/>
            </w:tcMar>
            <w:hideMark/>
          </w:tcPr>
          <w:p w14:paraId="09B43F4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62EC8D5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3,72</w:t>
            </w:r>
          </w:p>
        </w:tc>
      </w:tr>
      <w:tr w:rsidR="00A729F6" w:rsidRPr="00183CFD" w14:paraId="23D2F6FB" w14:textId="77777777" w:rsidTr="00A729F6">
        <w:tc>
          <w:tcPr>
            <w:tcW w:w="0" w:type="auto"/>
            <w:shd w:val="clear" w:color="auto" w:fill="FFFFFF"/>
            <w:noWrap/>
            <w:tcMar>
              <w:top w:w="15" w:type="dxa"/>
              <w:left w:w="105" w:type="dxa"/>
              <w:bottom w:w="15" w:type="dxa"/>
              <w:right w:w="105" w:type="dxa"/>
            </w:tcMar>
            <w:hideMark/>
          </w:tcPr>
          <w:p w14:paraId="71D6F6CB"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ind</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EC6B7D0"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886A053"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FC14A00"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5409E2B"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3B00ABFE"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r w:rsidR="00A729F6" w:rsidRPr="00183CFD" w14:paraId="2F621FA2" w14:textId="77777777" w:rsidTr="00A729F6">
        <w:tc>
          <w:tcPr>
            <w:tcW w:w="0" w:type="auto"/>
            <w:shd w:val="clear" w:color="auto" w:fill="FFFFFF"/>
            <w:noWrap/>
            <w:tcMar>
              <w:top w:w="15" w:type="dxa"/>
              <w:left w:w="105" w:type="dxa"/>
              <w:bottom w:w="15" w:type="dxa"/>
              <w:right w:w="105" w:type="dxa"/>
            </w:tcMar>
            <w:hideMark/>
          </w:tcPr>
          <w:p w14:paraId="6F59CE80"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2</w:t>
            </w:r>
          </w:p>
        </w:tc>
        <w:tc>
          <w:tcPr>
            <w:tcW w:w="0" w:type="auto"/>
            <w:shd w:val="clear" w:color="auto" w:fill="FFFFFF"/>
            <w:noWrap/>
            <w:tcMar>
              <w:top w:w="15" w:type="dxa"/>
              <w:left w:w="105" w:type="dxa"/>
              <w:bottom w:w="15" w:type="dxa"/>
              <w:right w:w="105" w:type="dxa"/>
            </w:tcMar>
            <w:hideMark/>
          </w:tcPr>
          <w:p w14:paraId="6354041A"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-3,720</w:t>
            </w:r>
          </w:p>
        </w:tc>
        <w:tc>
          <w:tcPr>
            <w:tcW w:w="0" w:type="auto"/>
            <w:shd w:val="clear" w:color="auto" w:fill="FFFFFF"/>
            <w:noWrap/>
            <w:tcMar>
              <w:top w:w="15" w:type="dxa"/>
              <w:left w:w="105" w:type="dxa"/>
              <w:bottom w:w="15" w:type="dxa"/>
              <w:right w:w="105" w:type="dxa"/>
            </w:tcMar>
            <w:hideMark/>
          </w:tcPr>
          <w:p w14:paraId="292E402C"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0,260</w:t>
            </w:r>
          </w:p>
        </w:tc>
        <w:tc>
          <w:tcPr>
            <w:tcW w:w="0" w:type="auto"/>
            <w:shd w:val="clear" w:color="auto" w:fill="FFFFFF"/>
            <w:noWrap/>
            <w:tcMar>
              <w:top w:w="15" w:type="dxa"/>
              <w:left w:w="105" w:type="dxa"/>
              <w:bottom w:w="15" w:type="dxa"/>
              <w:right w:w="105" w:type="dxa"/>
            </w:tcMar>
            <w:hideMark/>
          </w:tcPr>
          <w:p w14:paraId="6E60B2F2"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-14,29</w:t>
            </w:r>
          </w:p>
        </w:tc>
        <w:tc>
          <w:tcPr>
            <w:tcW w:w="0" w:type="auto"/>
            <w:shd w:val="clear" w:color="auto" w:fill="FFFFFF"/>
            <w:noWrap/>
            <w:tcMar>
              <w:top w:w="15" w:type="dxa"/>
              <w:left w:w="105" w:type="dxa"/>
              <w:bottom w:w="15" w:type="dxa"/>
              <w:right w:w="105" w:type="dxa"/>
            </w:tcMar>
            <w:hideMark/>
          </w:tcPr>
          <w:p w14:paraId="0EBDDB6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249626F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4,58</w:t>
            </w:r>
          </w:p>
        </w:tc>
      </w:tr>
      <w:tr w:rsidR="00A729F6" w:rsidRPr="00183CFD" w14:paraId="39BEA045" w14:textId="77777777" w:rsidTr="00A729F6">
        <w:tc>
          <w:tcPr>
            <w:tcW w:w="0" w:type="auto"/>
            <w:shd w:val="clear" w:color="auto" w:fill="FFFFFF"/>
            <w:noWrap/>
            <w:tcMar>
              <w:top w:w="15" w:type="dxa"/>
              <w:left w:w="105" w:type="dxa"/>
              <w:bottom w:w="15" w:type="dxa"/>
              <w:right w:w="105" w:type="dxa"/>
            </w:tcMar>
            <w:hideMark/>
          </w:tcPr>
          <w:p w14:paraId="62646962"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3</w:t>
            </w:r>
          </w:p>
        </w:tc>
        <w:tc>
          <w:tcPr>
            <w:tcW w:w="0" w:type="auto"/>
            <w:shd w:val="clear" w:color="auto" w:fill="FFFFFF"/>
            <w:noWrap/>
            <w:tcMar>
              <w:top w:w="15" w:type="dxa"/>
              <w:left w:w="105" w:type="dxa"/>
              <w:bottom w:w="15" w:type="dxa"/>
              <w:right w:w="105" w:type="dxa"/>
            </w:tcMar>
            <w:hideMark/>
          </w:tcPr>
          <w:p w14:paraId="412BC52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-1,412</w:t>
            </w:r>
          </w:p>
        </w:tc>
        <w:tc>
          <w:tcPr>
            <w:tcW w:w="0" w:type="auto"/>
            <w:shd w:val="clear" w:color="auto" w:fill="FFFFFF"/>
            <w:noWrap/>
            <w:tcMar>
              <w:top w:w="15" w:type="dxa"/>
              <w:left w:w="105" w:type="dxa"/>
              <w:bottom w:w="15" w:type="dxa"/>
              <w:right w:w="105" w:type="dxa"/>
            </w:tcMar>
            <w:hideMark/>
          </w:tcPr>
          <w:p w14:paraId="4736EF8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0,270</w:t>
            </w:r>
          </w:p>
        </w:tc>
        <w:tc>
          <w:tcPr>
            <w:tcW w:w="0" w:type="auto"/>
            <w:shd w:val="clear" w:color="auto" w:fill="FFFFFF"/>
            <w:noWrap/>
            <w:tcMar>
              <w:top w:w="15" w:type="dxa"/>
              <w:left w:w="105" w:type="dxa"/>
              <w:bottom w:w="15" w:type="dxa"/>
              <w:right w:w="105" w:type="dxa"/>
            </w:tcMar>
            <w:hideMark/>
          </w:tcPr>
          <w:p w14:paraId="21904578"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-5,23</w:t>
            </w:r>
          </w:p>
        </w:tc>
        <w:tc>
          <w:tcPr>
            <w:tcW w:w="0" w:type="auto"/>
            <w:shd w:val="clear" w:color="auto" w:fill="FFFFFF"/>
            <w:noWrap/>
            <w:tcMar>
              <w:top w:w="15" w:type="dxa"/>
              <w:left w:w="105" w:type="dxa"/>
              <w:bottom w:w="15" w:type="dxa"/>
              <w:right w:w="105" w:type="dxa"/>
            </w:tcMar>
            <w:hideMark/>
          </w:tcPr>
          <w:p w14:paraId="36C5D93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5F2C18C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2,00</w:t>
            </w:r>
          </w:p>
        </w:tc>
      </w:tr>
      <w:tr w:rsidR="00A729F6" w:rsidRPr="00183CFD" w14:paraId="25C09718" w14:textId="77777777" w:rsidTr="00A729F6">
        <w:tc>
          <w:tcPr>
            <w:tcW w:w="0" w:type="auto"/>
            <w:shd w:val="clear" w:color="auto" w:fill="FFFFFF"/>
            <w:noWrap/>
            <w:tcMar>
              <w:top w:w="15" w:type="dxa"/>
              <w:left w:w="105" w:type="dxa"/>
              <w:bottom w:w="15" w:type="dxa"/>
              <w:right w:w="105" w:type="dxa"/>
            </w:tcMar>
            <w:hideMark/>
          </w:tcPr>
          <w:p w14:paraId="61175014"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4</w:t>
            </w:r>
          </w:p>
        </w:tc>
        <w:tc>
          <w:tcPr>
            <w:tcW w:w="0" w:type="auto"/>
            <w:shd w:val="clear" w:color="auto" w:fill="FFFFFF"/>
            <w:noWrap/>
            <w:tcMar>
              <w:top w:w="15" w:type="dxa"/>
              <w:left w:w="105" w:type="dxa"/>
              <w:bottom w:w="15" w:type="dxa"/>
              <w:right w:w="105" w:type="dxa"/>
            </w:tcMar>
            <w:hideMark/>
          </w:tcPr>
          <w:p w14:paraId="5668076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-4,559</w:t>
            </w:r>
          </w:p>
        </w:tc>
        <w:tc>
          <w:tcPr>
            <w:tcW w:w="0" w:type="auto"/>
            <w:shd w:val="clear" w:color="auto" w:fill="FFFFFF"/>
            <w:noWrap/>
            <w:tcMar>
              <w:top w:w="15" w:type="dxa"/>
              <w:left w:w="105" w:type="dxa"/>
              <w:bottom w:w="15" w:type="dxa"/>
              <w:right w:w="105" w:type="dxa"/>
            </w:tcMar>
            <w:hideMark/>
          </w:tcPr>
          <w:p w14:paraId="6FEFCE3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hideMark/>
          </w:tcPr>
          <w:p w14:paraId="5DC79DE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-15,16</w:t>
            </w:r>
          </w:p>
        </w:tc>
        <w:tc>
          <w:tcPr>
            <w:tcW w:w="0" w:type="auto"/>
            <w:shd w:val="clear" w:color="auto" w:fill="FFFFFF"/>
            <w:noWrap/>
            <w:tcMar>
              <w:top w:w="15" w:type="dxa"/>
              <w:left w:w="105" w:type="dxa"/>
              <w:bottom w:w="15" w:type="dxa"/>
              <w:right w:w="105" w:type="dxa"/>
            </w:tcMar>
            <w:hideMark/>
          </w:tcPr>
          <w:p w14:paraId="4E01731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28AA3BB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2,48</w:t>
            </w:r>
          </w:p>
        </w:tc>
      </w:tr>
      <w:tr w:rsidR="00A729F6" w:rsidRPr="00183CFD" w14:paraId="65294EA3" w14:textId="77777777" w:rsidTr="00A729F6">
        <w:tc>
          <w:tcPr>
            <w:tcW w:w="0" w:type="auto"/>
            <w:shd w:val="clear" w:color="auto" w:fill="FFFFFF"/>
            <w:noWrap/>
            <w:tcMar>
              <w:top w:w="15" w:type="dxa"/>
              <w:left w:w="105" w:type="dxa"/>
              <w:bottom w:w="15" w:type="dxa"/>
              <w:right w:w="105" w:type="dxa"/>
            </w:tcMar>
            <w:hideMark/>
          </w:tcPr>
          <w:p w14:paraId="68714A7C"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5</w:t>
            </w:r>
          </w:p>
        </w:tc>
        <w:tc>
          <w:tcPr>
            <w:tcW w:w="0" w:type="auto"/>
            <w:shd w:val="clear" w:color="auto" w:fill="FFFFFF"/>
            <w:noWrap/>
            <w:tcMar>
              <w:top w:w="15" w:type="dxa"/>
              <w:left w:w="105" w:type="dxa"/>
              <w:bottom w:w="15" w:type="dxa"/>
              <w:right w:w="105" w:type="dxa"/>
            </w:tcMar>
            <w:hideMark/>
          </w:tcPr>
          <w:p w14:paraId="5D435DEC"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-1,745</w:t>
            </w:r>
          </w:p>
        </w:tc>
        <w:tc>
          <w:tcPr>
            <w:tcW w:w="0" w:type="auto"/>
            <w:shd w:val="clear" w:color="auto" w:fill="FFFFFF"/>
            <w:noWrap/>
            <w:tcMar>
              <w:top w:w="15" w:type="dxa"/>
              <w:left w:w="105" w:type="dxa"/>
              <w:bottom w:w="15" w:type="dxa"/>
              <w:right w:w="105" w:type="dxa"/>
            </w:tcMar>
            <w:hideMark/>
          </w:tcPr>
          <w:p w14:paraId="7C770FA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0,264</w:t>
            </w:r>
          </w:p>
        </w:tc>
        <w:tc>
          <w:tcPr>
            <w:tcW w:w="0" w:type="auto"/>
            <w:shd w:val="clear" w:color="auto" w:fill="FFFFFF"/>
            <w:noWrap/>
            <w:tcMar>
              <w:top w:w="15" w:type="dxa"/>
              <w:left w:w="105" w:type="dxa"/>
              <w:bottom w:w="15" w:type="dxa"/>
              <w:right w:w="105" w:type="dxa"/>
            </w:tcMar>
            <w:hideMark/>
          </w:tcPr>
          <w:p w14:paraId="7E9F9F1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-6,61</w:t>
            </w:r>
          </w:p>
        </w:tc>
        <w:tc>
          <w:tcPr>
            <w:tcW w:w="0" w:type="auto"/>
            <w:shd w:val="clear" w:color="auto" w:fill="FFFFFF"/>
            <w:noWrap/>
            <w:tcMar>
              <w:top w:w="15" w:type="dxa"/>
              <w:left w:w="105" w:type="dxa"/>
              <w:bottom w:w="15" w:type="dxa"/>
              <w:right w:w="105" w:type="dxa"/>
            </w:tcMar>
            <w:hideMark/>
          </w:tcPr>
          <w:p w14:paraId="4CA6AB6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3109EF2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2,82</w:t>
            </w:r>
          </w:p>
        </w:tc>
      </w:tr>
      <w:tr w:rsidR="00A729F6" w:rsidRPr="00183CFD" w14:paraId="001583A6" w14:textId="77777777" w:rsidTr="00A729F6">
        <w:tc>
          <w:tcPr>
            <w:tcW w:w="0" w:type="auto"/>
            <w:shd w:val="clear" w:color="auto" w:fill="FFFFFF"/>
            <w:noWrap/>
            <w:tcMar>
              <w:top w:w="15" w:type="dxa"/>
              <w:left w:w="105" w:type="dxa"/>
              <w:bottom w:w="15" w:type="dxa"/>
              <w:right w:w="105" w:type="dxa"/>
            </w:tcMar>
            <w:hideMark/>
          </w:tcPr>
          <w:p w14:paraId="7CBAB361"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6</w:t>
            </w:r>
          </w:p>
        </w:tc>
        <w:tc>
          <w:tcPr>
            <w:tcW w:w="0" w:type="auto"/>
            <w:shd w:val="clear" w:color="auto" w:fill="FFFFFF"/>
            <w:noWrap/>
            <w:tcMar>
              <w:top w:w="15" w:type="dxa"/>
              <w:left w:w="105" w:type="dxa"/>
              <w:bottom w:w="15" w:type="dxa"/>
              <w:right w:w="105" w:type="dxa"/>
            </w:tcMar>
            <w:hideMark/>
          </w:tcPr>
          <w:p w14:paraId="21808D3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-3,349</w:t>
            </w:r>
          </w:p>
        </w:tc>
        <w:tc>
          <w:tcPr>
            <w:tcW w:w="0" w:type="auto"/>
            <w:shd w:val="clear" w:color="auto" w:fill="FFFFFF"/>
            <w:noWrap/>
            <w:tcMar>
              <w:top w:w="15" w:type="dxa"/>
              <w:left w:w="105" w:type="dxa"/>
              <w:bottom w:w="15" w:type="dxa"/>
              <w:right w:w="105" w:type="dxa"/>
            </w:tcMar>
            <w:hideMark/>
          </w:tcPr>
          <w:p w14:paraId="5BB67648"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0,229</w:t>
            </w:r>
          </w:p>
        </w:tc>
        <w:tc>
          <w:tcPr>
            <w:tcW w:w="0" w:type="auto"/>
            <w:shd w:val="clear" w:color="auto" w:fill="FFFFFF"/>
            <w:noWrap/>
            <w:tcMar>
              <w:top w:w="15" w:type="dxa"/>
              <w:left w:w="105" w:type="dxa"/>
              <w:bottom w:w="15" w:type="dxa"/>
              <w:right w:w="105" w:type="dxa"/>
            </w:tcMar>
            <w:hideMark/>
          </w:tcPr>
          <w:p w14:paraId="01E4994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-14,62</w:t>
            </w:r>
          </w:p>
        </w:tc>
        <w:tc>
          <w:tcPr>
            <w:tcW w:w="0" w:type="auto"/>
            <w:shd w:val="clear" w:color="auto" w:fill="FFFFFF"/>
            <w:noWrap/>
            <w:tcMar>
              <w:top w:w="15" w:type="dxa"/>
              <w:left w:w="105" w:type="dxa"/>
              <w:bottom w:w="15" w:type="dxa"/>
              <w:right w:w="105" w:type="dxa"/>
            </w:tcMar>
            <w:hideMark/>
          </w:tcPr>
          <w:p w14:paraId="39D9DD17"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603851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5,12</w:t>
            </w:r>
          </w:p>
        </w:tc>
      </w:tr>
      <w:tr w:rsidR="00A729F6" w:rsidRPr="00183CFD" w14:paraId="52D9C732" w14:textId="77777777" w:rsidTr="00A729F6">
        <w:tc>
          <w:tcPr>
            <w:tcW w:w="0" w:type="auto"/>
            <w:shd w:val="clear" w:color="auto" w:fill="FFFFFF"/>
            <w:noWrap/>
            <w:tcMar>
              <w:top w:w="15" w:type="dxa"/>
              <w:left w:w="105" w:type="dxa"/>
              <w:bottom w:w="15" w:type="dxa"/>
              <w:right w:w="105" w:type="dxa"/>
            </w:tcMar>
            <w:hideMark/>
          </w:tcPr>
          <w:p w14:paraId="54682516"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7</w:t>
            </w:r>
          </w:p>
        </w:tc>
        <w:tc>
          <w:tcPr>
            <w:tcW w:w="0" w:type="auto"/>
            <w:shd w:val="clear" w:color="auto" w:fill="FFFFFF"/>
            <w:noWrap/>
            <w:tcMar>
              <w:top w:w="15" w:type="dxa"/>
              <w:left w:w="105" w:type="dxa"/>
              <w:bottom w:w="15" w:type="dxa"/>
              <w:right w:w="105" w:type="dxa"/>
            </w:tcMar>
            <w:hideMark/>
          </w:tcPr>
          <w:p w14:paraId="3A63962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-2,500</w:t>
            </w:r>
          </w:p>
        </w:tc>
        <w:tc>
          <w:tcPr>
            <w:tcW w:w="0" w:type="auto"/>
            <w:shd w:val="clear" w:color="auto" w:fill="FFFFFF"/>
            <w:noWrap/>
            <w:tcMar>
              <w:top w:w="15" w:type="dxa"/>
              <w:left w:w="105" w:type="dxa"/>
              <w:bottom w:w="15" w:type="dxa"/>
              <w:right w:w="105" w:type="dxa"/>
            </w:tcMar>
            <w:hideMark/>
          </w:tcPr>
          <w:p w14:paraId="198469D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0,344</w:t>
            </w:r>
          </w:p>
        </w:tc>
        <w:tc>
          <w:tcPr>
            <w:tcW w:w="0" w:type="auto"/>
            <w:shd w:val="clear" w:color="auto" w:fill="FFFFFF"/>
            <w:noWrap/>
            <w:tcMar>
              <w:top w:w="15" w:type="dxa"/>
              <w:left w:w="105" w:type="dxa"/>
              <w:bottom w:w="15" w:type="dxa"/>
              <w:right w:w="105" w:type="dxa"/>
            </w:tcMar>
            <w:hideMark/>
          </w:tcPr>
          <w:p w14:paraId="07DDAA9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-7,26</w:t>
            </w:r>
          </w:p>
        </w:tc>
        <w:tc>
          <w:tcPr>
            <w:tcW w:w="0" w:type="auto"/>
            <w:shd w:val="clear" w:color="auto" w:fill="FFFFFF"/>
            <w:noWrap/>
            <w:tcMar>
              <w:top w:w="15" w:type="dxa"/>
              <w:left w:w="105" w:type="dxa"/>
              <w:bottom w:w="15" w:type="dxa"/>
              <w:right w:w="105" w:type="dxa"/>
            </w:tcMar>
            <w:hideMark/>
          </w:tcPr>
          <w:p w14:paraId="5DE50C0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370B982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1,59</w:t>
            </w:r>
          </w:p>
        </w:tc>
      </w:tr>
      <w:tr w:rsidR="00A729F6" w:rsidRPr="00183CFD" w14:paraId="63FA6C76" w14:textId="77777777" w:rsidTr="00A729F6">
        <w:tc>
          <w:tcPr>
            <w:tcW w:w="0" w:type="auto"/>
            <w:shd w:val="clear" w:color="auto" w:fill="FFFFFF"/>
            <w:noWrap/>
            <w:tcMar>
              <w:top w:w="15" w:type="dxa"/>
              <w:left w:w="105" w:type="dxa"/>
              <w:bottom w:w="15" w:type="dxa"/>
              <w:right w:w="105" w:type="dxa"/>
            </w:tcMar>
            <w:hideMark/>
          </w:tcPr>
          <w:p w14:paraId="07BBA2A2"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8</w:t>
            </w:r>
          </w:p>
        </w:tc>
        <w:tc>
          <w:tcPr>
            <w:tcW w:w="0" w:type="auto"/>
            <w:shd w:val="clear" w:color="auto" w:fill="FFFFFF"/>
            <w:noWrap/>
            <w:tcMar>
              <w:top w:w="15" w:type="dxa"/>
              <w:left w:w="105" w:type="dxa"/>
              <w:bottom w:w="15" w:type="dxa"/>
              <w:right w:w="105" w:type="dxa"/>
            </w:tcMar>
            <w:hideMark/>
          </w:tcPr>
          <w:p w14:paraId="445ACFAF"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2,000</w:t>
            </w:r>
          </w:p>
        </w:tc>
        <w:tc>
          <w:tcPr>
            <w:tcW w:w="0" w:type="auto"/>
            <w:shd w:val="clear" w:color="auto" w:fill="FFFFFF"/>
            <w:noWrap/>
            <w:tcMar>
              <w:top w:w="15" w:type="dxa"/>
              <w:left w:w="105" w:type="dxa"/>
              <w:bottom w:w="15" w:type="dxa"/>
              <w:right w:w="105" w:type="dxa"/>
            </w:tcMar>
            <w:hideMark/>
          </w:tcPr>
          <w:p w14:paraId="6ADE343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0,275</w:t>
            </w:r>
          </w:p>
        </w:tc>
        <w:tc>
          <w:tcPr>
            <w:tcW w:w="0" w:type="auto"/>
            <w:shd w:val="clear" w:color="auto" w:fill="FFFFFF"/>
            <w:noWrap/>
            <w:tcMar>
              <w:top w:w="15" w:type="dxa"/>
              <w:left w:w="105" w:type="dxa"/>
              <w:bottom w:w="15" w:type="dxa"/>
              <w:right w:w="105" w:type="dxa"/>
            </w:tcMar>
            <w:hideMark/>
          </w:tcPr>
          <w:p w14:paraId="6985A19B"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7,27</w:t>
            </w:r>
          </w:p>
        </w:tc>
        <w:tc>
          <w:tcPr>
            <w:tcW w:w="0" w:type="auto"/>
            <w:shd w:val="clear" w:color="auto" w:fill="FFFFFF"/>
            <w:noWrap/>
            <w:tcMar>
              <w:top w:w="15" w:type="dxa"/>
              <w:left w:w="105" w:type="dxa"/>
              <w:bottom w:w="15" w:type="dxa"/>
              <w:right w:w="105" w:type="dxa"/>
            </w:tcMar>
            <w:hideMark/>
          </w:tcPr>
          <w:p w14:paraId="469594BE"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3782A4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1,96</w:t>
            </w:r>
          </w:p>
        </w:tc>
      </w:tr>
      <w:tr w:rsidR="00A729F6" w:rsidRPr="00183CFD" w14:paraId="3A0E2B68" w14:textId="77777777" w:rsidTr="00A729F6">
        <w:tc>
          <w:tcPr>
            <w:tcW w:w="0" w:type="auto"/>
            <w:shd w:val="clear" w:color="auto" w:fill="FFFFFF"/>
            <w:noWrap/>
            <w:tcMar>
              <w:top w:w="15" w:type="dxa"/>
              <w:left w:w="105" w:type="dxa"/>
              <w:bottom w:w="15" w:type="dxa"/>
              <w:right w:w="105" w:type="dxa"/>
            </w:tcMar>
            <w:hideMark/>
          </w:tcPr>
          <w:p w14:paraId="191FCB27"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9</w:t>
            </w:r>
          </w:p>
        </w:tc>
        <w:tc>
          <w:tcPr>
            <w:tcW w:w="0" w:type="auto"/>
            <w:shd w:val="clear" w:color="auto" w:fill="FFFFFF"/>
            <w:noWrap/>
            <w:tcMar>
              <w:top w:w="15" w:type="dxa"/>
              <w:left w:w="105" w:type="dxa"/>
              <w:bottom w:w="15" w:type="dxa"/>
              <w:right w:w="105" w:type="dxa"/>
            </w:tcMar>
            <w:hideMark/>
          </w:tcPr>
          <w:p w14:paraId="73C15A4D"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-2,897</w:t>
            </w:r>
          </w:p>
        </w:tc>
        <w:tc>
          <w:tcPr>
            <w:tcW w:w="0" w:type="auto"/>
            <w:shd w:val="clear" w:color="auto" w:fill="FFFFFF"/>
            <w:noWrap/>
            <w:tcMar>
              <w:top w:w="15" w:type="dxa"/>
              <w:left w:w="105" w:type="dxa"/>
              <w:bottom w:w="15" w:type="dxa"/>
              <w:right w:w="105" w:type="dxa"/>
            </w:tcMar>
            <w:hideMark/>
          </w:tcPr>
          <w:p w14:paraId="5BB23295"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0,281</w:t>
            </w:r>
          </w:p>
        </w:tc>
        <w:tc>
          <w:tcPr>
            <w:tcW w:w="0" w:type="auto"/>
            <w:shd w:val="clear" w:color="auto" w:fill="FFFFFF"/>
            <w:noWrap/>
            <w:tcMar>
              <w:top w:w="15" w:type="dxa"/>
              <w:left w:w="105" w:type="dxa"/>
              <w:bottom w:w="15" w:type="dxa"/>
              <w:right w:w="105" w:type="dxa"/>
            </w:tcMar>
            <w:hideMark/>
          </w:tcPr>
          <w:p w14:paraId="5E4B6CA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-10,31</w:t>
            </w:r>
          </w:p>
        </w:tc>
        <w:tc>
          <w:tcPr>
            <w:tcW w:w="0" w:type="auto"/>
            <w:shd w:val="clear" w:color="auto" w:fill="FFFFFF"/>
            <w:noWrap/>
            <w:tcMar>
              <w:top w:w="15" w:type="dxa"/>
              <w:left w:w="105" w:type="dxa"/>
              <w:bottom w:w="15" w:type="dxa"/>
              <w:right w:w="105" w:type="dxa"/>
            </w:tcMar>
            <w:hideMark/>
          </w:tcPr>
          <w:p w14:paraId="0E93F313"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5CE0E06A"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1,92</w:t>
            </w:r>
          </w:p>
        </w:tc>
      </w:tr>
      <w:tr w:rsidR="00A729F6" w:rsidRPr="00183CFD" w14:paraId="54A99D1F" w14:textId="77777777" w:rsidTr="00A729F6">
        <w:tc>
          <w:tcPr>
            <w:tcW w:w="0" w:type="auto"/>
            <w:shd w:val="clear" w:color="auto" w:fill="FFFFFF"/>
            <w:noWrap/>
            <w:tcMar>
              <w:top w:w="15" w:type="dxa"/>
              <w:left w:w="105" w:type="dxa"/>
              <w:bottom w:w="15" w:type="dxa"/>
              <w:right w:w="105" w:type="dxa"/>
            </w:tcMar>
            <w:hideMark/>
          </w:tcPr>
          <w:p w14:paraId="4CA41A02"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10</w:t>
            </w:r>
          </w:p>
        </w:tc>
        <w:tc>
          <w:tcPr>
            <w:tcW w:w="0" w:type="auto"/>
            <w:shd w:val="clear" w:color="auto" w:fill="FFFFFF"/>
            <w:noWrap/>
            <w:tcMar>
              <w:top w:w="15" w:type="dxa"/>
              <w:left w:w="105" w:type="dxa"/>
              <w:bottom w:w="15" w:type="dxa"/>
              <w:right w:w="105" w:type="dxa"/>
            </w:tcMar>
            <w:hideMark/>
          </w:tcPr>
          <w:p w14:paraId="4E86A7C7"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-4,540</w:t>
            </w:r>
          </w:p>
        </w:tc>
        <w:tc>
          <w:tcPr>
            <w:tcW w:w="0" w:type="auto"/>
            <w:shd w:val="clear" w:color="auto" w:fill="FFFFFF"/>
            <w:noWrap/>
            <w:tcMar>
              <w:top w:w="15" w:type="dxa"/>
              <w:left w:w="105" w:type="dxa"/>
              <w:bottom w:w="15" w:type="dxa"/>
              <w:right w:w="105" w:type="dxa"/>
            </w:tcMar>
            <w:hideMark/>
          </w:tcPr>
          <w:p w14:paraId="1EDF4A19"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0,430</w:t>
            </w:r>
          </w:p>
        </w:tc>
        <w:tc>
          <w:tcPr>
            <w:tcW w:w="0" w:type="auto"/>
            <w:shd w:val="clear" w:color="auto" w:fill="FFFFFF"/>
            <w:noWrap/>
            <w:tcMar>
              <w:top w:w="15" w:type="dxa"/>
              <w:left w:w="105" w:type="dxa"/>
              <w:bottom w:w="15" w:type="dxa"/>
              <w:right w:w="105" w:type="dxa"/>
            </w:tcMar>
            <w:hideMark/>
          </w:tcPr>
          <w:p w14:paraId="772A5B8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-10,56</w:t>
            </w:r>
          </w:p>
        </w:tc>
        <w:tc>
          <w:tcPr>
            <w:tcW w:w="0" w:type="auto"/>
            <w:shd w:val="clear" w:color="auto" w:fill="FFFFFF"/>
            <w:noWrap/>
            <w:tcMar>
              <w:top w:w="15" w:type="dxa"/>
              <w:left w:w="105" w:type="dxa"/>
              <w:bottom w:w="15" w:type="dxa"/>
              <w:right w:w="105" w:type="dxa"/>
            </w:tcMar>
            <w:hideMark/>
          </w:tcPr>
          <w:p w14:paraId="2F061798"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17C3FC10"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1,26</w:t>
            </w:r>
          </w:p>
        </w:tc>
      </w:tr>
      <w:tr w:rsidR="00A729F6" w:rsidRPr="00183CFD" w14:paraId="2F32D1BB" w14:textId="77777777" w:rsidTr="00A729F6">
        <w:tc>
          <w:tcPr>
            <w:tcW w:w="0" w:type="auto"/>
            <w:shd w:val="clear" w:color="auto" w:fill="FFFFFF"/>
            <w:noWrap/>
            <w:tcMar>
              <w:top w:w="15" w:type="dxa"/>
              <w:left w:w="105" w:type="dxa"/>
              <w:bottom w:w="15" w:type="dxa"/>
              <w:right w:w="105" w:type="dxa"/>
            </w:tcMar>
            <w:hideMark/>
          </w:tcPr>
          <w:p w14:paraId="09FD87A8" w14:textId="77777777" w:rsidR="00A729F6" w:rsidRPr="00183CFD" w:rsidRDefault="00A729F6" w:rsidP="00E02FF3">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11</w:t>
            </w:r>
          </w:p>
        </w:tc>
        <w:tc>
          <w:tcPr>
            <w:tcW w:w="0" w:type="auto"/>
            <w:shd w:val="clear" w:color="auto" w:fill="FFFFFF"/>
            <w:noWrap/>
            <w:tcMar>
              <w:top w:w="15" w:type="dxa"/>
              <w:left w:w="105" w:type="dxa"/>
              <w:bottom w:w="15" w:type="dxa"/>
              <w:right w:w="105" w:type="dxa"/>
            </w:tcMar>
            <w:hideMark/>
          </w:tcPr>
          <w:p w14:paraId="5E49DFE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-3,080</w:t>
            </w:r>
          </w:p>
        </w:tc>
        <w:tc>
          <w:tcPr>
            <w:tcW w:w="0" w:type="auto"/>
            <w:shd w:val="clear" w:color="auto" w:fill="FFFFFF"/>
            <w:noWrap/>
            <w:tcMar>
              <w:top w:w="15" w:type="dxa"/>
              <w:left w:w="105" w:type="dxa"/>
              <w:bottom w:w="15" w:type="dxa"/>
              <w:right w:w="105" w:type="dxa"/>
            </w:tcMar>
            <w:hideMark/>
          </w:tcPr>
          <w:p w14:paraId="531F1FF1"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hideMark/>
          </w:tcPr>
          <w:p w14:paraId="6C1952E4"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-10,24</w:t>
            </w:r>
          </w:p>
        </w:tc>
        <w:tc>
          <w:tcPr>
            <w:tcW w:w="0" w:type="auto"/>
            <w:shd w:val="clear" w:color="auto" w:fill="FFFFFF"/>
            <w:noWrap/>
            <w:tcMar>
              <w:top w:w="15" w:type="dxa"/>
              <w:left w:w="105" w:type="dxa"/>
              <w:bottom w:w="15" w:type="dxa"/>
              <w:right w:w="105" w:type="dxa"/>
            </w:tcMar>
            <w:hideMark/>
          </w:tcPr>
          <w:p w14:paraId="228DD5B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364C7BB6" w14:textId="77777777" w:rsidR="00A729F6" w:rsidRPr="00183CFD" w:rsidRDefault="00A729F6" w:rsidP="00E02FF3">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1,64</w:t>
            </w:r>
          </w:p>
        </w:tc>
      </w:tr>
    </w:tbl>
    <w:p w14:paraId="50A643A7" w14:textId="7DD145E2" w:rsidR="00A729F6" w:rsidRDefault="00A729F6" w:rsidP="00A729F6">
      <w:pPr>
        <w:shd w:val="clear" w:color="auto" w:fill="FFFFFF"/>
        <w:spacing w:after="75" w:line="360" w:lineRule="auto"/>
        <w:ind w:firstLine="709"/>
        <w:jc w:val="both"/>
        <w:rPr>
          <w:rFonts w:ascii="Times New Roman" w:hAnsi="Times New Roman" w:cs="Times New Roman"/>
          <w:sz w:val="24"/>
          <w:szCs w:val="24"/>
        </w:rPr>
      </w:pPr>
    </w:p>
    <w:p w14:paraId="1B3913E4" w14:textId="11C619A0" w:rsidR="00A729F6" w:rsidRPr="00A729F6" w:rsidRDefault="00A729F6" w:rsidP="00A729F6">
      <w:pPr>
        <w:spacing w:line="360" w:lineRule="auto"/>
        <w:jc w:val="center"/>
        <w:rPr>
          <w:rFonts w:ascii="Times New Roman" w:eastAsiaTheme="majorEastAsia" w:hAnsi="Times New Roman" w:cs="Times New Roman"/>
          <w:sz w:val="20"/>
          <w:szCs w:val="20"/>
        </w:rPr>
      </w:pPr>
      <w:r w:rsidRPr="001F1C6F">
        <w:rPr>
          <w:rFonts w:ascii="Times New Roman" w:eastAsiaTheme="majorEastAsia" w:hAnsi="Times New Roman" w:cs="Times New Roman"/>
          <w:sz w:val="20"/>
          <w:szCs w:val="20"/>
        </w:rPr>
        <w:t xml:space="preserve">Таблица </w:t>
      </w:r>
      <w:r w:rsidR="003534C6">
        <w:rPr>
          <w:rFonts w:ascii="Times New Roman" w:eastAsiaTheme="majorEastAsia" w:hAnsi="Times New Roman" w:cs="Times New Roman"/>
          <w:sz w:val="20"/>
          <w:szCs w:val="20"/>
        </w:rPr>
        <w:t>6</w:t>
      </w:r>
      <w:r w:rsidRPr="001F1C6F">
        <w:rPr>
          <w:rFonts w:ascii="Times New Roman" w:eastAsiaTheme="majorEastAsia" w:hAnsi="Times New Roman" w:cs="Times New Roman"/>
          <w:sz w:val="20"/>
          <w:szCs w:val="20"/>
        </w:rPr>
        <w:t xml:space="preserve">, данные по </w:t>
      </w:r>
      <w:r w:rsidRPr="001F1C6F">
        <w:rPr>
          <w:rFonts w:ascii="Times New Roman" w:eastAsiaTheme="majorEastAsia" w:hAnsi="Times New Roman" w:cs="Times New Roman"/>
          <w:sz w:val="20"/>
          <w:szCs w:val="20"/>
          <w:lang w:val="en-US"/>
        </w:rPr>
        <w:t>VIF</w:t>
      </w:r>
    </w:p>
    <w:p w14:paraId="1239B373" w14:textId="0235EE32" w:rsidR="00A729F6" w:rsidRDefault="00A729F6" w:rsidP="00A729F6">
      <w:pPr>
        <w:spacing w:line="360" w:lineRule="auto"/>
        <w:ind w:firstLine="709"/>
        <w:jc w:val="both"/>
        <w:rPr>
          <w:rFonts w:ascii="Times New Roman" w:eastAsia="Times New Roman" w:hAnsi="Times New Roman" w:cs="Times New Roman"/>
          <w:sz w:val="24"/>
          <w:szCs w:val="24"/>
          <w:lang w:eastAsia="en-GB"/>
        </w:rPr>
      </w:pPr>
      <w:r w:rsidRPr="008B7A67">
        <w:rPr>
          <w:rFonts w:ascii="Times New Roman" w:eastAsia="Times New Roman" w:hAnsi="Times New Roman" w:cs="Times New Roman"/>
          <w:sz w:val="24"/>
          <w:szCs w:val="24"/>
          <w:lang w:eastAsia="en-GB"/>
        </w:rPr>
        <w:t>По выводу</w:t>
      </w:r>
      <w:r>
        <w:rPr>
          <w:rFonts w:ascii="Times New Roman" w:eastAsia="Times New Roman" w:hAnsi="Times New Roman" w:cs="Times New Roman"/>
          <w:sz w:val="24"/>
          <w:szCs w:val="24"/>
          <w:lang w:eastAsia="en-GB"/>
        </w:rPr>
        <w:t xml:space="preserve"> таблицы </w:t>
      </w:r>
      <w:r w:rsidR="003534C6">
        <w:rPr>
          <w:rFonts w:ascii="Times New Roman" w:eastAsia="Times New Roman" w:hAnsi="Times New Roman" w:cs="Times New Roman"/>
          <w:sz w:val="24"/>
          <w:szCs w:val="24"/>
          <w:lang w:eastAsia="en-GB"/>
        </w:rPr>
        <w:t>6</w:t>
      </w:r>
      <w:r>
        <w:rPr>
          <w:rFonts w:ascii="Times New Roman" w:eastAsia="Times New Roman" w:hAnsi="Times New Roman" w:cs="Times New Roman"/>
          <w:sz w:val="24"/>
          <w:szCs w:val="24"/>
          <w:lang w:eastAsia="en-GB"/>
        </w:rPr>
        <w:t xml:space="preserve"> видно, что в</w:t>
      </w:r>
      <w:r w:rsidRPr="008B7A67">
        <w:rPr>
          <w:rFonts w:ascii="Times New Roman" w:hAnsi="Times New Roman" w:cs="Times New Roman"/>
          <w:sz w:val="24"/>
          <w:szCs w:val="24"/>
        </w:rPr>
        <w:t xml:space="preserve">се </w:t>
      </w:r>
      <w:r w:rsidRPr="008B7A67">
        <w:rPr>
          <w:rFonts w:ascii="Times New Roman" w:hAnsi="Times New Roman" w:cs="Times New Roman"/>
          <w:sz w:val="24"/>
          <w:szCs w:val="24"/>
          <w:lang w:val="en-US"/>
        </w:rPr>
        <w:t>VIF</w:t>
      </w:r>
      <w:r w:rsidRPr="008B7A67">
        <w:rPr>
          <w:rFonts w:ascii="Times New Roman" w:hAnsi="Times New Roman" w:cs="Times New Roman"/>
          <w:sz w:val="24"/>
          <w:szCs w:val="24"/>
        </w:rPr>
        <w:t>-ы</w:t>
      </w:r>
      <w:r>
        <w:rPr>
          <w:rFonts w:ascii="Times New Roman" w:hAnsi="Times New Roman" w:cs="Times New Roman"/>
          <w:sz w:val="24"/>
          <w:szCs w:val="24"/>
        </w:rPr>
        <w:t xml:space="preserve"> у моей регрессии</w:t>
      </w:r>
      <w:r w:rsidRPr="008B7A67">
        <w:rPr>
          <w:rFonts w:ascii="Times New Roman" w:hAnsi="Times New Roman" w:cs="Times New Roman"/>
          <w:sz w:val="24"/>
          <w:szCs w:val="24"/>
        </w:rPr>
        <w:t xml:space="preserve"> </w:t>
      </w:r>
      <w:proofErr w:type="spellStart"/>
      <w:r w:rsidR="00A67C83">
        <w:rPr>
          <w:rFonts w:ascii="Times New Roman" w:eastAsia="Times New Roman" w:hAnsi="Times New Roman" w:cs="Times New Roman"/>
          <w:sz w:val="24"/>
          <w:szCs w:val="24"/>
          <w:lang w:eastAsia="en-GB"/>
        </w:rPr>
        <w:t>леэжат</w:t>
      </w:r>
      <w:proofErr w:type="spellEnd"/>
      <w:r w:rsidR="00A67C83">
        <w:rPr>
          <w:rFonts w:ascii="Times New Roman" w:eastAsia="Times New Roman" w:hAnsi="Times New Roman" w:cs="Times New Roman"/>
          <w:sz w:val="24"/>
          <w:szCs w:val="24"/>
          <w:lang w:eastAsia="en-GB"/>
        </w:rPr>
        <w:t xml:space="preserve"> в диапазоне от одного</w:t>
      </w:r>
      <w:r w:rsidRPr="008B7A67">
        <w:rPr>
          <w:rFonts w:ascii="Times New Roman" w:eastAsia="Times New Roman" w:hAnsi="Times New Roman" w:cs="Times New Roman"/>
          <w:sz w:val="24"/>
          <w:szCs w:val="24"/>
          <w:lang w:eastAsia="en-GB"/>
        </w:rPr>
        <w:t xml:space="preserve"> </w:t>
      </w:r>
      <w:r w:rsidR="00A67C83">
        <w:rPr>
          <w:rFonts w:ascii="Times New Roman" w:eastAsia="Times New Roman" w:hAnsi="Times New Roman" w:cs="Times New Roman"/>
          <w:sz w:val="24"/>
          <w:szCs w:val="24"/>
          <w:lang w:eastAsia="en-GB"/>
        </w:rPr>
        <w:t>до</w:t>
      </w:r>
      <w:r w:rsidRPr="008B7A67">
        <w:rPr>
          <w:rFonts w:ascii="Times New Roman" w:eastAsia="Times New Roman" w:hAnsi="Times New Roman" w:cs="Times New Roman"/>
          <w:sz w:val="24"/>
          <w:szCs w:val="24"/>
          <w:lang w:eastAsia="en-GB"/>
        </w:rPr>
        <w:t xml:space="preserve"> </w:t>
      </w:r>
      <w:r w:rsidR="00D85B89">
        <w:rPr>
          <w:rFonts w:ascii="Times New Roman" w:eastAsia="Times New Roman" w:hAnsi="Times New Roman" w:cs="Times New Roman"/>
          <w:sz w:val="24"/>
          <w:szCs w:val="24"/>
          <w:lang w:eastAsia="en-GB"/>
        </w:rPr>
        <w:t>четыре</w:t>
      </w:r>
      <w:r w:rsidR="00A67C83">
        <w:rPr>
          <w:rFonts w:ascii="Times New Roman" w:eastAsia="Times New Roman" w:hAnsi="Times New Roman" w:cs="Times New Roman"/>
          <w:sz w:val="24"/>
          <w:szCs w:val="24"/>
          <w:lang w:eastAsia="en-GB"/>
        </w:rPr>
        <w:t>х</w:t>
      </w:r>
      <w:r w:rsidRPr="008B7A67">
        <w:rPr>
          <w:rFonts w:ascii="Times New Roman" w:eastAsia="Times New Roman" w:hAnsi="Times New Roman" w:cs="Times New Roman"/>
          <w:sz w:val="24"/>
          <w:szCs w:val="24"/>
          <w:lang w:eastAsia="en-GB"/>
        </w:rPr>
        <w:t>,</w:t>
      </w:r>
      <w:r w:rsidR="00FB2E11">
        <w:rPr>
          <w:rFonts w:ascii="Times New Roman" w:eastAsia="Times New Roman" w:hAnsi="Times New Roman" w:cs="Times New Roman"/>
          <w:sz w:val="24"/>
          <w:szCs w:val="24"/>
          <w:lang w:eastAsia="en-GB"/>
        </w:rPr>
        <w:t xml:space="preserve"> кроме </w:t>
      </w:r>
      <w:r w:rsidR="00FB2E11">
        <w:rPr>
          <w:rFonts w:ascii="Times New Roman" w:eastAsia="Times New Roman" w:hAnsi="Times New Roman" w:cs="Times New Roman"/>
          <w:sz w:val="24"/>
          <w:szCs w:val="24"/>
          <w:lang w:val="en-US" w:eastAsia="en-GB"/>
        </w:rPr>
        <w:t>VIF</w:t>
      </w:r>
      <w:r w:rsidR="00FB2E11" w:rsidRPr="00FB2E11">
        <w:rPr>
          <w:rFonts w:ascii="Times New Roman" w:eastAsia="Times New Roman" w:hAnsi="Times New Roman" w:cs="Times New Roman"/>
          <w:sz w:val="24"/>
          <w:szCs w:val="24"/>
          <w:lang w:eastAsia="en-GB"/>
        </w:rPr>
        <w:t>-</w:t>
      </w:r>
      <w:proofErr w:type="spellStart"/>
      <w:r w:rsidR="00FB2E11">
        <w:rPr>
          <w:rFonts w:ascii="Times New Roman" w:eastAsia="Times New Roman" w:hAnsi="Times New Roman" w:cs="Times New Roman"/>
          <w:sz w:val="24"/>
          <w:szCs w:val="24"/>
          <w:lang w:eastAsia="en-GB"/>
        </w:rPr>
        <w:t>ов</w:t>
      </w:r>
      <w:proofErr w:type="spellEnd"/>
      <w:r w:rsidR="00FB2E11">
        <w:rPr>
          <w:rFonts w:ascii="Times New Roman" w:eastAsia="Times New Roman" w:hAnsi="Times New Roman" w:cs="Times New Roman"/>
          <w:sz w:val="24"/>
          <w:szCs w:val="24"/>
          <w:lang w:eastAsia="en-GB"/>
        </w:rPr>
        <w:t xml:space="preserve"> </w:t>
      </w:r>
      <w:proofErr w:type="spellStart"/>
      <w:r w:rsidR="00FB2E11">
        <w:rPr>
          <w:rFonts w:ascii="Times New Roman" w:eastAsia="Times New Roman" w:hAnsi="Times New Roman" w:cs="Times New Roman"/>
          <w:sz w:val="24"/>
          <w:szCs w:val="24"/>
          <w:lang w:eastAsia="en-GB"/>
        </w:rPr>
        <w:t>дамми</w:t>
      </w:r>
      <w:proofErr w:type="spellEnd"/>
      <w:r w:rsidR="00FB2E11">
        <w:rPr>
          <w:rFonts w:ascii="Times New Roman" w:eastAsia="Times New Roman" w:hAnsi="Times New Roman" w:cs="Times New Roman"/>
          <w:sz w:val="24"/>
          <w:szCs w:val="24"/>
          <w:lang w:eastAsia="en-GB"/>
        </w:rPr>
        <w:t>-переменной отрасл</w:t>
      </w:r>
      <w:r w:rsidR="00A67C83">
        <w:rPr>
          <w:rFonts w:ascii="Times New Roman" w:eastAsia="Times New Roman" w:hAnsi="Times New Roman" w:cs="Times New Roman"/>
          <w:sz w:val="24"/>
          <w:szCs w:val="24"/>
          <w:lang w:eastAsia="en-GB"/>
        </w:rPr>
        <w:t>и</w:t>
      </w:r>
      <w:r w:rsidR="00FB2E11">
        <w:rPr>
          <w:rFonts w:ascii="Times New Roman" w:eastAsia="Times New Roman" w:hAnsi="Times New Roman" w:cs="Times New Roman"/>
          <w:sz w:val="24"/>
          <w:szCs w:val="24"/>
          <w:lang w:eastAsia="en-GB"/>
        </w:rPr>
        <w:t>,</w:t>
      </w:r>
      <w:r w:rsidRPr="008B7A67">
        <w:rPr>
          <w:rFonts w:ascii="Times New Roman" w:eastAsia="Times New Roman" w:hAnsi="Times New Roman" w:cs="Times New Roman"/>
          <w:sz w:val="24"/>
          <w:szCs w:val="24"/>
          <w:lang w:eastAsia="en-GB"/>
        </w:rPr>
        <w:t xml:space="preserve"> что означает </w:t>
      </w:r>
      <w:r w:rsidR="00A67C83">
        <w:rPr>
          <w:rFonts w:ascii="Times New Roman" w:eastAsia="Times New Roman" w:hAnsi="Times New Roman" w:cs="Times New Roman"/>
          <w:sz w:val="24"/>
          <w:szCs w:val="24"/>
          <w:lang w:eastAsia="en-GB"/>
        </w:rPr>
        <w:t xml:space="preserve">их можно объединить. В целом наблюдается </w:t>
      </w:r>
      <w:r w:rsidRPr="008B7A67">
        <w:rPr>
          <w:rFonts w:ascii="Times New Roman" w:eastAsia="Times New Roman" w:hAnsi="Times New Roman" w:cs="Times New Roman"/>
          <w:sz w:val="24"/>
          <w:szCs w:val="24"/>
          <w:lang w:eastAsia="en-GB"/>
        </w:rPr>
        <w:t xml:space="preserve">отсутствие </w:t>
      </w:r>
      <w:proofErr w:type="spellStart"/>
      <w:r w:rsidRPr="008B7A67">
        <w:rPr>
          <w:rFonts w:ascii="Times New Roman" w:eastAsia="Times New Roman" w:hAnsi="Times New Roman" w:cs="Times New Roman"/>
          <w:sz w:val="24"/>
          <w:szCs w:val="24"/>
          <w:lang w:eastAsia="en-GB"/>
        </w:rPr>
        <w:t>мультиколлинеарности</w:t>
      </w:r>
      <w:proofErr w:type="spellEnd"/>
      <w:r w:rsidRPr="008B7A67">
        <w:rPr>
          <w:rFonts w:ascii="Times New Roman" w:eastAsia="Times New Roman" w:hAnsi="Times New Roman" w:cs="Times New Roman"/>
          <w:sz w:val="24"/>
          <w:szCs w:val="24"/>
          <w:lang w:eastAsia="en-GB"/>
        </w:rPr>
        <w:t xml:space="preserve">, то есть </w:t>
      </w:r>
      <w:r>
        <w:rPr>
          <w:rFonts w:ascii="Times New Roman" w:eastAsia="Times New Roman" w:hAnsi="Times New Roman" w:cs="Times New Roman"/>
          <w:sz w:val="24"/>
          <w:szCs w:val="24"/>
          <w:lang w:eastAsia="en-GB"/>
        </w:rPr>
        <w:t>имеет смысл оценить данную регрессию</w:t>
      </w:r>
      <w:r w:rsidRPr="008B7A67">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w:t>
      </w:r>
    </w:p>
    <w:p w14:paraId="65A57D68" w14:textId="77777777" w:rsidR="00A729F6" w:rsidRPr="00183CFD" w:rsidRDefault="00A729F6" w:rsidP="00A729F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183CFD">
        <w:rPr>
          <w:rFonts w:ascii="Segoe UI Semibold" w:eastAsia="Times New Roman" w:hAnsi="Segoe UI Semibold" w:cs="Segoe UI Semibold"/>
          <w:color w:val="004D72"/>
          <w:sz w:val="26"/>
          <w:szCs w:val="26"/>
          <w:lang w:val="en-GB" w:eastAsia="en-GB"/>
        </w:rPr>
        <w:t>Model Summary</w:t>
      </w:r>
    </w:p>
    <w:tbl>
      <w:tblPr>
        <w:tblW w:w="0" w:type="auto"/>
        <w:tblInd w:w="2719" w:type="dxa"/>
        <w:tblCellMar>
          <w:top w:w="15" w:type="dxa"/>
          <w:left w:w="15" w:type="dxa"/>
          <w:bottom w:w="15" w:type="dxa"/>
          <w:right w:w="15" w:type="dxa"/>
        </w:tblCellMar>
        <w:tblLook w:val="04A0" w:firstRow="1" w:lastRow="0" w:firstColumn="1" w:lastColumn="0" w:noHBand="0" w:noVBand="1"/>
      </w:tblPr>
      <w:tblGrid>
        <w:gridCol w:w="1009"/>
        <w:gridCol w:w="849"/>
        <w:gridCol w:w="1001"/>
        <w:gridCol w:w="1143"/>
      </w:tblGrid>
      <w:tr w:rsidR="00A729F6" w:rsidRPr="00183CFD" w14:paraId="33640A60" w14:textId="77777777" w:rsidTr="00A729F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8C8E1FD"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D926D44"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576B90C"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A5D833"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R-sq(pred)</w:t>
            </w:r>
          </w:p>
        </w:tc>
      </w:tr>
      <w:tr w:rsidR="00A729F6" w:rsidRPr="00183CFD" w14:paraId="2E5FDA0D" w14:textId="77777777" w:rsidTr="00A729F6">
        <w:tc>
          <w:tcPr>
            <w:tcW w:w="0" w:type="auto"/>
            <w:shd w:val="clear" w:color="auto" w:fill="FFFFFF"/>
            <w:noWrap/>
            <w:tcMar>
              <w:top w:w="15" w:type="dxa"/>
              <w:left w:w="105" w:type="dxa"/>
              <w:bottom w:w="15" w:type="dxa"/>
              <w:right w:w="105" w:type="dxa"/>
            </w:tcMar>
            <w:hideMark/>
          </w:tcPr>
          <w:p w14:paraId="1FEEC34B"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0,761450</w:t>
            </w:r>
          </w:p>
        </w:tc>
        <w:tc>
          <w:tcPr>
            <w:tcW w:w="0" w:type="auto"/>
            <w:shd w:val="clear" w:color="auto" w:fill="FFFFFF"/>
            <w:noWrap/>
            <w:tcMar>
              <w:top w:w="15" w:type="dxa"/>
              <w:left w:w="105" w:type="dxa"/>
              <w:bottom w:w="15" w:type="dxa"/>
              <w:right w:w="105" w:type="dxa"/>
            </w:tcMar>
            <w:hideMark/>
          </w:tcPr>
          <w:p w14:paraId="25C6D37D"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78,96%</w:t>
            </w:r>
          </w:p>
        </w:tc>
        <w:tc>
          <w:tcPr>
            <w:tcW w:w="0" w:type="auto"/>
            <w:shd w:val="clear" w:color="auto" w:fill="FFFFFF"/>
            <w:noWrap/>
            <w:tcMar>
              <w:top w:w="15" w:type="dxa"/>
              <w:left w:w="105" w:type="dxa"/>
              <w:bottom w:w="15" w:type="dxa"/>
              <w:right w:w="105" w:type="dxa"/>
            </w:tcMar>
            <w:hideMark/>
          </w:tcPr>
          <w:p w14:paraId="57AC2193"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77,86%</w:t>
            </w:r>
          </w:p>
        </w:tc>
        <w:tc>
          <w:tcPr>
            <w:tcW w:w="0" w:type="auto"/>
            <w:shd w:val="clear" w:color="auto" w:fill="FFFFFF"/>
            <w:noWrap/>
            <w:tcMar>
              <w:top w:w="15" w:type="dxa"/>
              <w:left w:w="105" w:type="dxa"/>
              <w:bottom w:w="15" w:type="dxa"/>
              <w:right w:w="105" w:type="dxa"/>
            </w:tcMar>
            <w:hideMark/>
          </w:tcPr>
          <w:p w14:paraId="0190E2F7" w14:textId="77777777" w:rsidR="00A729F6" w:rsidRPr="00183CFD" w:rsidRDefault="00A729F6" w:rsidP="00A729F6">
            <w:pPr>
              <w:spacing w:before="90" w:after="0" w:line="240" w:lineRule="auto"/>
              <w:jc w:val="center"/>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76,98%</w:t>
            </w:r>
          </w:p>
        </w:tc>
      </w:tr>
    </w:tbl>
    <w:p w14:paraId="336C16E6" w14:textId="77777777" w:rsidR="00A729F6" w:rsidRDefault="00A729F6" w:rsidP="00A729F6">
      <w:pPr>
        <w:spacing w:line="360" w:lineRule="auto"/>
        <w:jc w:val="center"/>
        <w:rPr>
          <w:rFonts w:ascii="Times New Roman" w:eastAsia="Times New Roman" w:hAnsi="Times New Roman" w:cs="Times New Roman"/>
          <w:sz w:val="20"/>
          <w:szCs w:val="20"/>
          <w:lang w:eastAsia="en-GB"/>
        </w:rPr>
      </w:pPr>
    </w:p>
    <w:p w14:paraId="58078B15" w14:textId="2F9C5BD4" w:rsidR="00A729F6" w:rsidRDefault="00A729F6" w:rsidP="00A729F6">
      <w:pPr>
        <w:spacing w:line="360" w:lineRule="auto"/>
        <w:jc w:val="center"/>
        <w:rPr>
          <w:rFonts w:ascii="Times New Roman" w:eastAsia="Times New Roman" w:hAnsi="Times New Roman" w:cs="Times New Roman"/>
          <w:sz w:val="20"/>
          <w:szCs w:val="20"/>
          <w:lang w:eastAsia="en-GB"/>
        </w:rPr>
      </w:pPr>
      <w:r w:rsidRPr="001F1C6F">
        <w:rPr>
          <w:rFonts w:ascii="Times New Roman" w:eastAsia="Times New Roman" w:hAnsi="Times New Roman" w:cs="Times New Roman"/>
          <w:sz w:val="20"/>
          <w:szCs w:val="20"/>
          <w:lang w:eastAsia="en-GB"/>
        </w:rPr>
        <w:t>Таблица</w:t>
      </w:r>
      <w:r w:rsidR="003534C6">
        <w:rPr>
          <w:rFonts w:ascii="Times New Roman" w:eastAsia="Times New Roman" w:hAnsi="Times New Roman" w:cs="Times New Roman"/>
          <w:sz w:val="20"/>
          <w:szCs w:val="20"/>
          <w:lang w:eastAsia="en-GB"/>
        </w:rPr>
        <w:t xml:space="preserve"> 7</w:t>
      </w:r>
      <w:r w:rsidRPr="001F1C6F">
        <w:rPr>
          <w:rFonts w:ascii="Times New Roman" w:eastAsia="Times New Roman" w:hAnsi="Times New Roman" w:cs="Times New Roman"/>
          <w:sz w:val="20"/>
          <w:szCs w:val="20"/>
          <w:lang w:eastAsia="en-GB"/>
        </w:rPr>
        <w:t xml:space="preserve">, общий вывод по </w:t>
      </w:r>
      <w:r>
        <w:rPr>
          <w:rFonts w:ascii="Times New Roman" w:eastAsia="Times New Roman" w:hAnsi="Times New Roman" w:cs="Times New Roman"/>
          <w:sz w:val="20"/>
          <w:szCs w:val="20"/>
          <w:lang w:eastAsia="en-GB"/>
        </w:rPr>
        <w:t>количеству объясненных переменных</w:t>
      </w:r>
    </w:p>
    <w:p w14:paraId="63536785" w14:textId="65065541" w:rsidR="00A67C83" w:rsidRDefault="00A729F6" w:rsidP="00A67C83">
      <w:pPr>
        <w:spacing w:line="360" w:lineRule="auto"/>
        <w:ind w:firstLine="709"/>
        <w:jc w:val="both"/>
        <w:rPr>
          <w:rFonts w:ascii="Times New Roman" w:eastAsia="Times New Roman" w:hAnsi="Times New Roman" w:cs="Times New Roman"/>
          <w:sz w:val="24"/>
          <w:szCs w:val="24"/>
          <w:lang w:eastAsia="en-GB"/>
        </w:rPr>
      </w:pPr>
      <w:r w:rsidRPr="00C61242">
        <w:rPr>
          <w:rFonts w:ascii="Times New Roman" w:eastAsia="Times New Roman" w:hAnsi="Times New Roman" w:cs="Times New Roman"/>
          <w:sz w:val="24"/>
          <w:szCs w:val="24"/>
          <w:lang w:eastAsia="en-GB"/>
        </w:rPr>
        <w:t xml:space="preserve">Из </w:t>
      </w:r>
      <w:r>
        <w:rPr>
          <w:rFonts w:ascii="Times New Roman" w:eastAsia="Times New Roman" w:hAnsi="Times New Roman" w:cs="Times New Roman"/>
          <w:sz w:val="24"/>
          <w:szCs w:val="24"/>
          <w:lang w:eastAsia="en-GB"/>
        </w:rPr>
        <w:t xml:space="preserve">вывода </w:t>
      </w:r>
      <w:r w:rsidR="003534C6">
        <w:rPr>
          <w:rFonts w:ascii="Times New Roman" w:eastAsia="Times New Roman" w:hAnsi="Times New Roman" w:cs="Times New Roman"/>
          <w:sz w:val="24"/>
          <w:szCs w:val="24"/>
          <w:lang w:eastAsia="en-GB"/>
        </w:rPr>
        <w:t>7</w:t>
      </w:r>
      <w:r>
        <w:rPr>
          <w:rFonts w:ascii="Times New Roman" w:eastAsia="Times New Roman" w:hAnsi="Times New Roman" w:cs="Times New Roman"/>
          <w:sz w:val="24"/>
          <w:szCs w:val="24"/>
          <w:lang w:eastAsia="en-GB"/>
        </w:rPr>
        <w:t xml:space="preserve">-й таблицы </w:t>
      </w:r>
      <w:r w:rsidR="00A67C83" w:rsidRPr="00AF24B5">
        <w:rPr>
          <w:rFonts w:ascii="Times New Roman" w:eastAsia="Times New Roman" w:hAnsi="Times New Roman" w:cs="Times New Roman"/>
          <w:sz w:val="24"/>
          <w:szCs w:val="24"/>
          <w:lang w:eastAsia="en-GB"/>
        </w:rPr>
        <w:t xml:space="preserve">по модели следует, что </w:t>
      </w:r>
      <w:r w:rsidR="00A67C83" w:rsidRPr="00AF24B5">
        <w:rPr>
          <w:rFonts w:ascii="Times New Roman" w:eastAsia="Times New Roman" w:hAnsi="Times New Roman" w:cs="Times New Roman"/>
          <w:sz w:val="24"/>
          <w:szCs w:val="24"/>
          <w:lang w:val="en-US" w:eastAsia="en-GB"/>
        </w:rPr>
        <w:t>R</w:t>
      </w:r>
      <w:r w:rsidR="00A67C83" w:rsidRPr="00AF24B5">
        <w:rPr>
          <w:rFonts w:ascii="Times New Roman" w:eastAsia="Times New Roman" w:hAnsi="Times New Roman" w:cs="Times New Roman"/>
          <w:sz w:val="24"/>
          <w:szCs w:val="24"/>
          <w:lang w:eastAsia="en-GB"/>
        </w:rPr>
        <w:t>-</w:t>
      </w:r>
      <w:r w:rsidR="00A67C83" w:rsidRPr="00AF24B5">
        <w:rPr>
          <w:rFonts w:ascii="Times New Roman" w:eastAsia="Times New Roman" w:hAnsi="Times New Roman" w:cs="Times New Roman"/>
          <w:sz w:val="24"/>
          <w:szCs w:val="24"/>
          <w:lang w:val="en-US" w:eastAsia="en-GB"/>
        </w:rPr>
        <w:t>squared</w:t>
      </w:r>
      <w:r w:rsidR="00A67C83" w:rsidRPr="00AF24B5">
        <w:rPr>
          <w:rFonts w:ascii="Times New Roman" w:eastAsia="Times New Roman" w:hAnsi="Times New Roman" w:cs="Times New Roman"/>
          <w:sz w:val="24"/>
          <w:szCs w:val="24"/>
          <w:lang w:eastAsia="en-GB"/>
        </w:rPr>
        <w:t xml:space="preserve"> (показатель, оценивающий долю объясняемой дисперсии) у нас более 50 процентов. Это говорит о том, что </w:t>
      </w:r>
      <w:r w:rsidR="00A67C83" w:rsidRPr="00AF24B5">
        <w:rPr>
          <w:rFonts w:ascii="Times New Roman" w:hAnsi="Times New Roman" w:cs="Times New Roman"/>
          <w:sz w:val="24"/>
          <w:szCs w:val="24"/>
        </w:rPr>
        <w:t xml:space="preserve">независимые переменные объясняют </w:t>
      </w:r>
      <w:r w:rsidR="00A67C83">
        <w:rPr>
          <w:rFonts w:ascii="Times New Roman" w:hAnsi="Times New Roman" w:cs="Times New Roman"/>
          <w:sz w:val="24"/>
          <w:szCs w:val="24"/>
        </w:rPr>
        <w:t>78</w:t>
      </w:r>
      <w:r w:rsidR="00A67C83" w:rsidRPr="00AF24B5">
        <w:rPr>
          <w:rFonts w:ascii="Times New Roman" w:hAnsi="Times New Roman" w:cs="Times New Roman"/>
          <w:sz w:val="24"/>
          <w:szCs w:val="24"/>
        </w:rPr>
        <w:t>% вариации отклика, следовательно</w:t>
      </w:r>
      <w:r w:rsidR="00A67C83" w:rsidRPr="00AF24B5">
        <w:rPr>
          <w:rFonts w:ascii="Times New Roman" w:eastAsia="Times New Roman" w:hAnsi="Times New Roman" w:cs="Times New Roman"/>
          <w:sz w:val="24"/>
          <w:szCs w:val="24"/>
          <w:lang w:eastAsia="en-GB"/>
        </w:rPr>
        <w:t xml:space="preserve"> регрессия в целом значима. </w:t>
      </w:r>
    </w:p>
    <w:p w14:paraId="3A705E08" w14:textId="4437ADF8" w:rsidR="002C0D48" w:rsidRDefault="002C0D48" w:rsidP="002C0D48">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Результаты</w:t>
      </w:r>
      <w:r w:rsidR="00A267FD">
        <w:rPr>
          <w:rFonts w:ascii="Times New Roman" w:eastAsia="Times New Roman" w:hAnsi="Times New Roman" w:cs="Times New Roman"/>
          <w:sz w:val="24"/>
          <w:szCs w:val="24"/>
          <w:lang w:eastAsia="en-GB"/>
        </w:rPr>
        <w:t xml:space="preserve"> регрессии</w:t>
      </w:r>
      <w:r>
        <w:rPr>
          <w:rFonts w:ascii="Times New Roman" w:eastAsia="Times New Roman" w:hAnsi="Times New Roman" w:cs="Times New Roman"/>
          <w:sz w:val="24"/>
          <w:szCs w:val="24"/>
          <w:lang w:eastAsia="en-GB"/>
        </w:rPr>
        <w:t xml:space="preserve"> были верифицированы с помощью теста ЧОУ. </w:t>
      </w:r>
    </w:p>
    <w:p w14:paraId="2A5326B2" w14:textId="11B7516E" w:rsidR="00E02FF3" w:rsidRDefault="00E02FF3" w:rsidP="00E02FF3">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Необходимо проверить наши выводы. </w:t>
      </w:r>
      <w:r w:rsidR="00FB2E11">
        <w:rPr>
          <w:rFonts w:ascii="Times New Roman" w:eastAsia="Times New Roman" w:hAnsi="Times New Roman" w:cs="Times New Roman"/>
          <w:sz w:val="24"/>
          <w:szCs w:val="24"/>
          <w:lang w:eastAsia="en-GB"/>
        </w:rPr>
        <w:t>П</w:t>
      </w:r>
      <w:r w:rsidR="00D25B4C">
        <w:rPr>
          <w:rFonts w:ascii="Times New Roman" w:eastAsia="Times New Roman" w:hAnsi="Times New Roman" w:cs="Times New Roman"/>
          <w:sz w:val="24"/>
          <w:szCs w:val="24"/>
          <w:lang w:eastAsia="en-GB"/>
        </w:rPr>
        <w:t xml:space="preserve">опробуем зафиксировать </w:t>
      </w:r>
      <w:r>
        <w:rPr>
          <w:rFonts w:ascii="Times New Roman" w:eastAsia="Times New Roman" w:hAnsi="Times New Roman" w:cs="Times New Roman"/>
          <w:sz w:val="24"/>
          <w:szCs w:val="24"/>
          <w:lang w:eastAsia="en-GB"/>
        </w:rPr>
        <w:t>вес компаний в индексе широкого рынка, так как это участие ценной бумаги в индексе. Чем ниже инвестиционная привлекательность, тем ниже вес</w:t>
      </w:r>
      <w:r w:rsidR="00FB2E11">
        <w:rPr>
          <w:rFonts w:ascii="Times New Roman" w:eastAsia="Times New Roman" w:hAnsi="Times New Roman" w:cs="Times New Roman"/>
          <w:sz w:val="24"/>
          <w:szCs w:val="24"/>
          <w:lang w:eastAsia="en-GB"/>
        </w:rPr>
        <w:t>, по оценкам аналитиков</w:t>
      </w:r>
      <w:r>
        <w:rPr>
          <w:rFonts w:ascii="Times New Roman" w:eastAsia="Times New Roman" w:hAnsi="Times New Roman" w:cs="Times New Roman"/>
          <w:sz w:val="24"/>
          <w:szCs w:val="24"/>
          <w:lang w:eastAsia="en-GB"/>
        </w:rPr>
        <w:t>.  Мы зафиксировали инвестиционные качества компаний.</w:t>
      </w:r>
    </w:p>
    <w:p w14:paraId="37242831" w14:textId="03E04C60" w:rsidR="006E6D40" w:rsidRPr="006E6D40" w:rsidRDefault="00E02FF3" w:rsidP="006E6D40">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Далее </w:t>
      </w:r>
      <w:proofErr w:type="spellStart"/>
      <w:r>
        <w:rPr>
          <w:rFonts w:ascii="Times New Roman" w:eastAsia="Times New Roman" w:hAnsi="Times New Roman" w:cs="Times New Roman"/>
          <w:sz w:val="24"/>
          <w:szCs w:val="24"/>
          <w:lang w:eastAsia="en-GB"/>
        </w:rPr>
        <w:t>рандомизируем</w:t>
      </w:r>
      <w:proofErr w:type="spellEnd"/>
      <w:r>
        <w:rPr>
          <w:rFonts w:ascii="Times New Roman" w:eastAsia="Times New Roman" w:hAnsi="Times New Roman" w:cs="Times New Roman"/>
          <w:sz w:val="24"/>
          <w:szCs w:val="24"/>
          <w:lang w:eastAsia="en-GB"/>
        </w:rPr>
        <w:t xml:space="preserve"> отрасл</w:t>
      </w:r>
      <w:r w:rsidR="007F2766">
        <w:rPr>
          <w:rFonts w:ascii="Times New Roman" w:eastAsia="Times New Roman" w:hAnsi="Times New Roman" w:cs="Times New Roman"/>
          <w:sz w:val="24"/>
          <w:szCs w:val="24"/>
          <w:lang w:eastAsia="en-GB"/>
        </w:rPr>
        <w:t>и</w:t>
      </w:r>
      <w:r w:rsidR="00FB2E11">
        <w:rPr>
          <w:rFonts w:ascii="Times New Roman" w:eastAsia="Times New Roman" w:hAnsi="Times New Roman" w:cs="Times New Roman"/>
          <w:sz w:val="24"/>
          <w:szCs w:val="24"/>
          <w:lang w:eastAsia="en-GB"/>
        </w:rPr>
        <w:t xml:space="preserve"> </w:t>
      </w:r>
      <w:r w:rsidR="00C379EA">
        <w:rPr>
          <w:rFonts w:ascii="Times New Roman" w:eastAsia="Times New Roman" w:hAnsi="Times New Roman" w:cs="Times New Roman"/>
          <w:sz w:val="24"/>
          <w:szCs w:val="24"/>
          <w:lang w:eastAsia="en-GB"/>
        </w:rPr>
        <w:t xml:space="preserve">экономики, </w:t>
      </w:r>
      <w:r w:rsidR="00FB2E11">
        <w:rPr>
          <w:rFonts w:ascii="Times New Roman" w:eastAsia="Times New Roman" w:hAnsi="Times New Roman" w:cs="Times New Roman"/>
          <w:sz w:val="24"/>
          <w:szCs w:val="24"/>
          <w:lang w:eastAsia="en-GB"/>
        </w:rPr>
        <w:t>в которых существуют наши</w:t>
      </w:r>
      <w:r w:rsidR="007F2766">
        <w:rPr>
          <w:rFonts w:ascii="Times New Roman" w:eastAsia="Times New Roman" w:hAnsi="Times New Roman" w:cs="Times New Roman"/>
          <w:sz w:val="24"/>
          <w:szCs w:val="24"/>
          <w:lang w:eastAsia="en-GB"/>
        </w:rPr>
        <w:t xml:space="preserve"> компаний</w:t>
      </w:r>
      <w:r>
        <w:rPr>
          <w:rFonts w:ascii="Times New Roman" w:eastAsia="Times New Roman" w:hAnsi="Times New Roman" w:cs="Times New Roman"/>
          <w:sz w:val="24"/>
          <w:szCs w:val="24"/>
          <w:lang w:eastAsia="en-GB"/>
        </w:rPr>
        <w:t>, так как отраслей существует гораздо больше, чем те</w:t>
      </w:r>
      <w:r w:rsidR="007F2766">
        <w:rPr>
          <w:rFonts w:ascii="Times New Roman" w:eastAsia="Times New Roman" w:hAnsi="Times New Roman" w:cs="Times New Roman"/>
          <w:sz w:val="24"/>
          <w:szCs w:val="24"/>
          <w:lang w:eastAsia="en-GB"/>
        </w:rPr>
        <w:t>х</w:t>
      </w:r>
      <w:r>
        <w:rPr>
          <w:rFonts w:ascii="Times New Roman" w:eastAsia="Times New Roman" w:hAnsi="Times New Roman" w:cs="Times New Roman"/>
          <w:sz w:val="24"/>
          <w:szCs w:val="24"/>
          <w:lang w:eastAsia="en-GB"/>
        </w:rPr>
        <w:t xml:space="preserve"> отраслей, которые включены в </w:t>
      </w:r>
      <w:r w:rsidR="007F2766">
        <w:rPr>
          <w:rFonts w:ascii="Times New Roman" w:eastAsia="Times New Roman" w:hAnsi="Times New Roman" w:cs="Times New Roman"/>
          <w:sz w:val="24"/>
          <w:szCs w:val="24"/>
          <w:lang w:eastAsia="en-GB"/>
        </w:rPr>
        <w:t>мою</w:t>
      </w:r>
      <w:r>
        <w:rPr>
          <w:rFonts w:ascii="Times New Roman" w:eastAsia="Times New Roman" w:hAnsi="Times New Roman" w:cs="Times New Roman"/>
          <w:sz w:val="24"/>
          <w:szCs w:val="24"/>
          <w:lang w:eastAsia="en-GB"/>
        </w:rPr>
        <w:t xml:space="preserve"> выборку</w:t>
      </w:r>
      <w:r w:rsidR="00D25B4C">
        <w:rPr>
          <w:rFonts w:ascii="Times New Roman" w:eastAsia="Times New Roman" w:hAnsi="Times New Roman" w:cs="Times New Roman"/>
          <w:sz w:val="24"/>
          <w:szCs w:val="24"/>
          <w:lang w:eastAsia="en-GB"/>
        </w:rPr>
        <w:t>.</w:t>
      </w:r>
    </w:p>
    <w:p w14:paraId="68772AB5" w14:textId="2CFA345B" w:rsidR="003534C6" w:rsidRPr="006E6D40" w:rsidRDefault="003534C6" w:rsidP="007F2766">
      <w:pPr>
        <w:shd w:val="clear" w:color="auto" w:fill="FFFFFF"/>
        <w:spacing w:after="75" w:line="240" w:lineRule="auto"/>
        <w:jc w:val="center"/>
        <w:rPr>
          <w:rFonts w:ascii="Segoe UI Semibold" w:eastAsia="Times New Roman" w:hAnsi="Segoe UI Semibold" w:cs="Segoe UI Semibold"/>
          <w:color w:val="004D72"/>
          <w:sz w:val="26"/>
          <w:szCs w:val="26"/>
          <w:lang w:eastAsia="en-GB"/>
        </w:rPr>
      </w:pPr>
    </w:p>
    <w:p w14:paraId="3E05BE52" w14:textId="77777777" w:rsidR="003534C6" w:rsidRPr="009E49E2" w:rsidRDefault="003534C6" w:rsidP="007F2766">
      <w:pPr>
        <w:shd w:val="clear" w:color="auto" w:fill="FFFFFF"/>
        <w:spacing w:after="75" w:line="240" w:lineRule="auto"/>
        <w:jc w:val="center"/>
        <w:rPr>
          <w:rFonts w:ascii="Segoe UI Semibold" w:eastAsia="Times New Roman" w:hAnsi="Segoe UI Semibold" w:cs="Segoe UI Semibold"/>
          <w:color w:val="004D72"/>
          <w:sz w:val="26"/>
          <w:szCs w:val="26"/>
          <w:lang w:eastAsia="en-GB"/>
        </w:rPr>
      </w:pPr>
    </w:p>
    <w:p w14:paraId="607A5492" w14:textId="77777777" w:rsidR="003534C6" w:rsidRPr="009E49E2" w:rsidRDefault="003534C6" w:rsidP="007F2766">
      <w:pPr>
        <w:shd w:val="clear" w:color="auto" w:fill="FFFFFF"/>
        <w:spacing w:after="75" w:line="240" w:lineRule="auto"/>
        <w:jc w:val="center"/>
        <w:rPr>
          <w:rFonts w:ascii="Segoe UI Semibold" w:eastAsia="Times New Roman" w:hAnsi="Segoe UI Semibold" w:cs="Segoe UI Semibold"/>
          <w:color w:val="004D72"/>
          <w:sz w:val="26"/>
          <w:szCs w:val="26"/>
          <w:lang w:eastAsia="en-GB"/>
        </w:rPr>
      </w:pPr>
    </w:p>
    <w:p w14:paraId="5F51D78A" w14:textId="77777777" w:rsidR="003534C6" w:rsidRPr="009E49E2" w:rsidRDefault="003534C6" w:rsidP="007F2766">
      <w:pPr>
        <w:shd w:val="clear" w:color="auto" w:fill="FFFFFF"/>
        <w:spacing w:after="75" w:line="240" w:lineRule="auto"/>
        <w:jc w:val="center"/>
        <w:rPr>
          <w:rFonts w:ascii="Segoe UI Semibold" w:eastAsia="Times New Roman" w:hAnsi="Segoe UI Semibold" w:cs="Segoe UI Semibold"/>
          <w:color w:val="004D72"/>
          <w:sz w:val="26"/>
          <w:szCs w:val="26"/>
          <w:lang w:eastAsia="en-GB"/>
        </w:rPr>
      </w:pPr>
    </w:p>
    <w:p w14:paraId="48572970" w14:textId="49EC3EF2" w:rsidR="007F2766" w:rsidRPr="00C43406" w:rsidRDefault="003534C6" w:rsidP="007F276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US" w:eastAsia="en-GB"/>
        </w:rPr>
        <w:t>C</w:t>
      </w:r>
      <w:r w:rsidR="007F2766" w:rsidRPr="00C43406">
        <w:rPr>
          <w:rFonts w:ascii="Segoe UI Semibold" w:eastAsia="Times New Roman" w:hAnsi="Segoe UI Semibold" w:cs="Segoe UI Semibold"/>
          <w:color w:val="004D72"/>
          <w:sz w:val="26"/>
          <w:szCs w:val="26"/>
          <w:lang w:val="en-GB" w:eastAsia="en-GB"/>
        </w:rPr>
        <w:t>oefficients</w:t>
      </w:r>
    </w:p>
    <w:tbl>
      <w:tblPr>
        <w:tblW w:w="0" w:type="auto"/>
        <w:tblInd w:w="1731" w:type="dxa"/>
        <w:tblCellMar>
          <w:top w:w="15" w:type="dxa"/>
          <w:left w:w="15" w:type="dxa"/>
          <w:bottom w:w="15" w:type="dxa"/>
          <w:right w:w="15" w:type="dxa"/>
        </w:tblCellMar>
        <w:tblLook w:val="04A0" w:firstRow="1" w:lastRow="0" w:firstColumn="1" w:lastColumn="0" w:noHBand="0" w:noVBand="1"/>
      </w:tblPr>
      <w:tblGrid>
        <w:gridCol w:w="1000"/>
        <w:gridCol w:w="1089"/>
        <w:gridCol w:w="1009"/>
        <w:gridCol w:w="793"/>
        <w:gridCol w:w="1089"/>
        <w:gridCol w:w="895"/>
      </w:tblGrid>
      <w:tr w:rsidR="007F2766" w:rsidRPr="00C43406" w14:paraId="3DEFFB5E" w14:textId="77777777" w:rsidTr="007F276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2DD8CB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86B85CC"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FF8A39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0A9F3AA"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2F57FA0"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F2DDFD0"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P-Value</w:t>
            </w:r>
          </w:p>
        </w:tc>
      </w:tr>
      <w:tr w:rsidR="007F2766" w:rsidRPr="00C43406" w14:paraId="48F38DA7" w14:textId="77777777" w:rsidTr="007F2766">
        <w:tc>
          <w:tcPr>
            <w:tcW w:w="0" w:type="auto"/>
            <w:shd w:val="clear" w:color="auto" w:fill="FFFFFF"/>
            <w:noWrap/>
            <w:tcMar>
              <w:top w:w="15" w:type="dxa"/>
              <w:left w:w="105" w:type="dxa"/>
              <w:bottom w:w="15" w:type="dxa"/>
              <w:right w:w="105" w:type="dxa"/>
            </w:tcMar>
            <w:hideMark/>
          </w:tcPr>
          <w:p w14:paraId="3A8B169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Constant</w:t>
            </w:r>
          </w:p>
        </w:tc>
        <w:tc>
          <w:tcPr>
            <w:tcW w:w="0" w:type="auto"/>
            <w:shd w:val="clear" w:color="auto" w:fill="FFFFFF"/>
            <w:noWrap/>
            <w:tcMar>
              <w:top w:w="15" w:type="dxa"/>
              <w:left w:w="105" w:type="dxa"/>
              <w:bottom w:w="15" w:type="dxa"/>
              <w:right w:w="105" w:type="dxa"/>
            </w:tcMar>
            <w:hideMark/>
          </w:tcPr>
          <w:p w14:paraId="04EEB012"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1,057427</w:t>
            </w:r>
          </w:p>
        </w:tc>
        <w:tc>
          <w:tcPr>
            <w:tcW w:w="0" w:type="auto"/>
            <w:shd w:val="clear" w:color="auto" w:fill="FFFFFF"/>
            <w:noWrap/>
            <w:tcMar>
              <w:top w:w="15" w:type="dxa"/>
              <w:left w:w="105" w:type="dxa"/>
              <w:bottom w:w="15" w:type="dxa"/>
              <w:right w:w="105" w:type="dxa"/>
            </w:tcMar>
            <w:hideMark/>
          </w:tcPr>
          <w:p w14:paraId="53E556C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2,348743</w:t>
            </w:r>
          </w:p>
        </w:tc>
        <w:tc>
          <w:tcPr>
            <w:tcW w:w="0" w:type="auto"/>
            <w:shd w:val="clear" w:color="auto" w:fill="FFFFFF"/>
            <w:noWrap/>
            <w:tcMar>
              <w:top w:w="15" w:type="dxa"/>
              <w:left w:w="105" w:type="dxa"/>
              <w:bottom w:w="15" w:type="dxa"/>
              <w:right w:w="105" w:type="dxa"/>
            </w:tcMar>
            <w:hideMark/>
          </w:tcPr>
          <w:p w14:paraId="203E67D5"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231,97</w:t>
            </w:r>
          </w:p>
        </w:tc>
        <w:tc>
          <w:tcPr>
            <w:tcW w:w="0" w:type="auto"/>
            <w:shd w:val="clear" w:color="auto" w:fill="FFFFFF"/>
            <w:noWrap/>
            <w:tcMar>
              <w:top w:w="15" w:type="dxa"/>
              <w:left w:w="105" w:type="dxa"/>
              <w:bottom w:w="15" w:type="dxa"/>
              <w:right w:w="105" w:type="dxa"/>
            </w:tcMar>
            <w:hideMark/>
          </w:tcPr>
          <w:p w14:paraId="15222CED"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0,450210</w:t>
            </w:r>
          </w:p>
        </w:tc>
        <w:tc>
          <w:tcPr>
            <w:tcW w:w="0" w:type="auto"/>
            <w:shd w:val="clear" w:color="auto" w:fill="FFFFFF"/>
            <w:noWrap/>
            <w:tcMar>
              <w:top w:w="15" w:type="dxa"/>
              <w:left w:w="105" w:type="dxa"/>
              <w:bottom w:w="15" w:type="dxa"/>
              <w:right w:w="105" w:type="dxa"/>
            </w:tcMar>
            <w:hideMark/>
          </w:tcPr>
          <w:p w14:paraId="5B222BB4"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0,653</w:t>
            </w:r>
          </w:p>
        </w:tc>
      </w:tr>
      <w:tr w:rsidR="007F2766" w:rsidRPr="00C43406" w14:paraId="5711FB1A" w14:textId="77777777" w:rsidTr="007F2766">
        <w:tc>
          <w:tcPr>
            <w:tcW w:w="0" w:type="auto"/>
            <w:shd w:val="clear" w:color="auto" w:fill="FFFFFF"/>
            <w:noWrap/>
            <w:tcMar>
              <w:top w:w="15" w:type="dxa"/>
              <w:left w:w="105" w:type="dxa"/>
              <w:bottom w:w="15" w:type="dxa"/>
              <w:right w:w="105" w:type="dxa"/>
            </w:tcMar>
            <w:hideMark/>
          </w:tcPr>
          <w:p w14:paraId="428E23C6"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ASY</w:t>
            </w:r>
          </w:p>
        </w:tc>
        <w:tc>
          <w:tcPr>
            <w:tcW w:w="0" w:type="auto"/>
            <w:shd w:val="clear" w:color="auto" w:fill="FFFFFF"/>
            <w:noWrap/>
            <w:tcMar>
              <w:top w:w="15" w:type="dxa"/>
              <w:left w:w="105" w:type="dxa"/>
              <w:bottom w:w="15" w:type="dxa"/>
              <w:right w:w="105" w:type="dxa"/>
            </w:tcMar>
            <w:hideMark/>
          </w:tcPr>
          <w:p w14:paraId="61FF302E"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0,632159</w:t>
            </w:r>
          </w:p>
        </w:tc>
        <w:tc>
          <w:tcPr>
            <w:tcW w:w="0" w:type="auto"/>
            <w:shd w:val="clear" w:color="auto" w:fill="FFFFFF"/>
            <w:noWrap/>
            <w:tcMar>
              <w:top w:w="15" w:type="dxa"/>
              <w:left w:w="105" w:type="dxa"/>
              <w:bottom w:w="15" w:type="dxa"/>
              <w:right w:w="105" w:type="dxa"/>
            </w:tcMar>
            <w:hideMark/>
          </w:tcPr>
          <w:p w14:paraId="15E838F8"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0,089611</w:t>
            </w:r>
          </w:p>
        </w:tc>
        <w:tc>
          <w:tcPr>
            <w:tcW w:w="0" w:type="auto"/>
            <w:shd w:val="clear" w:color="auto" w:fill="FFFFFF"/>
            <w:noWrap/>
            <w:tcMar>
              <w:top w:w="15" w:type="dxa"/>
              <w:left w:w="105" w:type="dxa"/>
              <w:bottom w:w="15" w:type="dxa"/>
              <w:right w:w="105" w:type="dxa"/>
            </w:tcMar>
            <w:hideMark/>
          </w:tcPr>
          <w:p w14:paraId="08DE36EC"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247,72</w:t>
            </w:r>
          </w:p>
        </w:tc>
        <w:tc>
          <w:tcPr>
            <w:tcW w:w="0" w:type="auto"/>
            <w:shd w:val="clear" w:color="auto" w:fill="FFFFFF"/>
            <w:noWrap/>
            <w:tcMar>
              <w:top w:w="15" w:type="dxa"/>
              <w:left w:w="105" w:type="dxa"/>
              <w:bottom w:w="15" w:type="dxa"/>
              <w:right w:w="105" w:type="dxa"/>
            </w:tcMar>
            <w:hideMark/>
          </w:tcPr>
          <w:p w14:paraId="4FEDB162"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7,054475</w:t>
            </w:r>
          </w:p>
        </w:tc>
        <w:tc>
          <w:tcPr>
            <w:tcW w:w="0" w:type="auto"/>
            <w:shd w:val="clear" w:color="auto" w:fill="FFFFFF"/>
            <w:noWrap/>
            <w:tcMar>
              <w:top w:w="15" w:type="dxa"/>
              <w:left w:w="105" w:type="dxa"/>
              <w:bottom w:w="15" w:type="dxa"/>
              <w:right w:w="105" w:type="dxa"/>
            </w:tcMar>
            <w:hideMark/>
          </w:tcPr>
          <w:p w14:paraId="6CBAD88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51169C23" w14:textId="77777777" w:rsidTr="007F2766">
        <w:tc>
          <w:tcPr>
            <w:tcW w:w="0" w:type="auto"/>
            <w:shd w:val="clear" w:color="auto" w:fill="FFFFFF"/>
            <w:noWrap/>
            <w:tcMar>
              <w:top w:w="15" w:type="dxa"/>
              <w:left w:w="105" w:type="dxa"/>
              <w:bottom w:w="15" w:type="dxa"/>
              <w:right w:w="105" w:type="dxa"/>
            </w:tcMar>
            <w:hideMark/>
          </w:tcPr>
          <w:p w14:paraId="67DAEDA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ASY2</w:t>
            </w:r>
          </w:p>
        </w:tc>
        <w:tc>
          <w:tcPr>
            <w:tcW w:w="0" w:type="auto"/>
            <w:shd w:val="clear" w:color="auto" w:fill="FFFFFF"/>
            <w:noWrap/>
            <w:tcMar>
              <w:top w:w="15" w:type="dxa"/>
              <w:left w:w="105" w:type="dxa"/>
              <w:bottom w:w="15" w:type="dxa"/>
              <w:right w:w="105" w:type="dxa"/>
            </w:tcMar>
            <w:hideMark/>
          </w:tcPr>
          <w:p w14:paraId="54DD393A"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-0,111782</w:t>
            </w:r>
          </w:p>
        </w:tc>
        <w:tc>
          <w:tcPr>
            <w:tcW w:w="0" w:type="auto"/>
            <w:shd w:val="clear" w:color="auto" w:fill="FFFFFF"/>
            <w:noWrap/>
            <w:tcMar>
              <w:top w:w="15" w:type="dxa"/>
              <w:left w:w="105" w:type="dxa"/>
              <w:bottom w:w="15" w:type="dxa"/>
              <w:right w:w="105" w:type="dxa"/>
            </w:tcMar>
            <w:hideMark/>
          </w:tcPr>
          <w:p w14:paraId="45E93A11"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0,017652</w:t>
            </w:r>
          </w:p>
        </w:tc>
        <w:tc>
          <w:tcPr>
            <w:tcW w:w="0" w:type="auto"/>
            <w:shd w:val="clear" w:color="auto" w:fill="FFFFFF"/>
            <w:noWrap/>
            <w:tcMar>
              <w:top w:w="15" w:type="dxa"/>
              <w:left w:w="105" w:type="dxa"/>
              <w:bottom w:w="15" w:type="dxa"/>
              <w:right w:w="105" w:type="dxa"/>
            </w:tcMar>
            <w:hideMark/>
          </w:tcPr>
          <w:p w14:paraId="1F656968"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247,70</w:t>
            </w:r>
          </w:p>
        </w:tc>
        <w:tc>
          <w:tcPr>
            <w:tcW w:w="0" w:type="auto"/>
            <w:shd w:val="clear" w:color="auto" w:fill="FFFFFF"/>
            <w:noWrap/>
            <w:tcMar>
              <w:top w:w="15" w:type="dxa"/>
              <w:left w:w="105" w:type="dxa"/>
              <w:bottom w:w="15" w:type="dxa"/>
              <w:right w:w="105" w:type="dxa"/>
            </w:tcMar>
            <w:hideMark/>
          </w:tcPr>
          <w:p w14:paraId="10897C5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-6,332584</w:t>
            </w:r>
          </w:p>
        </w:tc>
        <w:tc>
          <w:tcPr>
            <w:tcW w:w="0" w:type="auto"/>
            <w:shd w:val="clear" w:color="auto" w:fill="FFFFFF"/>
            <w:noWrap/>
            <w:tcMar>
              <w:top w:w="15" w:type="dxa"/>
              <w:left w:w="105" w:type="dxa"/>
              <w:bottom w:w="15" w:type="dxa"/>
              <w:right w:w="105" w:type="dxa"/>
            </w:tcMar>
            <w:hideMark/>
          </w:tcPr>
          <w:p w14:paraId="05741357"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339E2F6E" w14:textId="77777777" w:rsidTr="007F2766">
        <w:tc>
          <w:tcPr>
            <w:tcW w:w="0" w:type="auto"/>
            <w:shd w:val="clear" w:color="auto" w:fill="FFFFFF"/>
            <w:noWrap/>
            <w:tcMar>
              <w:top w:w="15" w:type="dxa"/>
              <w:left w:w="105" w:type="dxa"/>
              <w:bottom w:w="15" w:type="dxa"/>
              <w:right w:w="105" w:type="dxa"/>
            </w:tcMar>
            <w:hideMark/>
          </w:tcPr>
          <w:p w14:paraId="6B70D902"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QT</w:t>
            </w:r>
          </w:p>
        </w:tc>
        <w:tc>
          <w:tcPr>
            <w:tcW w:w="0" w:type="auto"/>
            <w:shd w:val="clear" w:color="auto" w:fill="FFFFFF"/>
            <w:noWrap/>
            <w:tcMar>
              <w:top w:w="15" w:type="dxa"/>
              <w:left w:w="105" w:type="dxa"/>
              <w:bottom w:w="15" w:type="dxa"/>
              <w:right w:w="105" w:type="dxa"/>
            </w:tcMar>
            <w:hideMark/>
          </w:tcPr>
          <w:p w14:paraId="634209F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0,049482</w:t>
            </w:r>
          </w:p>
        </w:tc>
        <w:tc>
          <w:tcPr>
            <w:tcW w:w="0" w:type="auto"/>
            <w:shd w:val="clear" w:color="auto" w:fill="FFFFFF"/>
            <w:noWrap/>
            <w:tcMar>
              <w:top w:w="15" w:type="dxa"/>
              <w:left w:w="105" w:type="dxa"/>
              <w:bottom w:w="15" w:type="dxa"/>
              <w:right w:w="105" w:type="dxa"/>
            </w:tcMar>
            <w:hideMark/>
          </w:tcPr>
          <w:p w14:paraId="7784A297"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0,170917</w:t>
            </w:r>
          </w:p>
        </w:tc>
        <w:tc>
          <w:tcPr>
            <w:tcW w:w="0" w:type="auto"/>
            <w:shd w:val="clear" w:color="auto" w:fill="FFFFFF"/>
            <w:noWrap/>
            <w:tcMar>
              <w:top w:w="15" w:type="dxa"/>
              <w:left w:w="105" w:type="dxa"/>
              <w:bottom w:w="15" w:type="dxa"/>
              <w:right w:w="105" w:type="dxa"/>
            </w:tcMar>
            <w:hideMark/>
          </w:tcPr>
          <w:p w14:paraId="365E699A"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246,17</w:t>
            </w:r>
          </w:p>
        </w:tc>
        <w:tc>
          <w:tcPr>
            <w:tcW w:w="0" w:type="auto"/>
            <w:shd w:val="clear" w:color="auto" w:fill="FFFFFF"/>
            <w:noWrap/>
            <w:tcMar>
              <w:top w:w="15" w:type="dxa"/>
              <w:left w:w="105" w:type="dxa"/>
              <w:bottom w:w="15" w:type="dxa"/>
              <w:right w:w="105" w:type="dxa"/>
            </w:tcMar>
            <w:hideMark/>
          </w:tcPr>
          <w:p w14:paraId="5F05FE67"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0,289511</w:t>
            </w:r>
          </w:p>
        </w:tc>
        <w:tc>
          <w:tcPr>
            <w:tcW w:w="0" w:type="auto"/>
            <w:shd w:val="clear" w:color="auto" w:fill="FFFFFF"/>
            <w:noWrap/>
            <w:tcMar>
              <w:top w:w="15" w:type="dxa"/>
              <w:left w:w="105" w:type="dxa"/>
              <w:bottom w:w="15" w:type="dxa"/>
              <w:right w:w="105" w:type="dxa"/>
            </w:tcMar>
            <w:hideMark/>
          </w:tcPr>
          <w:p w14:paraId="03FD9DD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0,772</w:t>
            </w:r>
          </w:p>
        </w:tc>
      </w:tr>
      <w:tr w:rsidR="007F2766" w:rsidRPr="00C43406" w14:paraId="3C169782" w14:textId="77777777" w:rsidTr="007F2766">
        <w:tc>
          <w:tcPr>
            <w:tcW w:w="0" w:type="auto"/>
            <w:shd w:val="clear" w:color="auto" w:fill="FFFFFF"/>
            <w:noWrap/>
            <w:tcMar>
              <w:top w:w="15" w:type="dxa"/>
              <w:left w:w="105" w:type="dxa"/>
              <w:bottom w:w="15" w:type="dxa"/>
              <w:right w:w="105" w:type="dxa"/>
            </w:tcMar>
            <w:hideMark/>
          </w:tcPr>
          <w:p w14:paraId="568E6A5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LV</w:t>
            </w:r>
          </w:p>
        </w:tc>
        <w:tc>
          <w:tcPr>
            <w:tcW w:w="0" w:type="auto"/>
            <w:shd w:val="clear" w:color="auto" w:fill="FFFFFF"/>
            <w:noWrap/>
            <w:tcMar>
              <w:top w:w="15" w:type="dxa"/>
              <w:left w:w="105" w:type="dxa"/>
              <w:bottom w:w="15" w:type="dxa"/>
              <w:right w:w="105" w:type="dxa"/>
            </w:tcMar>
            <w:hideMark/>
          </w:tcPr>
          <w:p w14:paraId="3093AF6E"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0,474784</w:t>
            </w:r>
          </w:p>
        </w:tc>
        <w:tc>
          <w:tcPr>
            <w:tcW w:w="0" w:type="auto"/>
            <w:shd w:val="clear" w:color="auto" w:fill="FFFFFF"/>
            <w:noWrap/>
            <w:tcMar>
              <w:top w:w="15" w:type="dxa"/>
              <w:left w:w="105" w:type="dxa"/>
              <w:bottom w:w="15" w:type="dxa"/>
              <w:right w:w="105" w:type="dxa"/>
            </w:tcMar>
            <w:hideMark/>
          </w:tcPr>
          <w:p w14:paraId="2CBDDE8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0,096236</w:t>
            </w:r>
          </w:p>
        </w:tc>
        <w:tc>
          <w:tcPr>
            <w:tcW w:w="0" w:type="auto"/>
            <w:shd w:val="clear" w:color="auto" w:fill="FFFFFF"/>
            <w:noWrap/>
            <w:tcMar>
              <w:top w:w="15" w:type="dxa"/>
              <w:left w:w="105" w:type="dxa"/>
              <w:bottom w:w="15" w:type="dxa"/>
              <w:right w:w="105" w:type="dxa"/>
            </w:tcMar>
            <w:hideMark/>
          </w:tcPr>
          <w:p w14:paraId="0B0F03DE"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251,32</w:t>
            </w:r>
          </w:p>
        </w:tc>
        <w:tc>
          <w:tcPr>
            <w:tcW w:w="0" w:type="auto"/>
            <w:shd w:val="clear" w:color="auto" w:fill="FFFFFF"/>
            <w:noWrap/>
            <w:tcMar>
              <w:top w:w="15" w:type="dxa"/>
              <w:left w:w="105" w:type="dxa"/>
              <w:bottom w:w="15" w:type="dxa"/>
              <w:right w:w="105" w:type="dxa"/>
            </w:tcMar>
            <w:hideMark/>
          </w:tcPr>
          <w:p w14:paraId="5A1403C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4,933525</w:t>
            </w:r>
          </w:p>
        </w:tc>
        <w:tc>
          <w:tcPr>
            <w:tcW w:w="0" w:type="auto"/>
            <w:shd w:val="clear" w:color="auto" w:fill="FFFFFF"/>
            <w:noWrap/>
            <w:tcMar>
              <w:top w:w="15" w:type="dxa"/>
              <w:left w:w="105" w:type="dxa"/>
              <w:bottom w:w="15" w:type="dxa"/>
              <w:right w:w="105" w:type="dxa"/>
            </w:tcMar>
            <w:hideMark/>
          </w:tcPr>
          <w:p w14:paraId="4CE303D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0A9F1B84" w14:textId="77777777" w:rsidTr="007F2766">
        <w:tc>
          <w:tcPr>
            <w:tcW w:w="0" w:type="auto"/>
            <w:shd w:val="clear" w:color="auto" w:fill="FFFFFF"/>
            <w:noWrap/>
            <w:tcMar>
              <w:top w:w="15" w:type="dxa"/>
              <w:left w:w="105" w:type="dxa"/>
              <w:bottom w:w="15" w:type="dxa"/>
              <w:right w:w="105" w:type="dxa"/>
            </w:tcMar>
            <w:hideMark/>
          </w:tcPr>
          <w:p w14:paraId="49BF389B"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CCC</w:t>
            </w:r>
          </w:p>
        </w:tc>
        <w:tc>
          <w:tcPr>
            <w:tcW w:w="0" w:type="auto"/>
            <w:shd w:val="clear" w:color="auto" w:fill="FFFFFF"/>
            <w:noWrap/>
            <w:tcMar>
              <w:top w:w="15" w:type="dxa"/>
              <w:left w:w="105" w:type="dxa"/>
              <w:bottom w:w="15" w:type="dxa"/>
              <w:right w:w="105" w:type="dxa"/>
            </w:tcMar>
            <w:hideMark/>
          </w:tcPr>
          <w:p w14:paraId="47EB7F1B"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0,310839</w:t>
            </w:r>
          </w:p>
        </w:tc>
        <w:tc>
          <w:tcPr>
            <w:tcW w:w="0" w:type="auto"/>
            <w:shd w:val="clear" w:color="auto" w:fill="FFFFFF"/>
            <w:noWrap/>
            <w:tcMar>
              <w:top w:w="15" w:type="dxa"/>
              <w:left w:w="105" w:type="dxa"/>
              <w:bottom w:w="15" w:type="dxa"/>
              <w:right w:w="105" w:type="dxa"/>
            </w:tcMar>
            <w:hideMark/>
          </w:tcPr>
          <w:p w14:paraId="3077FEC2"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0,061168</w:t>
            </w:r>
          </w:p>
        </w:tc>
        <w:tc>
          <w:tcPr>
            <w:tcW w:w="0" w:type="auto"/>
            <w:shd w:val="clear" w:color="auto" w:fill="FFFFFF"/>
            <w:noWrap/>
            <w:tcMar>
              <w:top w:w="15" w:type="dxa"/>
              <w:left w:w="105" w:type="dxa"/>
              <w:bottom w:w="15" w:type="dxa"/>
              <w:right w:w="105" w:type="dxa"/>
            </w:tcMar>
            <w:hideMark/>
          </w:tcPr>
          <w:p w14:paraId="06752B0D"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249,14</w:t>
            </w:r>
          </w:p>
        </w:tc>
        <w:tc>
          <w:tcPr>
            <w:tcW w:w="0" w:type="auto"/>
            <w:shd w:val="clear" w:color="auto" w:fill="FFFFFF"/>
            <w:noWrap/>
            <w:tcMar>
              <w:top w:w="15" w:type="dxa"/>
              <w:left w:w="105" w:type="dxa"/>
              <w:bottom w:w="15" w:type="dxa"/>
              <w:right w:w="105" w:type="dxa"/>
            </w:tcMar>
            <w:hideMark/>
          </w:tcPr>
          <w:p w14:paraId="58014BA4"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5,081742</w:t>
            </w:r>
          </w:p>
        </w:tc>
        <w:tc>
          <w:tcPr>
            <w:tcW w:w="0" w:type="auto"/>
            <w:shd w:val="clear" w:color="auto" w:fill="FFFFFF"/>
            <w:noWrap/>
            <w:tcMar>
              <w:top w:w="15" w:type="dxa"/>
              <w:left w:w="105" w:type="dxa"/>
              <w:bottom w:w="15" w:type="dxa"/>
              <w:right w:w="105" w:type="dxa"/>
            </w:tcMar>
            <w:hideMark/>
          </w:tcPr>
          <w:p w14:paraId="44BFBC14"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2E1B178A" w14:textId="77777777" w:rsidTr="007F2766">
        <w:tc>
          <w:tcPr>
            <w:tcW w:w="0" w:type="auto"/>
            <w:shd w:val="clear" w:color="auto" w:fill="FFFFFF"/>
            <w:noWrap/>
            <w:tcMar>
              <w:top w:w="15" w:type="dxa"/>
              <w:left w:w="105" w:type="dxa"/>
              <w:bottom w:w="15" w:type="dxa"/>
              <w:right w:w="105" w:type="dxa"/>
            </w:tcMar>
            <w:hideMark/>
          </w:tcPr>
          <w:p w14:paraId="14EF5F0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SIZE</w:t>
            </w:r>
          </w:p>
        </w:tc>
        <w:tc>
          <w:tcPr>
            <w:tcW w:w="0" w:type="auto"/>
            <w:shd w:val="clear" w:color="auto" w:fill="FFFFFF"/>
            <w:noWrap/>
            <w:tcMar>
              <w:top w:w="15" w:type="dxa"/>
              <w:left w:w="105" w:type="dxa"/>
              <w:bottom w:w="15" w:type="dxa"/>
              <w:right w:w="105" w:type="dxa"/>
            </w:tcMar>
            <w:hideMark/>
          </w:tcPr>
          <w:p w14:paraId="3E1DAC12"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-0,323360</w:t>
            </w:r>
          </w:p>
        </w:tc>
        <w:tc>
          <w:tcPr>
            <w:tcW w:w="0" w:type="auto"/>
            <w:shd w:val="clear" w:color="auto" w:fill="FFFFFF"/>
            <w:noWrap/>
            <w:tcMar>
              <w:top w:w="15" w:type="dxa"/>
              <w:left w:w="105" w:type="dxa"/>
              <w:bottom w:w="15" w:type="dxa"/>
              <w:right w:w="105" w:type="dxa"/>
            </w:tcMar>
            <w:hideMark/>
          </w:tcPr>
          <w:p w14:paraId="135EF32D"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0,083164</w:t>
            </w:r>
          </w:p>
        </w:tc>
        <w:tc>
          <w:tcPr>
            <w:tcW w:w="0" w:type="auto"/>
            <w:shd w:val="clear" w:color="auto" w:fill="FFFFFF"/>
            <w:noWrap/>
            <w:tcMar>
              <w:top w:w="15" w:type="dxa"/>
              <w:left w:w="105" w:type="dxa"/>
              <w:bottom w:w="15" w:type="dxa"/>
              <w:right w:w="105" w:type="dxa"/>
            </w:tcMar>
            <w:hideMark/>
          </w:tcPr>
          <w:p w14:paraId="3CA3C78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249,27</w:t>
            </w:r>
          </w:p>
        </w:tc>
        <w:tc>
          <w:tcPr>
            <w:tcW w:w="0" w:type="auto"/>
            <w:shd w:val="clear" w:color="auto" w:fill="FFFFFF"/>
            <w:noWrap/>
            <w:tcMar>
              <w:top w:w="15" w:type="dxa"/>
              <w:left w:w="105" w:type="dxa"/>
              <w:bottom w:w="15" w:type="dxa"/>
              <w:right w:w="105" w:type="dxa"/>
            </w:tcMar>
            <w:hideMark/>
          </w:tcPr>
          <w:p w14:paraId="7229AEF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-3,888222</w:t>
            </w:r>
          </w:p>
        </w:tc>
        <w:tc>
          <w:tcPr>
            <w:tcW w:w="0" w:type="auto"/>
            <w:shd w:val="clear" w:color="auto" w:fill="FFFFFF"/>
            <w:noWrap/>
            <w:tcMar>
              <w:top w:w="15" w:type="dxa"/>
              <w:left w:w="105" w:type="dxa"/>
              <w:bottom w:w="15" w:type="dxa"/>
              <w:right w:w="105" w:type="dxa"/>
            </w:tcMar>
            <w:hideMark/>
          </w:tcPr>
          <w:p w14:paraId="442A841D"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04E23496" w14:textId="77777777" w:rsidTr="007F2766">
        <w:tc>
          <w:tcPr>
            <w:tcW w:w="0" w:type="auto"/>
            <w:shd w:val="clear" w:color="auto" w:fill="FFFFFF"/>
            <w:noWrap/>
            <w:tcMar>
              <w:top w:w="15" w:type="dxa"/>
              <w:left w:w="105" w:type="dxa"/>
              <w:bottom w:w="15" w:type="dxa"/>
              <w:right w:w="105" w:type="dxa"/>
            </w:tcMar>
            <w:hideMark/>
          </w:tcPr>
          <w:p w14:paraId="6062DC27"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W3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BA4A7E6" w14:textId="7E70A185"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6C9F355" w14:textId="41F15BC9"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C88B004" w14:textId="635AFA38"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2D53C67" w14:textId="343E2C22"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797B2909" w14:textId="502FDC82"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p>
        </w:tc>
      </w:tr>
      <w:tr w:rsidR="007F2766" w:rsidRPr="00C43406" w14:paraId="0387E961" w14:textId="77777777" w:rsidTr="007F2766">
        <w:tc>
          <w:tcPr>
            <w:tcW w:w="0" w:type="auto"/>
            <w:shd w:val="clear" w:color="auto" w:fill="FFFFFF"/>
            <w:noWrap/>
            <w:tcMar>
              <w:top w:w="15" w:type="dxa"/>
              <w:left w:w="105" w:type="dxa"/>
              <w:bottom w:w="15" w:type="dxa"/>
              <w:right w:w="105" w:type="dxa"/>
            </w:tcMar>
            <w:hideMark/>
          </w:tcPr>
          <w:p w14:paraId="75080AC6" w14:textId="572B3DFE"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5092352E"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-0,959615</w:t>
            </w:r>
          </w:p>
        </w:tc>
        <w:tc>
          <w:tcPr>
            <w:tcW w:w="0" w:type="auto"/>
            <w:shd w:val="clear" w:color="auto" w:fill="FFFFFF"/>
            <w:noWrap/>
            <w:tcMar>
              <w:top w:w="15" w:type="dxa"/>
              <w:left w:w="105" w:type="dxa"/>
              <w:bottom w:w="15" w:type="dxa"/>
              <w:right w:w="105" w:type="dxa"/>
            </w:tcMar>
            <w:hideMark/>
          </w:tcPr>
          <w:p w14:paraId="140F0B3E"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0,161119</w:t>
            </w:r>
          </w:p>
        </w:tc>
        <w:tc>
          <w:tcPr>
            <w:tcW w:w="0" w:type="auto"/>
            <w:shd w:val="clear" w:color="auto" w:fill="FFFFFF"/>
            <w:noWrap/>
            <w:tcMar>
              <w:top w:w="15" w:type="dxa"/>
              <w:left w:w="105" w:type="dxa"/>
              <w:bottom w:w="15" w:type="dxa"/>
              <w:right w:w="105" w:type="dxa"/>
            </w:tcMar>
            <w:hideMark/>
          </w:tcPr>
          <w:p w14:paraId="202F01B9"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247,24</w:t>
            </w:r>
          </w:p>
        </w:tc>
        <w:tc>
          <w:tcPr>
            <w:tcW w:w="0" w:type="auto"/>
            <w:shd w:val="clear" w:color="auto" w:fill="FFFFFF"/>
            <w:noWrap/>
            <w:tcMar>
              <w:top w:w="15" w:type="dxa"/>
              <w:left w:w="105" w:type="dxa"/>
              <w:bottom w:w="15" w:type="dxa"/>
              <w:right w:w="105" w:type="dxa"/>
            </w:tcMar>
            <w:hideMark/>
          </w:tcPr>
          <w:p w14:paraId="4661D286"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-5,955947</w:t>
            </w:r>
          </w:p>
        </w:tc>
        <w:tc>
          <w:tcPr>
            <w:tcW w:w="0" w:type="auto"/>
            <w:shd w:val="clear" w:color="auto" w:fill="FFFFFF"/>
            <w:noWrap/>
            <w:tcMar>
              <w:top w:w="15" w:type="dxa"/>
              <w:left w:w="105" w:type="dxa"/>
              <w:bottom w:w="15" w:type="dxa"/>
              <w:right w:w="105" w:type="dxa"/>
            </w:tcMar>
            <w:hideMark/>
          </w:tcPr>
          <w:p w14:paraId="31D640FD"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r w:rsidR="007F2766" w:rsidRPr="00C43406" w14:paraId="07B8B6F8" w14:textId="77777777" w:rsidTr="007F2766">
        <w:tc>
          <w:tcPr>
            <w:tcW w:w="0" w:type="auto"/>
            <w:shd w:val="clear" w:color="auto" w:fill="FFFFFF"/>
            <w:noWrap/>
            <w:tcMar>
              <w:top w:w="15" w:type="dxa"/>
              <w:left w:w="105" w:type="dxa"/>
              <w:bottom w:w="15" w:type="dxa"/>
              <w:right w:w="105" w:type="dxa"/>
            </w:tcMar>
            <w:hideMark/>
          </w:tcPr>
          <w:p w14:paraId="1010DBF3" w14:textId="30F6202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w:t>
            </w:r>
          </w:p>
        </w:tc>
        <w:tc>
          <w:tcPr>
            <w:tcW w:w="0" w:type="auto"/>
            <w:shd w:val="clear" w:color="auto" w:fill="FFFFFF"/>
            <w:noWrap/>
            <w:tcMar>
              <w:top w:w="15" w:type="dxa"/>
              <w:left w:w="105" w:type="dxa"/>
              <w:bottom w:w="15" w:type="dxa"/>
              <w:right w:w="105" w:type="dxa"/>
            </w:tcMar>
            <w:hideMark/>
          </w:tcPr>
          <w:p w14:paraId="71D2A51C"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-0,359179</w:t>
            </w:r>
          </w:p>
        </w:tc>
        <w:tc>
          <w:tcPr>
            <w:tcW w:w="0" w:type="auto"/>
            <w:shd w:val="clear" w:color="auto" w:fill="FFFFFF"/>
            <w:noWrap/>
            <w:tcMar>
              <w:top w:w="15" w:type="dxa"/>
              <w:left w:w="105" w:type="dxa"/>
              <w:bottom w:w="15" w:type="dxa"/>
              <w:right w:w="105" w:type="dxa"/>
            </w:tcMar>
            <w:hideMark/>
          </w:tcPr>
          <w:p w14:paraId="391506FA"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0,076470</w:t>
            </w:r>
          </w:p>
        </w:tc>
        <w:tc>
          <w:tcPr>
            <w:tcW w:w="0" w:type="auto"/>
            <w:shd w:val="clear" w:color="auto" w:fill="FFFFFF"/>
            <w:noWrap/>
            <w:tcMar>
              <w:top w:w="15" w:type="dxa"/>
              <w:left w:w="105" w:type="dxa"/>
              <w:bottom w:w="15" w:type="dxa"/>
              <w:right w:w="105" w:type="dxa"/>
            </w:tcMar>
            <w:hideMark/>
          </w:tcPr>
          <w:p w14:paraId="76B97C8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246,98</w:t>
            </w:r>
          </w:p>
        </w:tc>
        <w:tc>
          <w:tcPr>
            <w:tcW w:w="0" w:type="auto"/>
            <w:shd w:val="clear" w:color="auto" w:fill="FFFFFF"/>
            <w:noWrap/>
            <w:tcMar>
              <w:top w:w="15" w:type="dxa"/>
              <w:left w:w="105" w:type="dxa"/>
              <w:bottom w:w="15" w:type="dxa"/>
              <w:right w:w="105" w:type="dxa"/>
            </w:tcMar>
            <w:hideMark/>
          </w:tcPr>
          <w:p w14:paraId="44EC6EB0"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-4,696963</w:t>
            </w:r>
          </w:p>
        </w:tc>
        <w:tc>
          <w:tcPr>
            <w:tcW w:w="0" w:type="auto"/>
            <w:shd w:val="clear" w:color="auto" w:fill="FFFFFF"/>
            <w:noWrap/>
            <w:tcMar>
              <w:top w:w="15" w:type="dxa"/>
              <w:left w:w="105" w:type="dxa"/>
              <w:bottom w:w="15" w:type="dxa"/>
              <w:right w:w="105" w:type="dxa"/>
            </w:tcMar>
            <w:hideMark/>
          </w:tcPr>
          <w:p w14:paraId="3D5F2FC7"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0,000</w:t>
            </w:r>
          </w:p>
        </w:tc>
      </w:tr>
    </w:tbl>
    <w:p w14:paraId="7AF1B782" w14:textId="77777777" w:rsidR="00E02FF3" w:rsidRPr="00D25B4C" w:rsidRDefault="00E02FF3" w:rsidP="007F2766">
      <w:pPr>
        <w:spacing w:line="360" w:lineRule="auto"/>
        <w:ind w:firstLine="709"/>
        <w:jc w:val="center"/>
        <w:rPr>
          <w:rFonts w:ascii="Times New Roman" w:eastAsia="Times New Roman" w:hAnsi="Times New Roman" w:cs="Times New Roman"/>
          <w:sz w:val="24"/>
          <w:szCs w:val="24"/>
          <w:lang w:eastAsia="en-GB"/>
        </w:rPr>
      </w:pPr>
    </w:p>
    <w:p w14:paraId="7D014591" w14:textId="473485AC" w:rsidR="00E02FF3" w:rsidRDefault="00E02FF3" w:rsidP="00E02FF3">
      <w:pPr>
        <w:jc w:val="center"/>
        <w:rPr>
          <w:rFonts w:ascii="Times New Roman" w:eastAsia="Times New Roman" w:hAnsi="Times New Roman" w:cs="Times New Roman"/>
          <w:sz w:val="20"/>
          <w:szCs w:val="20"/>
          <w:lang w:eastAsia="en-GB"/>
        </w:rPr>
      </w:pPr>
      <w:r w:rsidRPr="00E02FF3">
        <w:rPr>
          <w:rFonts w:ascii="Times New Roman" w:eastAsia="Times New Roman" w:hAnsi="Times New Roman" w:cs="Times New Roman"/>
          <w:sz w:val="20"/>
          <w:szCs w:val="20"/>
          <w:lang w:eastAsia="en-GB"/>
        </w:rPr>
        <w:t xml:space="preserve">Таблица </w:t>
      </w:r>
      <w:r w:rsidR="003534C6">
        <w:rPr>
          <w:rFonts w:ascii="Times New Roman" w:eastAsia="Times New Roman" w:hAnsi="Times New Roman" w:cs="Times New Roman"/>
          <w:sz w:val="20"/>
          <w:szCs w:val="20"/>
          <w:lang w:val="en-US" w:eastAsia="en-GB"/>
        </w:rPr>
        <w:t>8</w:t>
      </w:r>
      <w:r w:rsidR="007F2766">
        <w:rPr>
          <w:rFonts w:ascii="Times New Roman" w:eastAsia="Times New Roman" w:hAnsi="Times New Roman" w:cs="Times New Roman"/>
          <w:sz w:val="20"/>
          <w:szCs w:val="20"/>
          <w:lang w:eastAsia="en-GB"/>
        </w:rPr>
        <w:t>,</w:t>
      </w:r>
      <w:r w:rsidRPr="00E02FF3">
        <w:rPr>
          <w:rFonts w:ascii="Times New Roman" w:eastAsia="Times New Roman" w:hAnsi="Times New Roman" w:cs="Times New Roman"/>
          <w:sz w:val="20"/>
          <w:szCs w:val="20"/>
          <w:lang w:eastAsia="en-GB"/>
        </w:rPr>
        <w:t xml:space="preserve"> </w:t>
      </w:r>
      <w:r>
        <w:rPr>
          <w:rFonts w:ascii="Times New Roman" w:eastAsia="Times New Roman" w:hAnsi="Times New Roman" w:cs="Times New Roman"/>
          <w:sz w:val="20"/>
          <w:szCs w:val="20"/>
          <w:lang w:eastAsia="en-GB"/>
        </w:rPr>
        <w:t>в</w:t>
      </w:r>
      <w:r w:rsidRPr="00E02FF3">
        <w:rPr>
          <w:rFonts w:ascii="Times New Roman" w:eastAsia="Times New Roman" w:hAnsi="Times New Roman" w:cs="Times New Roman"/>
          <w:sz w:val="20"/>
          <w:szCs w:val="20"/>
          <w:lang w:eastAsia="en-GB"/>
        </w:rPr>
        <w:t>ывод</w:t>
      </w:r>
    </w:p>
    <w:p w14:paraId="042191B2" w14:textId="1CBF154B" w:rsidR="00E02FF3" w:rsidRPr="007F2766" w:rsidRDefault="007F2766" w:rsidP="007F2766">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Из таблицы </w:t>
      </w:r>
      <w:r w:rsidR="003534C6" w:rsidRPr="003534C6">
        <w:rPr>
          <w:rFonts w:ascii="Times New Roman" w:eastAsia="Times New Roman" w:hAnsi="Times New Roman" w:cs="Times New Roman"/>
          <w:sz w:val="24"/>
          <w:szCs w:val="24"/>
          <w:lang w:eastAsia="en-GB"/>
        </w:rPr>
        <w:t>8</w:t>
      </w:r>
      <w:r>
        <w:rPr>
          <w:rFonts w:ascii="Times New Roman" w:eastAsia="Times New Roman" w:hAnsi="Times New Roman" w:cs="Times New Roman"/>
          <w:sz w:val="24"/>
          <w:szCs w:val="24"/>
          <w:lang w:eastAsia="en-GB"/>
        </w:rPr>
        <w:t xml:space="preserve"> мы видим, что при контрол</w:t>
      </w:r>
      <w:r w:rsidR="00FB2E11">
        <w:rPr>
          <w:rFonts w:ascii="Times New Roman" w:eastAsia="Times New Roman" w:hAnsi="Times New Roman" w:cs="Times New Roman"/>
          <w:sz w:val="24"/>
          <w:szCs w:val="24"/>
          <w:lang w:eastAsia="en-GB"/>
        </w:rPr>
        <w:t>ь</w:t>
      </w:r>
      <w:r>
        <w:rPr>
          <w:rFonts w:ascii="Times New Roman" w:eastAsia="Times New Roman" w:hAnsi="Times New Roman" w:cs="Times New Roman"/>
          <w:sz w:val="24"/>
          <w:szCs w:val="24"/>
          <w:lang w:eastAsia="en-GB"/>
        </w:rPr>
        <w:t xml:space="preserve">ной регрессии, когда компании поставлены в равные условия у нас остаются значимыми все переменные, кроме </w:t>
      </w:r>
      <w:r>
        <w:rPr>
          <w:rFonts w:ascii="Times New Roman" w:eastAsia="Times New Roman" w:hAnsi="Times New Roman" w:cs="Times New Roman"/>
          <w:sz w:val="24"/>
          <w:szCs w:val="24"/>
          <w:lang w:val="en-US" w:eastAsia="en-GB"/>
        </w:rPr>
        <w:t>Q</w:t>
      </w:r>
      <w:r w:rsidRPr="007F2766">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тобина</w:t>
      </w:r>
      <w:proofErr w:type="spellEnd"/>
      <w:r>
        <w:rPr>
          <w:rFonts w:ascii="Times New Roman" w:eastAsia="Times New Roman" w:hAnsi="Times New Roman" w:cs="Times New Roman"/>
          <w:sz w:val="24"/>
          <w:szCs w:val="24"/>
          <w:lang w:eastAsia="en-GB"/>
        </w:rPr>
        <w:t>.</w:t>
      </w:r>
    </w:p>
    <w:p w14:paraId="40CDD78E" w14:textId="77777777" w:rsidR="007F2766" w:rsidRPr="00C43406" w:rsidRDefault="007F2766" w:rsidP="007F276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C43406">
        <w:rPr>
          <w:rFonts w:ascii="Segoe UI Semibold" w:eastAsia="Times New Roman" w:hAnsi="Segoe UI Semibold" w:cs="Segoe UI Semibold"/>
          <w:color w:val="004D72"/>
          <w:sz w:val="26"/>
          <w:szCs w:val="26"/>
          <w:lang w:val="en-GB" w:eastAsia="en-GB"/>
        </w:rPr>
        <w:t>Model 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1009"/>
        <w:gridCol w:w="849"/>
        <w:gridCol w:w="1001"/>
      </w:tblGrid>
      <w:tr w:rsidR="007F2766" w:rsidRPr="00C43406" w14:paraId="4C90AAC7" w14:textId="77777777" w:rsidTr="007F2766">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3D3281F"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6B6F651"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145F15"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R-sq(adj)</w:t>
            </w:r>
          </w:p>
        </w:tc>
      </w:tr>
      <w:tr w:rsidR="007F2766" w:rsidRPr="00C43406" w14:paraId="031E0765" w14:textId="77777777" w:rsidTr="007F2766">
        <w:trPr>
          <w:jc w:val="center"/>
        </w:trPr>
        <w:tc>
          <w:tcPr>
            <w:tcW w:w="0" w:type="auto"/>
            <w:shd w:val="clear" w:color="auto" w:fill="FFFFFF"/>
            <w:noWrap/>
            <w:tcMar>
              <w:top w:w="15" w:type="dxa"/>
              <w:left w:w="105" w:type="dxa"/>
              <w:bottom w:w="15" w:type="dxa"/>
              <w:right w:w="105" w:type="dxa"/>
            </w:tcMar>
            <w:hideMark/>
          </w:tcPr>
          <w:p w14:paraId="64F481C3"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0,558586</w:t>
            </w:r>
          </w:p>
        </w:tc>
        <w:tc>
          <w:tcPr>
            <w:tcW w:w="0" w:type="auto"/>
            <w:shd w:val="clear" w:color="auto" w:fill="FFFFFF"/>
            <w:noWrap/>
            <w:tcMar>
              <w:top w:w="15" w:type="dxa"/>
              <w:left w:w="105" w:type="dxa"/>
              <w:bottom w:w="15" w:type="dxa"/>
              <w:right w:w="105" w:type="dxa"/>
            </w:tcMar>
            <w:hideMark/>
          </w:tcPr>
          <w:p w14:paraId="1322FE25"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88,75%</w:t>
            </w:r>
          </w:p>
        </w:tc>
        <w:tc>
          <w:tcPr>
            <w:tcW w:w="0" w:type="auto"/>
            <w:shd w:val="clear" w:color="auto" w:fill="FFFFFF"/>
            <w:noWrap/>
            <w:tcMar>
              <w:top w:w="15" w:type="dxa"/>
              <w:left w:w="105" w:type="dxa"/>
              <w:bottom w:w="15" w:type="dxa"/>
              <w:right w:w="105" w:type="dxa"/>
            </w:tcMar>
            <w:hideMark/>
          </w:tcPr>
          <w:p w14:paraId="407C7EEC" w14:textId="77777777" w:rsidR="007F2766" w:rsidRPr="00C43406" w:rsidRDefault="007F2766" w:rsidP="007F2766">
            <w:pPr>
              <w:spacing w:before="90" w:after="0" w:line="240" w:lineRule="auto"/>
              <w:jc w:val="center"/>
              <w:rPr>
                <w:rFonts w:ascii="Segoe UI" w:eastAsia="Times New Roman" w:hAnsi="Segoe UI" w:cs="Segoe UI"/>
                <w:sz w:val="20"/>
                <w:szCs w:val="20"/>
                <w:lang w:val="en-GB" w:eastAsia="en-GB"/>
              </w:rPr>
            </w:pPr>
            <w:r w:rsidRPr="00C43406">
              <w:rPr>
                <w:rFonts w:ascii="Segoe UI" w:eastAsia="Times New Roman" w:hAnsi="Segoe UI" w:cs="Segoe UI"/>
                <w:sz w:val="20"/>
                <w:szCs w:val="20"/>
                <w:lang w:val="en-GB" w:eastAsia="en-GB"/>
              </w:rPr>
              <w:t>88,38%</w:t>
            </w:r>
          </w:p>
        </w:tc>
      </w:tr>
    </w:tbl>
    <w:p w14:paraId="2E1DB16F" w14:textId="77777777" w:rsidR="007F2766" w:rsidRDefault="007F2766" w:rsidP="00E02FF3">
      <w:pPr>
        <w:jc w:val="center"/>
        <w:rPr>
          <w:rFonts w:ascii="Times New Roman" w:eastAsia="Times New Roman" w:hAnsi="Times New Roman" w:cs="Times New Roman"/>
          <w:sz w:val="24"/>
          <w:szCs w:val="24"/>
          <w:lang w:eastAsia="en-GB"/>
        </w:rPr>
      </w:pPr>
    </w:p>
    <w:p w14:paraId="57946AD2" w14:textId="52142015" w:rsidR="007F2766" w:rsidRDefault="007F2766" w:rsidP="007F2766">
      <w:pPr>
        <w:spacing w:line="360" w:lineRule="auto"/>
        <w:jc w:val="center"/>
        <w:rPr>
          <w:rFonts w:ascii="Times New Roman" w:eastAsia="Times New Roman" w:hAnsi="Times New Roman" w:cs="Times New Roman"/>
          <w:sz w:val="20"/>
          <w:szCs w:val="20"/>
          <w:lang w:eastAsia="en-GB"/>
        </w:rPr>
      </w:pPr>
      <w:r w:rsidRPr="001F1C6F">
        <w:rPr>
          <w:rFonts w:ascii="Times New Roman" w:eastAsia="Times New Roman" w:hAnsi="Times New Roman" w:cs="Times New Roman"/>
          <w:sz w:val="20"/>
          <w:szCs w:val="20"/>
          <w:lang w:eastAsia="en-GB"/>
        </w:rPr>
        <w:t xml:space="preserve">Таблица </w:t>
      </w:r>
      <w:r w:rsidR="003534C6" w:rsidRPr="003534C6">
        <w:rPr>
          <w:rFonts w:ascii="Times New Roman" w:eastAsia="Times New Roman" w:hAnsi="Times New Roman" w:cs="Times New Roman"/>
          <w:sz w:val="20"/>
          <w:szCs w:val="20"/>
          <w:lang w:eastAsia="en-GB"/>
        </w:rPr>
        <w:t>9</w:t>
      </w:r>
      <w:r w:rsidRPr="001F1C6F">
        <w:rPr>
          <w:rFonts w:ascii="Times New Roman" w:eastAsia="Times New Roman" w:hAnsi="Times New Roman" w:cs="Times New Roman"/>
          <w:sz w:val="20"/>
          <w:szCs w:val="20"/>
          <w:lang w:eastAsia="en-GB"/>
        </w:rPr>
        <w:t xml:space="preserve">, общий вывод по </w:t>
      </w:r>
      <w:r>
        <w:rPr>
          <w:rFonts w:ascii="Times New Roman" w:eastAsia="Times New Roman" w:hAnsi="Times New Roman" w:cs="Times New Roman"/>
          <w:sz w:val="20"/>
          <w:szCs w:val="20"/>
          <w:lang w:eastAsia="en-GB"/>
        </w:rPr>
        <w:t>количеству объясненных переменных</w:t>
      </w:r>
    </w:p>
    <w:p w14:paraId="0290A8B0" w14:textId="2CD2CC29" w:rsidR="00483ADC" w:rsidRDefault="00483ADC" w:rsidP="00483ADC">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Судя по таблице </w:t>
      </w:r>
      <w:r w:rsidR="003534C6" w:rsidRPr="003534C6">
        <w:rPr>
          <w:rFonts w:ascii="Times New Roman" w:eastAsia="Times New Roman" w:hAnsi="Times New Roman" w:cs="Times New Roman"/>
          <w:sz w:val="24"/>
          <w:szCs w:val="24"/>
          <w:lang w:eastAsia="en-GB"/>
        </w:rPr>
        <w:t>9</w:t>
      </w:r>
      <w:r>
        <w:rPr>
          <w:rFonts w:ascii="Times New Roman" w:eastAsia="Times New Roman" w:hAnsi="Times New Roman" w:cs="Times New Roman"/>
          <w:sz w:val="24"/>
          <w:szCs w:val="24"/>
          <w:lang w:eastAsia="en-GB"/>
        </w:rPr>
        <w:t xml:space="preserve">, </w:t>
      </w:r>
      <w:r w:rsidR="00A67C83">
        <w:rPr>
          <w:rFonts w:ascii="Times New Roman" w:eastAsia="Times New Roman" w:hAnsi="Times New Roman" w:cs="Times New Roman"/>
          <w:sz w:val="24"/>
          <w:szCs w:val="24"/>
          <w:lang w:eastAsia="en-GB"/>
        </w:rPr>
        <w:t>вариация</w:t>
      </w:r>
      <w:r>
        <w:rPr>
          <w:rFonts w:ascii="Times New Roman" w:eastAsia="Times New Roman" w:hAnsi="Times New Roman" w:cs="Times New Roman"/>
          <w:sz w:val="24"/>
          <w:szCs w:val="24"/>
          <w:lang w:eastAsia="en-GB"/>
        </w:rPr>
        <w:t xml:space="preserve"> </w:t>
      </w:r>
      <w:r w:rsidR="00A67C83">
        <w:rPr>
          <w:rFonts w:ascii="Times New Roman" w:eastAsia="Times New Roman" w:hAnsi="Times New Roman" w:cs="Times New Roman"/>
          <w:sz w:val="24"/>
          <w:szCs w:val="24"/>
          <w:lang w:eastAsia="en-GB"/>
        </w:rPr>
        <w:t xml:space="preserve">независимой </w:t>
      </w:r>
      <w:r>
        <w:rPr>
          <w:rFonts w:ascii="Times New Roman" w:eastAsia="Times New Roman" w:hAnsi="Times New Roman" w:cs="Times New Roman"/>
          <w:sz w:val="24"/>
          <w:szCs w:val="24"/>
          <w:lang w:eastAsia="en-GB"/>
        </w:rPr>
        <w:t>переменн</w:t>
      </w:r>
      <w:r w:rsidR="00A67C83">
        <w:rPr>
          <w:rFonts w:ascii="Times New Roman" w:eastAsia="Times New Roman" w:hAnsi="Times New Roman" w:cs="Times New Roman"/>
          <w:sz w:val="24"/>
          <w:szCs w:val="24"/>
          <w:lang w:eastAsia="en-GB"/>
        </w:rPr>
        <w:t>ой</w:t>
      </w:r>
      <w:r>
        <w:rPr>
          <w:rFonts w:ascii="Times New Roman" w:eastAsia="Times New Roman" w:hAnsi="Times New Roman" w:cs="Times New Roman"/>
          <w:sz w:val="24"/>
          <w:szCs w:val="24"/>
          <w:lang w:eastAsia="en-GB"/>
        </w:rPr>
        <w:t xml:space="preserve"> объясн</w:t>
      </w:r>
      <w:r w:rsidR="00A67C83">
        <w:rPr>
          <w:rFonts w:ascii="Times New Roman" w:eastAsia="Times New Roman" w:hAnsi="Times New Roman" w:cs="Times New Roman"/>
          <w:sz w:val="24"/>
          <w:szCs w:val="24"/>
          <w:lang w:eastAsia="en-GB"/>
        </w:rPr>
        <w:t>яется</w:t>
      </w:r>
      <w:r>
        <w:rPr>
          <w:rFonts w:ascii="Times New Roman" w:eastAsia="Times New Roman" w:hAnsi="Times New Roman" w:cs="Times New Roman"/>
          <w:sz w:val="24"/>
          <w:szCs w:val="24"/>
          <w:lang w:eastAsia="en-GB"/>
        </w:rPr>
        <w:t xml:space="preserve"> регрессией </w:t>
      </w:r>
      <w:r w:rsidR="00A67C83">
        <w:rPr>
          <w:rFonts w:ascii="Times New Roman" w:eastAsia="Times New Roman" w:hAnsi="Times New Roman" w:cs="Times New Roman"/>
          <w:sz w:val="24"/>
          <w:szCs w:val="24"/>
          <w:lang w:eastAsia="en-GB"/>
        </w:rPr>
        <w:t>на</w:t>
      </w:r>
      <w:r>
        <w:rPr>
          <w:rFonts w:ascii="Times New Roman" w:eastAsia="Times New Roman" w:hAnsi="Times New Roman" w:cs="Times New Roman"/>
          <w:sz w:val="24"/>
          <w:szCs w:val="24"/>
          <w:lang w:eastAsia="en-GB"/>
        </w:rPr>
        <w:t xml:space="preserve"> </w:t>
      </w:r>
      <w:r w:rsidRPr="00483ADC">
        <w:rPr>
          <w:rFonts w:ascii="Times New Roman" w:eastAsia="Times New Roman" w:hAnsi="Times New Roman" w:cs="Times New Roman"/>
          <w:sz w:val="24"/>
          <w:szCs w:val="24"/>
          <w:lang w:eastAsia="en-GB"/>
        </w:rPr>
        <w:t xml:space="preserve">88%, </w:t>
      </w:r>
      <w:r>
        <w:rPr>
          <w:rFonts w:ascii="Times New Roman" w:eastAsia="Times New Roman" w:hAnsi="Times New Roman" w:cs="Times New Roman"/>
          <w:sz w:val="24"/>
          <w:szCs w:val="24"/>
          <w:lang w:eastAsia="en-GB"/>
        </w:rPr>
        <w:t xml:space="preserve">что </w:t>
      </w:r>
      <w:r w:rsidR="00A67C83">
        <w:rPr>
          <w:rFonts w:ascii="Times New Roman" w:eastAsia="Times New Roman" w:hAnsi="Times New Roman" w:cs="Times New Roman"/>
          <w:sz w:val="24"/>
          <w:szCs w:val="24"/>
          <w:lang w:eastAsia="en-GB"/>
        </w:rPr>
        <w:t>свидетельствует о высокой значимости</w:t>
      </w:r>
      <w:r>
        <w:rPr>
          <w:rFonts w:ascii="Times New Roman" w:eastAsia="Times New Roman" w:hAnsi="Times New Roman" w:cs="Times New Roman"/>
          <w:sz w:val="24"/>
          <w:szCs w:val="24"/>
          <w:lang w:eastAsia="en-GB"/>
        </w:rPr>
        <w:t>.</w:t>
      </w:r>
    </w:p>
    <w:p w14:paraId="2D3B6ECC" w14:textId="2719ECAB" w:rsidR="006E6D40" w:rsidRDefault="006E6D40" w:rsidP="006E6D40">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Результаты</w:t>
      </w:r>
      <w:r w:rsidR="00A267FD">
        <w:rPr>
          <w:rFonts w:ascii="Times New Roman" w:eastAsia="Times New Roman" w:hAnsi="Times New Roman" w:cs="Times New Roman"/>
          <w:sz w:val="24"/>
          <w:szCs w:val="24"/>
          <w:lang w:eastAsia="en-GB"/>
        </w:rPr>
        <w:t xml:space="preserve"> регрессии</w:t>
      </w:r>
      <w:r>
        <w:rPr>
          <w:rFonts w:ascii="Times New Roman" w:eastAsia="Times New Roman" w:hAnsi="Times New Roman" w:cs="Times New Roman"/>
          <w:sz w:val="24"/>
          <w:szCs w:val="24"/>
          <w:lang w:eastAsia="en-GB"/>
        </w:rPr>
        <w:t xml:space="preserve"> </w:t>
      </w:r>
      <w:r w:rsidR="002C0D48">
        <w:rPr>
          <w:rFonts w:ascii="Times New Roman" w:eastAsia="Times New Roman" w:hAnsi="Times New Roman" w:cs="Times New Roman"/>
          <w:sz w:val="24"/>
          <w:szCs w:val="24"/>
          <w:lang w:eastAsia="en-GB"/>
        </w:rPr>
        <w:t xml:space="preserve">были </w:t>
      </w:r>
      <w:r>
        <w:rPr>
          <w:rFonts w:ascii="Times New Roman" w:eastAsia="Times New Roman" w:hAnsi="Times New Roman" w:cs="Times New Roman"/>
          <w:sz w:val="24"/>
          <w:szCs w:val="24"/>
          <w:lang w:eastAsia="en-GB"/>
        </w:rPr>
        <w:t>вер</w:t>
      </w:r>
      <w:r w:rsidR="002C0D48">
        <w:rPr>
          <w:rFonts w:ascii="Times New Roman" w:eastAsia="Times New Roman" w:hAnsi="Times New Roman" w:cs="Times New Roman"/>
          <w:sz w:val="24"/>
          <w:szCs w:val="24"/>
          <w:lang w:eastAsia="en-GB"/>
        </w:rPr>
        <w:t>и</w:t>
      </w:r>
      <w:r>
        <w:rPr>
          <w:rFonts w:ascii="Times New Roman" w:eastAsia="Times New Roman" w:hAnsi="Times New Roman" w:cs="Times New Roman"/>
          <w:sz w:val="24"/>
          <w:szCs w:val="24"/>
          <w:lang w:eastAsia="en-GB"/>
        </w:rPr>
        <w:t>ф</w:t>
      </w:r>
      <w:r w:rsidR="002C0D48">
        <w:rPr>
          <w:rFonts w:ascii="Times New Roman" w:eastAsia="Times New Roman" w:hAnsi="Times New Roman" w:cs="Times New Roman"/>
          <w:sz w:val="24"/>
          <w:szCs w:val="24"/>
          <w:lang w:eastAsia="en-GB"/>
        </w:rPr>
        <w:t>и</w:t>
      </w:r>
      <w:r>
        <w:rPr>
          <w:rFonts w:ascii="Times New Roman" w:eastAsia="Times New Roman" w:hAnsi="Times New Roman" w:cs="Times New Roman"/>
          <w:sz w:val="24"/>
          <w:szCs w:val="24"/>
          <w:lang w:eastAsia="en-GB"/>
        </w:rPr>
        <w:t xml:space="preserve">цированы с помощью теста ЧОУ. </w:t>
      </w:r>
    </w:p>
    <w:p w14:paraId="08AAB30F" w14:textId="5017699C" w:rsidR="00483ADC" w:rsidRDefault="00483ADC" w:rsidP="006E6D40">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По</w:t>
      </w:r>
      <w:r w:rsidR="00A46A51">
        <w:rPr>
          <w:rFonts w:ascii="Times New Roman" w:eastAsia="Times New Roman" w:hAnsi="Times New Roman" w:cs="Times New Roman"/>
          <w:sz w:val="24"/>
          <w:szCs w:val="24"/>
          <w:lang w:eastAsia="en-GB"/>
        </w:rPr>
        <w:t xml:space="preserve"> результатам проверочной регрессии видно</w:t>
      </w:r>
      <w:r>
        <w:rPr>
          <w:rFonts w:ascii="Times New Roman" w:eastAsia="Times New Roman" w:hAnsi="Times New Roman" w:cs="Times New Roman"/>
          <w:sz w:val="24"/>
          <w:szCs w:val="24"/>
          <w:lang w:eastAsia="en-GB"/>
        </w:rPr>
        <w:t>, что</w:t>
      </w:r>
      <w:r w:rsidR="00A46A51">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при равных условиях</w:t>
      </w:r>
      <w:r w:rsidR="00A46A51">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 xml:space="preserve"> на инвестиции в НИОКР, как </w:t>
      </w:r>
      <w:r w:rsidR="004F3EDC">
        <w:rPr>
          <w:rFonts w:ascii="Times New Roman" w:eastAsia="Times New Roman" w:hAnsi="Times New Roman" w:cs="Times New Roman"/>
          <w:sz w:val="24"/>
          <w:szCs w:val="24"/>
          <w:lang w:eastAsia="en-GB"/>
        </w:rPr>
        <w:t>на</w:t>
      </w:r>
      <w:r>
        <w:rPr>
          <w:rFonts w:ascii="Times New Roman" w:eastAsia="Times New Roman" w:hAnsi="Times New Roman" w:cs="Times New Roman"/>
          <w:sz w:val="24"/>
          <w:szCs w:val="24"/>
          <w:lang w:eastAsia="en-GB"/>
        </w:rPr>
        <w:t xml:space="preserve"> меру </w:t>
      </w:r>
      <w:r w:rsidR="004F3EDC">
        <w:rPr>
          <w:rFonts w:ascii="Times New Roman" w:eastAsia="Times New Roman" w:hAnsi="Times New Roman" w:cs="Times New Roman"/>
          <w:sz w:val="24"/>
          <w:szCs w:val="24"/>
          <w:lang w:eastAsia="en-GB"/>
        </w:rPr>
        <w:t>инвестиционной близорукости</w:t>
      </w:r>
      <w:r>
        <w:rPr>
          <w:rFonts w:ascii="Times New Roman" w:eastAsia="Times New Roman" w:hAnsi="Times New Roman" w:cs="Times New Roman"/>
          <w:sz w:val="24"/>
          <w:szCs w:val="24"/>
          <w:lang w:eastAsia="en-GB"/>
        </w:rPr>
        <w:t xml:space="preserve">, однозначно влияют </w:t>
      </w:r>
      <w:proofErr w:type="spellStart"/>
      <w:r>
        <w:rPr>
          <w:rFonts w:ascii="Times New Roman" w:eastAsia="Times New Roman" w:hAnsi="Times New Roman" w:cs="Times New Roman"/>
          <w:sz w:val="24"/>
          <w:szCs w:val="24"/>
          <w:lang w:eastAsia="en-GB"/>
        </w:rPr>
        <w:t>финасовый</w:t>
      </w:r>
      <w:proofErr w:type="spellEnd"/>
      <w:r>
        <w:rPr>
          <w:rFonts w:ascii="Times New Roman" w:eastAsia="Times New Roman" w:hAnsi="Times New Roman" w:cs="Times New Roman"/>
          <w:sz w:val="24"/>
          <w:szCs w:val="24"/>
          <w:lang w:eastAsia="en-GB"/>
        </w:rPr>
        <w:t xml:space="preserve"> рычаг, ликвидность компании, рентабельность активов и рентабельность капитала.</w:t>
      </w:r>
      <w:r w:rsidR="009C580E">
        <w:rPr>
          <w:rFonts w:ascii="Times New Roman" w:eastAsia="Times New Roman" w:hAnsi="Times New Roman" w:cs="Times New Roman"/>
          <w:sz w:val="24"/>
          <w:szCs w:val="24"/>
          <w:lang w:eastAsia="en-GB"/>
        </w:rPr>
        <w:t xml:space="preserve"> </w:t>
      </w:r>
      <w:r w:rsidR="009C580E">
        <w:rPr>
          <w:rFonts w:ascii="Times New Roman" w:eastAsia="Times New Roman" w:hAnsi="Times New Roman" w:cs="Times New Roman"/>
          <w:sz w:val="24"/>
          <w:szCs w:val="24"/>
          <w:lang w:val="en-US" w:eastAsia="en-GB"/>
        </w:rPr>
        <w:t>Q</w:t>
      </w:r>
      <w:r w:rsidR="009C580E" w:rsidRPr="009C580E">
        <w:rPr>
          <w:rFonts w:ascii="Times New Roman" w:eastAsia="Times New Roman" w:hAnsi="Times New Roman" w:cs="Times New Roman"/>
          <w:sz w:val="24"/>
          <w:szCs w:val="24"/>
          <w:lang w:eastAsia="en-GB"/>
        </w:rPr>
        <w:t>-</w:t>
      </w:r>
      <w:proofErr w:type="spellStart"/>
      <w:r w:rsidR="009C580E">
        <w:rPr>
          <w:rFonts w:ascii="Times New Roman" w:eastAsia="Times New Roman" w:hAnsi="Times New Roman" w:cs="Times New Roman"/>
          <w:sz w:val="24"/>
          <w:szCs w:val="24"/>
          <w:lang w:eastAsia="en-GB"/>
        </w:rPr>
        <w:t>Тобина</w:t>
      </w:r>
      <w:proofErr w:type="spellEnd"/>
      <w:r w:rsidR="00C379EA">
        <w:rPr>
          <w:rFonts w:ascii="Times New Roman" w:eastAsia="Times New Roman" w:hAnsi="Times New Roman" w:cs="Times New Roman"/>
          <w:sz w:val="24"/>
          <w:szCs w:val="24"/>
          <w:lang w:eastAsia="en-GB"/>
        </w:rPr>
        <w:t>,</w:t>
      </w:r>
      <w:r w:rsidR="009C580E">
        <w:rPr>
          <w:rFonts w:ascii="Times New Roman" w:eastAsia="Times New Roman" w:hAnsi="Times New Roman" w:cs="Times New Roman"/>
          <w:sz w:val="24"/>
          <w:szCs w:val="24"/>
          <w:lang w:eastAsia="en-GB"/>
        </w:rPr>
        <w:t xml:space="preserve"> при прочих равны</w:t>
      </w:r>
      <w:r w:rsidR="00FB2E11">
        <w:rPr>
          <w:rFonts w:ascii="Times New Roman" w:eastAsia="Times New Roman" w:hAnsi="Times New Roman" w:cs="Times New Roman"/>
          <w:sz w:val="24"/>
          <w:szCs w:val="24"/>
          <w:lang w:eastAsia="en-GB"/>
        </w:rPr>
        <w:t>х</w:t>
      </w:r>
      <w:r w:rsidR="00C379EA">
        <w:rPr>
          <w:rFonts w:ascii="Times New Roman" w:eastAsia="Times New Roman" w:hAnsi="Times New Roman" w:cs="Times New Roman"/>
          <w:sz w:val="24"/>
          <w:szCs w:val="24"/>
          <w:lang w:eastAsia="en-GB"/>
        </w:rPr>
        <w:t>,</w:t>
      </w:r>
      <w:r w:rsidR="009C580E">
        <w:rPr>
          <w:rFonts w:ascii="Times New Roman" w:eastAsia="Times New Roman" w:hAnsi="Times New Roman" w:cs="Times New Roman"/>
          <w:sz w:val="24"/>
          <w:szCs w:val="24"/>
          <w:lang w:eastAsia="en-GB"/>
        </w:rPr>
        <w:t xml:space="preserve"> не имеет влияния на </w:t>
      </w:r>
      <w:r w:rsidR="00A46A51">
        <w:rPr>
          <w:rFonts w:ascii="Times New Roman" w:eastAsia="Times New Roman" w:hAnsi="Times New Roman" w:cs="Times New Roman"/>
          <w:sz w:val="24"/>
          <w:szCs w:val="24"/>
          <w:lang w:eastAsia="en-GB"/>
        </w:rPr>
        <w:t>инвестиционную близорукость</w:t>
      </w:r>
      <w:r w:rsidR="009C580E">
        <w:rPr>
          <w:rFonts w:ascii="Times New Roman" w:eastAsia="Times New Roman" w:hAnsi="Times New Roman" w:cs="Times New Roman"/>
          <w:sz w:val="24"/>
          <w:szCs w:val="24"/>
          <w:lang w:eastAsia="en-GB"/>
        </w:rPr>
        <w:t>.</w:t>
      </w:r>
    </w:p>
    <w:p w14:paraId="01314377" w14:textId="07697E80" w:rsidR="002C0D48" w:rsidRDefault="006E6D40" w:rsidP="002C0D48">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Далее была построена </w:t>
      </w:r>
      <w:r>
        <w:rPr>
          <w:rFonts w:ascii="Times New Roman" w:eastAsia="Times New Roman" w:hAnsi="Times New Roman" w:cs="Times New Roman"/>
          <w:sz w:val="24"/>
          <w:szCs w:val="24"/>
          <w:lang w:val="en-US" w:eastAsia="en-GB"/>
        </w:rPr>
        <w:t>Logit</w:t>
      </w:r>
      <w:r w:rsidRPr="006E6D40">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модель, с целью оценки влияния факта принятия решений</w:t>
      </w:r>
      <w:r w:rsidR="00D41D36">
        <w:rPr>
          <w:rFonts w:ascii="Times New Roman" w:eastAsia="Times New Roman" w:hAnsi="Times New Roman" w:cs="Times New Roman"/>
          <w:sz w:val="24"/>
          <w:szCs w:val="24"/>
          <w:lang w:eastAsia="en-GB"/>
        </w:rPr>
        <w:t xml:space="preserve"> по инвестированию в исследования и разработки</w:t>
      </w:r>
      <w:r>
        <w:rPr>
          <w:rFonts w:ascii="Times New Roman" w:eastAsia="Times New Roman" w:hAnsi="Times New Roman" w:cs="Times New Roman"/>
          <w:sz w:val="24"/>
          <w:szCs w:val="24"/>
          <w:lang w:eastAsia="en-GB"/>
        </w:rPr>
        <w:t>.</w:t>
      </w:r>
      <w:r w:rsidR="002C0D48">
        <w:rPr>
          <w:rFonts w:ascii="Times New Roman" w:eastAsia="Times New Roman" w:hAnsi="Times New Roman" w:cs="Times New Roman"/>
          <w:sz w:val="24"/>
          <w:szCs w:val="24"/>
          <w:lang w:eastAsia="en-GB"/>
        </w:rPr>
        <w:t xml:space="preserve"> Доверительный интервал значимой переменной не перекрывает 0.</w:t>
      </w:r>
    </w:p>
    <w:tbl>
      <w:tblPr>
        <w:tblW w:w="8141" w:type="dxa"/>
        <w:tblInd w:w="7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20"/>
        <w:gridCol w:w="1058"/>
        <w:gridCol w:w="1028"/>
        <w:gridCol w:w="1027"/>
        <w:gridCol w:w="1027"/>
        <w:gridCol w:w="1027"/>
        <w:gridCol w:w="1027"/>
        <w:gridCol w:w="1027"/>
      </w:tblGrid>
      <w:tr w:rsidR="002C0D48" w14:paraId="24CC64EE" w14:textId="77777777" w:rsidTr="002C0D48">
        <w:trPr>
          <w:cantSplit/>
        </w:trPr>
        <w:tc>
          <w:tcPr>
            <w:tcW w:w="8141" w:type="dxa"/>
            <w:gridSpan w:val="8"/>
            <w:tcBorders>
              <w:top w:val="nil"/>
              <w:left w:val="nil"/>
              <w:bottom w:val="nil"/>
              <w:right w:val="nil"/>
            </w:tcBorders>
            <w:shd w:val="clear" w:color="auto" w:fill="FFFFFF"/>
            <w:vAlign w:val="center"/>
          </w:tcPr>
          <w:p w14:paraId="71B41667" w14:textId="77777777" w:rsidR="002C0D48" w:rsidRDefault="002C0D48" w:rsidP="002C0D48">
            <w:pPr>
              <w:spacing w:line="320" w:lineRule="atLeast"/>
              <w:ind w:left="60" w:right="60"/>
              <w:jc w:val="center"/>
              <w:rPr>
                <w:rFonts w:ascii="Arial" w:hAnsi="Arial" w:cs="Arial"/>
                <w:color w:val="010205"/>
              </w:rPr>
            </w:pPr>
            <w:proofErr w:type="spellStart"/>
            <w:r>
              <w:rPr>
                <w:rFonts w:ascii="Arial" w:hAnsi="Arial" w:cs="Arial"/>
                <w:b/>
                <w:bCs/>
                <w:color w:val="010205"/>
              </w:rPr>
              <w:t>Variables</w:t>
            </w:r>
            <w:proofErr w:type="spellEnd"/>
            <w:r>
              <w:rPr>
                <w:rFonts w:ascii="Arial" w:hAnsi="Arial" w:cs="Arial"/>
                <w:b/>
                <w:bCs/>
                <w:color w:val="010205"/>
              </w:rPr>
              <w:t xml:space="preserve"> </w:t>
            </w:r>
            <w:proofErr w:type="spellStart"/>
            <w:r>
              <w:rPr>
                <w:rFonts w:ascii="Arial" w:hAnsi="Arial" w:cs="Arial"/>
                <w:b/>
                <w:bCs/>
                <w:color w:val="010205"/>
              </w:rPr>
              <w:t>in</w:t>
            </w:r>
            <w:proofErr w:type="spellEnd"/>
            <w:r>
              <w:rPr>
                <w:rFonts w:ascii="Arial" w:hAnsi="Arial" w:cs="Arial"/>
                <w:b/>
                <w:bCs/>
                <w:color w:val="010205"/>
              </w:rPr>
              <w:t xml:space="preserve"> </w:t>
            </w:r>
            <w:proofErr w:type="spellStart"/>
            <w:r>
              <w:rPr>
                <w:rFonts w:ascii="Arial" w:hAnsi="Arial" w:cs="Arial"/>
                <w:b/>
                <w:bCs/>
                <w:color w:val="010205"/>
              </w:rPr>
              <w:t>the</w:t>
            </w:r>
            <w:proofErr w:type="spellEnd"/>
            <w:r>
              <w:rPr>
                <w:rFonts w:ascii="Arial" w:hAnsi="Arial" w:cs="Arial"/>
                <w:b/>
                <w:bCs/>
                <w:color w:val="010205"/>
              </w:rPr>
              <w:t xml:space="preserve"> </w:t>
            </w:r>
            <w:proofErr w:type="spellStart"/>
            <w:r>
              <w:rPr>
                <w:rFonts w:ascii="Arial" w:hAnsi="Arial" w:cs="Arial"/>
                <w:b/>
                <w:bCs/>
                <w:color w:val="010205"/>
              </w:rPr>
              <w:t>Equation</w:t>
            </w:r>
            <w:proofErr w:type="spellEnd"/>
          </w:p>
        </w:tc>
      </w:tr>
      <w:tr w:rsidR="002C0D48" w14:paraId="156DB312" w14:textId="77777777" w:rsidTr="002C0D48">
        <w:trPr>
          <w:cantSplit/>
        </w:trPr>
        <w:tc>
          <w:tcPr>
            <w:tcW w:w="1978" w:type="dxa"/>
            <w:gridSpan w:val="2"/>
            <w:tcBorders>
              <w:top w:val="nil"/>
              <w:left w:val="nil"/>
              <w:bottom w:val="single" w:sz="8" w:space="0" w:color="152935"/>
              <w:right w:val="nil"/>
            </w:tcBorders>
            <w:shd w:val="clear" w:color="auto" w:fill="FFFFFF"/>
            <w:vAlign w:val="bottom"/>
          </w:tcPr>
          <w:p w14:paraId="5048CD82" w14:textId="77777777" w:rsidR="002C0D48" w:rsidRDefault="002C0D48" w:rsidP="002C0D48">
            <w:pPr>
              <w:rPr>
                <w:rFonts w:ascii="Times New Roman" w:hAnsi="Times New Roman" w:cs="Times New Roman"/>
                <w:sz w:val="24"/>
                <w:szCs w:val="24"/>
              </w:rPr>
            </w:pPr>
          </w:p>
        </w:tc>
        <w:tc>
          <w:tcPr>
            <w:tcW w:w="1028" w:type="dxa"/>
            <w:tcBorders>
              <w:top w:val="nil"/>
              <w:left w:val="nil"/>
              <w:bottom w:val="single" w:sz="8" w:space="0" w:color="152935"/>
              <w:right w:val="single" w:sz="8" w:space="0" w:color="E0E0E0"/>
            </w:tcBorders>
            <w:shd w:val="clear" w:color="auto" w:fill="FFFFFF"/>
            <w:vAlign w:val="bottom"/>
          </w:tcPr>
          <w:p w14:paraId="1400E645" w14:textId="77777777" w:rsidR="002C0D48" w:rsidRDefault="002C0D48" w:rsidP="002C0D48">
            <w:pPr>
              <w:spacing w:line="320" w:lineRule="atLeast"/>
              <w:ind w:left="60" w:right="60"/>
              <w:jc w:val="center"/>
              <w:rPr>
                <w:rFonts w:ascii="Arial" w:hAnsi="Arial" w:cs="Arial"/>
                <w:color w:val="264A60"/>
                <w:sz w:val="18"/>
                <w:szCs w:val="18"/>
              </w:rPr>
            </w:pPr>
            <w:r>
              <w:rPr>
                <w:rFonts w:ascii="Arial" w:hAnsi="Arial" w:cs="Arial"/>
                <w:color w:val="264A60"/>
                <w:sz w:val="18"/>
                <w:szCs w:val="18"/>
              </w:rPr>
              <w:t>B</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018EAA14" w14:textId="77777777" w:rsidR="002C0D48" w:rsidRDefault="002C0D48" w:rsidP="002C0D48">
            <w:pPr>
              <w:spacing w:line="320" w:lineRule="atLeast"/>
              <w:ind w:left="60" w:right="60"/>
              <w:jc w:val="center"/>
              <w:rPr>
                <w:rFonts w:ascii="Arial" w:hAnsi="Arial" w:cs="Arial"/>
                <w:color w:val="264A60"/>
                <w:sz w:val="18"/>
                <w:szCs w:val="18"/>
              </w:rPr>
            </w:pPr>
            <w:r>
              <w:rPr>
                <w:rFonts w:ascii="Arial" w:hAnsi="Arial" w:cs="Arial"/>
                <w:color w:val="264A60"/>
                <w:sz w:val="18"/>
                <w:szCs w:val="18"/>
              </w:rPr>
              <w:t>S.E.</w:t>
            </w:r>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591F7FE8" w14:textId="77777777" w:rsidR="002C0D48" w:rsidRDefault="002C0D48" w:rsidP="002C0D4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Wald</w:t>
            </w:r>
            <w:proofErr w:type="spellEnd"/>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287ABB6E" w14:textId="77777777" w:rsidR="002C0D48" w:rsidRDefault="002C0D48" w:rsidP="002C0D4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df</w:t>
            </w:r>
            <w:proofErr w:type="spellEnd"/>
          </w:p>
        </w:tc>
        <w:tc>
          <w:tcPr>
            <w:tcW w:w="1027" w:type="dxa"/>
            <w:tcBorders>
              <w:top w:val="nil"/>
              <w:left w:val="single" w:sz="8" w:space="0" w:color="E0E0E0"/>
              <w:bottom w:val="single" w:sz="8" w:space="0" w:color="152935"/>
              <w:right w:val="single" w:sz="8" w:space="0" w:color="E0E0E0"/>
            </w:tcBorders>
            <w:shd w:val="clear" w:color="auto" w:fill="FFFFFF"/>
            <w:vAlign w:val="bottom"/>
          </w:tcPr>
          <w:p w14:paraId="0775293B" w14:textId="77777777" w:rsidR="002C0D48" w:rsidRDefault="002C0D48" w:rsidP="002C0D4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Sig</w:t>
            </w:r>
            <w:proofErr w:type="spellEnd"/>
            <w:r>
              <w:rPr>
                <w:rFonts w:ascii="Arial" w:hAnsi="Arial" w:cs="Arial"/>
                <w:color w:val="264A60"/>
                <w:sz w:val="18"/>
                <w:szCs w:val="18"/>
              </w:rPr>
              <w:t>.</w:t>
            </w:r>
          </w:p>
        </w:tc>
        <w:tc>
          <w:tcPr>
            <w:tcW w:w="1027" w:type="dxa"/>
            <w:tcBorders>
              <w:top w:val="nil"/>
              <w:left w:val="single" w:sz="8" w:space="0" w:color="E0E0E0"/>
              <w:bottom w:val="single" w:sz="8" w:space="0" w:color="152935"/>
              <w:right w:val="nil"/>
            </w:tcBorders>
            <w:shd w:val="clear" w:color="auto" w:fill="FFFFFF"/>
            <w:vAlign w:val="bottom"/>
          </w:tcPr>
          <w:p w14:paraId="34BB6DBD" w14:textId="77777777" w:rsidR="002C0D48" w:rsidRDefault="002C0D48" w:rsidP="002C0D48">
            <w:pPr>
              <w:spacing w:line="320" w:lineRule="atLeast"/>
              <w:ind w:left="60" w:right="60"/>
              <w:jc w:val="center"/>
              <w:rPr>
                <w:rFonts w:ascii="Arial" w:hAnsi="Arial" w:cs="Arial"/>
                <w:color w:val="264A60"/>
                <w:sz w:val="18"/>
                <w:szCs w:val="18"/>
              </w:rPr>
            </w:pPr>
            <w:proofErr w:type="spellStart"/>
            <w:r>
              <w:rPr>
                <w:rFonts w:ascii="Arial" w:hAnsi="Arial" w:cs="Arial"/>
                <w:color w:val="264A60"/>
                <w:sz w:val="18"/>
                <w:szCs w:val="18"/>
              </w:rPr>
              <w:t>Exp</w:t>
            </w:r>
            <w:proofErr w:type="spellEnd"/>
            <w:r>
              <w:rPr>
                <w:rFonts w:ascii="Arial" w:hAnsi="Arial" w:cs="Arial"/>
                <w:color w:val="264A60"/>
                <w:sz w:val="18"/>
                <w:szCs w:val="18"/>
              </w:rPr>
              <w:t>(B)</w:t>
            </w:r>
          </w:p>
        </w:tc>
      </w:tr>
      <w:tr w:rsidR="002C0D48" w14:paraId="678BB11D" w14:textId="77777777" w:rsidTr="002C0D48">
        <w:trPr>
          <w:cantSplit/>
        </w:trPr>
        <w:tc>
          <w:tcPr>
            <w:tcW w:w="920" w:type="dxa"/>
            <w:vMerge w:val="restart"/>
            <w:tcBorders>
              <w:top w:val="single" w:sz="8" w:space="0" w:color="152935"/>
              <w:left w:val="nil"/>
              <w:bottom w:val="single" w:sz="8" w:space="0" w:color="152935"/>
              <w:right w:val="nil"/>
            </w:tcBorders>
            <w:shd w:val="clear" w:color="auto" w:fill="E0E0E0"/>
          </w:tcPr>
          <w:p w14:paraId="2C7B70FD" w14:textId="77777777" w:rsidR="002C0D48" w:rsidRDefault="002C0D48" w:rsidP="002C0D4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Step</w:t>
            </w:r>
            <w:proofErr w:type="spellEnd"/>
            <w:r>
              <w:rPr>
                <w:rFonts w:ascii="Arial" w:hAnsi="Arial" w:cs="Arial"/>
                <w:color w:val="264A60"/>
                <w:sz w:val="18"/>
                <w:szCs w:val="18"/>
              </w:rPr>
              <w:t xml:space="preserve"> 1</w:t>
            </w:r>
            <w:r>
              <w:rPr>
                <w:rFonts w:ascii="Arial" w:hAnsi="Arial" w:cs="Arial"/>
                <w:color w:val="264A60"/>
                <w:sz w:val="18"/>
                <w:szCs w:val="18"/>
                <w:vertAlign w:val="superscript"/>
              </w:rPr>
              <w:t>a</w:t>
            </w:r>
          </w:p>
        </w:tc>
        <w:tc>
          <w:tcPr>
            <w:tcW w:w="1058" w:type="dxa"/>
            <w:tcBorders>
              <w:top w:val="single" w:sz="8" w:space="0" w:color="152935"/>
              <w:left w:val="nil"/>
              <w:bottom w:val="single" w:sz="8" w:space="0" w:color="AEAEAE"/>
              <w:right w:val="nil"/>
            </w:tcBorders>
            <w:shd w:val="clear" w:color="auto" w:fill="E0E0E0"/>
          </w:tcPr>
          <w:p w14:paraId="16AA5D46" w14:textId="77777777" w:rsidR="002C0D48" w:rsidRDefault="002C0D48" w:rsidP="002C0D48">
            <w:pPr>
              <w:spacing w:line="320" w:lineRule="atLeast"/>
              <w:ind w:left="60" w:right="60"/>
              <w:rPr>
                <w:rFonts w:ascii="Arial" w:hAnsi="Arial" w:cs="Arial"/>
                <w:color w:val="264A60"/>
                <w:sz w:val="18"/>
                <w:szCs w:val="18"/>
              </w:rPr>
            </w:pPr>
            <w:r>
              <w:rPr>
                <w:rFonts w:ascii="Arial" w:hAnsi="Arial" w:cs="Arial"/>
                <w:color w:val="264A60"/>
                <w:sz w:val="18"/>
                <w:szCs w:val="18"/>
              </w:rPr>
              <w:t>ASY</w:t>
            </w:r>
          </w:p>
        </w:tc>
        <w:tc>
          <w:tcPr>
            <w:tcW w:w="1028" w:type="dxa"/>
            <w:tcBorders>
              <w:top w:val="single" w:sz="8" w:space="0" w:color="152935"/>
              <w:left w:val="nil"/>
              <w:bottom w:val="single" w:sz="8" w:space="0" w:color="AEAEAE"/>
              <w:right w:val="single" w:sz="8" w:space="0" w:color="E0E0E0"/>
            </w:tcBorders>
            <w:shd w:val="clear" w:color="auto" w:fill="FFFFFF"/>
          </w:tcPr>
          <w:p w14:paraId="20C90539"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,068</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5ADA176C"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,053</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7BC18184"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1,663</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4992ABC0"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152935"/>
              <w:left w:val="single" w:sz="8" w:space="0" w:color="E0E0E0"/>
              <w:bottom w:val="single" w:sz="8" w:space="0" w:color="AEAEAE"/>
              <w:right w:val="single" w:sz="8" w:space="0" w:color="E0E0E0"/>
            </w:tcBorders>
            <w:shd w:val="clear" w:color="auto" w:fill="FFFFFF"/>
          </w:tcPr>
          <w:p w14:paraId="1AD3B5E6" w14:textId="77777777" w:rsidR="002C0D48" w:rsidRDefault="002C0D48" w:rsidP="002C0D48">
            <w:pPr>
              <w:spacing w:line="320" w:lineRule="atLeast"/>
              <w:ind w:left="60" w:right="60"/>
              <w:jc w:val="right"/>
              <w:rPr>
                <w:rFonts w:ascii="Arial" w:hAnsi="Arial" w:cs="Arial"/>
                <w:color w:val="010205"/>
                <w:sz w:val="18"/>
                <w:szCs w:val="18"/>
              </w:rPr>
            </w:pPr>
            <w:r w:rsidRPr="006F2F08">
              <w:rPr>
                <w:rFonts w:ascii="Arial" w:hAnsi="Arial" w:cs="Arial"/>
                <w:color w:val="010205"/>
                <w:sz w:val="18"/>
                <w:szCs w:val="18"/>
                <w:highlight w:val="yellow"/>
              </w:rPr>
              <w:t>,197</w:t>
            </w:r>
          </w:p>
        </w:tc>
        <w:tc>
          <w:tcPr>
            <w:tcW w:w="1027" w:type="dxa"/>
            <w:tcBorders>
              <w:top w:val="single" w:sz="8" w:space="0" w:color="152935"/>
              <w:left w:val="single" w:sz="8" w:space="0" w:color="E0E0E0"/>
              <w:bottom w:val="single" w:sz="8" w:space="0" w:color="AEAEAE"/>
              <w:right w:val="nil"/>
            </w:tcBorders>
            <w:shd w:val="clear" w:color="auto" w:fill="FFFFFF"/>
          </w:tcPr>
          <w:p w14:paraId="46F60787"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1,071</w:t>
            </w:r>
          </w:p>
        </w:tc>
      </w:tr>
      <w:tr w:rsidR="002C0D48" w14:paraId="39644E6F" w14:textId="77777777" w:rsidTr="002C0D48">
        <w:trPr>
          <w:cantSplit/>
        </w:trPr>
        <w:tc>
          <w:tcPr>
            <w:tcW w:w="920" w:type="dxa"/>
            <w:vMerge/>
            <w:tcBorders>
              <w:top w:val="single" w:sz="8" w:space="0" w:color="152935"/>
              <w:left w:val="nil"/>
              <w:bottom w:val="single" w:sz="8" w:space="0" w:color="152935"/>
              <w:right w:val="nil"/>
            </w:tcBorders>
            <w:shd w:val="clear" w:color="auto" w:fill="E0E0E0"/>
          </w:tcPr>
          <w:p w14:paraId="75169507" w14:textId="77777777" w:rsidR="002C0D48" w:rsidRDefault="002C0D48" w:rsidP="002C0D48">
            <w:pPr>
              <w:rPr>
                <w:rFonts w:ascii="Arial" w:hAnsi="Arial" w:cs="Arial"/>
                <w:color w:val="010205"/>
                <w:sz w:val="18"/>
                <w:szCs w:val="18"/>
              </w:rPr>
            </w:pPr>
          </w:p>
        </w:tc>
        <w:tc>
          <w:tcPr>
            <w:tcW w:w="1058" w:type="dxa"/>
            <w:tcBorders>
              <w:top w:val="single" w:sz="8" w:space="0" w:color="AEAEAE"/>
              <w:left w:val="nil"/>
              <w:bottom w:val="single" w:sz="8" w:space="0" w:color="AEAEAE"/>
              <w:right w:val="nil"/>
            </w:tcBorders>
            <w:shd w:val="clear" w:color="auto" w:fill="E0E0E0"/>
          </w:tcPr>
          <w:p w14:paraId="7E60122B" w14:textId="77777777" w:rsidR="002C0D48" w:rsidRDefault="002C0D48" w:rsidP="002C0D48">
            <w:pPr>
              <w:spacing w:line="320" w:lineRule="atLeast"/>
              <w:ind w:left="60" w:right="60"/>
              <w:rPr>
                <w:rFonts w:ascii="Arial" w:hAnsi="Arial" w:cs="Arial"/>
                <w:color w:val="264A60"/>
                <w:sz w:val="18"/>
                <w:szCs w:val="18"/>
              </w:rPr>
            </w:pPr>
            <w:r>
              <w:rPr>
                <w:rFonts w:ascii="Arial" w:hAnsi="Arial" w:cs="Arial"/>
                <w:color w:val="264A60"/>
                <w:sz w:val="18"/>
                <w:szCs w:val="18"/>
              </w:rPr>
              <w:t>QT</w:t>
            </w:r>
          </w:p>
        </w:tc>
        <w:tc>
          <w:tcPr>
            <w:tcW w:w="1028" w:type="dxa"/>
            <w:tcBorders>
              <w:top w:val="single" w:sz="8" w:space="0" w:color="AEAEAE"/>
              <w:left w:val="nil"/>
              <w:bottom w:val="single" w:sz="8" w:space="0" w:color="AEAEAE"/>
              <w:right w:val="single" w:sz="8" w:space="0" w:color="E0E0E0"/>
            </w:tcBorders>
            <w:shd w:val="clear" w:color="auto" w:fill="FFFFFF"/>
          </w:tcPr>
          <w:p w14:paraId="46A5F9BA"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,276</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686A2305"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,138</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ACE5779"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4,031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68FEA2EF"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BBD8CD5"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w:t>
            </w:r>
            <w:r w:rsidRPr="006F2F08">
              <w:rPr>
                <w:rFonts w:ascii="Arial" w:hAnsi="Arial" w:cs="Arial"/>
                <w:color w:val="010205"/>
                <w:sz w:val="18"/>
                <w:szCs w:val="18"/>
                <w:highlight w:val="yellow"/>
              </w:rPr>
              <w:t>045</w:t>
            </w:r>
          </w:p>
        </w:tc>
        <w:tc>
          <w:tcPr>
            <w:tcW w:w="1027" w:type="dxa"/>
            <w:tcBorders>
              <w:top w:val="single" w:sz="8" w:space="0" w:color="AEAEAE"/>
              <w:left w:val="single" w:sz="8" w:space="0" w:color="E0E0E0"/>
              <w:bottom w:val="single" w:sz="8" w:space="0" w:color="AEAEAE"/>
              <w:right w:val="nil"/>
            </w:tcBorders>
            <w:shd w:val="clear" w:color="auto" w:fill="FFFFFF"/>
          </w:tcPr>
          <w:p w14:paraId="01D09156"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1,318</w:t>
            </w:r>
          </w:p>
        </w:tc>
      </w:tr>
      <w:tr w:rsidR="002C0D48" w14:paraId="72C43CE5" w14:textId="77777777" w:rsidTr="002C0D48">
        <w:trPr>
          <w:cantSplit/>
        </w:trPr>
        <w:tc>
          <w:tcPr>
            <w:tcW w:w="920" w:type="dxa"/>
            <w:vMerge/>
            <w:tcBorders>
              <w:top w:val="single" w:sz="8" w:space="0" w:color="152935"/>
              <w:left w:val="nil"/>
              <w:bottom w:val="single" w:sz="8" w:space="0" w:color="152935"/>
              <w:right w:val="nil"/>
            </w:tcBorders>
            <w:shd w:val="clear" w:color="auto" w:fill="E0E0E0"/>
          </w:tcPr>
          <w:p w14:paraId="5821C906" w14:textId="77777777" w:rsidR="002C0D48" w:rsidRDefault="002C0D48" w:rsidP="002C0D48">
            <w:pPr>
              <w:rPr>
                <w:rFonts w:ascii="Arial" w:hAnsi="Arial" w:cs="Arial"/>
                <w:color w:val="010205"/>
                <w:sz w:val="18"/>
                <w:szCs w:val="18"/>
              </w:rPr>
            </w:pPr>
          </w:p>
        </w:tc>
        <w:tc>
          <w:tcPr>
            <w:tcW w:w="1058" w:type="dxa"/>
            <w:tcBorders>
              <w:top w:val="single" w:sz="8" w:space="0" w:color="AEAEAE"/>
              <w:left w:val="nil"/>
              <w:bottom w:val="single" w:sz="8" w:space="0" w:color="AEAEAE"/>
              <w:right w:val="nil"/>
            </w:tcBorders>
            <w:shd w:val="clear" w:color="auto" w:fill="E0E0E0"/>
          </w:tcPr>
          <w:p w14:paraId="2329CDB6" w14:textId="77777777" w:rsidR="002C0D48" w:rsidRDefault="002C0D48" w:rsidP="002C0D48">
            <w:pPr>
              <w:spacing w:line="320" w:lineRule="atLeast"/>
              <w:ind w:left="60" w:right="60"/>
              <w:rPr>
                <w:rFonts w:ascii="Arial" w:hAnsi="Arial" w:cs="Arial"/>
                <w:color w:val="264A60"/>
                <w:sz w:val="18"/>
                <w:szCs w:val="18"/>
              </w:rPr>
            </w:pPr>
            <w:r>
              <w:rPr>
                <w:rFonts w:ascii="Arial" w:hAnsi="Arial" w:cs="Arial"/>
                <w:color w:val="264A60"/>
                <w:sz w:val="18"/>
                <w:szCs w:val="18"/>
              </w:rPr>
              <w:t>LV</w:t>
            </w:r>
          </w:p>
        </w:tc>
        <w:tc>
          <w:tcPr>
            <w:tcW w:w="1028" w:type="dxa"/>
            <w:tcBorders>
              <w:top w:val="single" w:sz="8" w:space="0" w:color="AEAEAE"/>
              <w:left w:val="nil"/>
              <w:bottom w:val="single" w:sz="8" w:space="0" w:color="AEAEAE"/>
              <w:right w:val="single" w:sz="8" w:space="0" w:color="E0E0E0"/>
            </w:tcBorders>
            <w:shd w:val="clear" w:color="auto" w:fill="FFFFFF"/>
          </w:tcPr>
          <w:p w14:paraId="15C5937D"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-,276</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7B7EA1E"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,062</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59D5438"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19,752</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3FB4C195"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147357C9" w14:textId="77777777" w:rsidR="002C0D48" w:rsidRPr="00760581"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,123</w:t>
            </w:r>
          </w:p>
        </w:tc>
        <w:tc>
          <w:tcPr>
            <w:tcW w:w="1027" w:type="dxa"/>
            <w:tcBorders>
              <w:top w:val="single" w:sz="8" w:space="0" w:color="AEAEAE"/>
              <w:left w:val="single" w:sz="8" w:space="0" w:color="E0E0E0"/>
              <w:bottom w:val="single" w:sz="8" w:space="0" w:color="AEAEAE"/>
              <w:right w:val="nil"/>
            </w:tcBorders>
            <w:shd w:val="clear" w:color="auto" w:fill="FFFFFF"/>
          </w:tcPr>
          <w:p w14:paraId="27FB67A7"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,759</w:t>
            </w:r>
          </w:p>
        </w:tc>
      </w:tr>
      <w:tr w:rsidR="002C0D48" w14:paraId="0C9CEF66" w14:textId="77777777" w:rsidTr="002C0D48">
        <w:trPr>
          <w:cantSplit/>
        </w:trPr>
        <w:tc>
          <w:tcPr>
            <w:tcW w:w="920" w:type="dxa"/>
            <w:vMerge/>
            <w:tcBorders>
              <w:top w:val="single" w:sz="8" w:space="0" w:color="152935"/>
              <w:left w:val="nil"/>
              <w:bottom w:val="single" w:sz="8" w:space="0" w:color="152935"/>
              <w:right w:val="nil"/>
            </w:tcBorders>
            <w:shd w:val="clear" w:color="auto" w:fill="E0E0E0"/>
          </w:tcPr>
          <w:p w14:paraId="6D61051D" w14:textId="77777777" w:rsidR="002C0D48" w:rsidRDefault="002C0D48" w:rsidP="002C0D48">
            <w:pPr>
              <w:rPr>
                <w:rFonts w:ascii="Arial" w:hAnsi="Arial" w:cs="Arial"/>
                <w:color w:val="010205"/>
                <w:sz w:val="18"/>
                <w:szCs w:val="18"/>
              </w:rPr>
            </w:pPr>
          </w:p>
        </w:tc>
        <w:tc>
          <w:tcPr>
            <w:tcW w:w="1058" w:type="dxa"/>
            <w:tcBorders>
              <w:top w:val="single" w:sz="8" w:space="0" w:color="AEAEAE"/>
              <w:left w:val="nil"/>
              <w:bottom w:val="single" w:sz="8" w:space="0" w:color="AEAEAE"/>
              <w:right w:val="nil"/>
            </w:tcBorders>
            <w:shd w:val="clear" w:color="auto" w:fill="E0E0E0"/>
          </w:tcPr>
          <w:p w14:paraId="3E0E2757" w14:textId="77777777" w:rsidR="002C0D48" w:rsidRDefault="002C0D48" w:rsidP="002C0D48">
            <w:pPr>
              <w:spacing w:line="320" w:lineRule="atLeast"/>
              <w:ind w:left="60" w:right="60"/>
              <w:rPr>
                <w:rFonts w:ascii="Arial" w:hAnsi="Arial" w:cs="Arial"/>
                <w:color w:val="264A60"/>
                <w:sz w:val="18"/>
                <w:szCs w:val="18"/>
              </w:rPr>
            </w:pPr>
            <w:r>
              <w:rPr>
                <w:rFonts w:ascii="Arial" w:hAnsi="Arial" w:cs="Arial"/>
                <w:color w:val="264A60"/>
                <w:sz w:val="18"/>
                <w:szCs w:val="18"/>
              </w:rPr>
              <w:t>FF</w:t>
            </w:r>
          </w:p>
        </w:tc>
        <w:tc>
          <w:tcPr>
            <w:tcW w:w="1028" w:type="dxa"/>
            <w:tcBorders>
              <w:top w:val="single" w:sz="8" w:space="0" w:color="AEAEAE"/>
              <w:left w:val="nil"/>
              <w:bottom w:val="single" w:sz="8" w:space="0" w:color="AEAEAE"/>
              <w:right w:val="single" w:sz="8" w:space="0" w:color="E0E0E0"/>
            </w:tcBorders>
            <w:shd w:val="clear" w:color="auto" w:fill="FFFFFF"/>
          </w:tcPr>
          <w:p w14:paraId="40080D8C"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-,207</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FFC7EA4"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,167</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649317B1"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1,549</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7A00D164"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C6DDF58" w14:textId="77777777" w:rsidR="002C0D48" w:rsidRDefault="002C0D48" w:rsidP="002C0D48">
            <w:pPr>
              <w:spacing w:line="320" w:lineRule="atLeast"/>
              <w:ind w:left="60" w:right="60"/>
              <w:jc w:val="right"/>
              <w:rPr>
                <w:rFonts w:ascii="Arial" w:hAnsi="Arial" w:cs="Arial"/>
                <w:color w:val="010205"/>
                <w:sz w:val="18"/>
                <w:szCs w:val="18"/>
              </w:rPr>
            </w:pPr>
            <w:r w:rsidRPr="006F2F08">
              <w:rPr>
                <w:rFonts w:ascii="Arial" w:hAnsi="Arial" w:cs="Arial"/>
                <w:color w:val="010205"/>
                <w:sz w:val="18"/>
                <w:szCs w:val="18"/>
                <w:highlight w:val="yellow"/>
              </w:rPr>
              <w:t>,213</w:t>
            </w:r>
          </w:p>
        </w:tc>
        <w:tc>
          <w:tcPr>
            <w:tcW w:w="1027" w:type="dxa"/>
            <w:tcBorders>
              <w:top w:val="single" w:sz="8" w:space="0" w:color="AEAEAE"/>
              <w:left w:val="single" w:sz="8" w:space="0" w:color="E0E0E0"/>
              <w:bottom w:val="single" w:sz="8" w:space="0" w:color="AEAEAE"/>
              <w:right w:val="nil"/>
            </w:tcBorders>
            <w:shd w:val="clear" w:color="auto" w:fill="FFFFFF"/>
          </w:tcPr>
          <w:p w14:paraId="6E1DE9BD"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,813</w:t>
            </w:r>
          </w:p>
        </w:tc>
      </w:tr>
      <w:tr w:rsidR="002C0D48" w14:paraId="1E0B9DC6" w14:textId="77777777" w:rsidTr="002C0D48">
        <w:trPr>
          <w:cantSplit/>
        </w:trPr>
        <w:tc>
          <w:tcPr>
            <w:tcW w:w="920" w:type="dxa"/>
            <w:vMerge/>
            <w:tcBorders>
              <w:top w:val="single" w:sz="8" w:space="0" w:color="152935"/>
              <w:left w:val="nil"/>
              <w:bottom w:val="single" w:sz="8" w:space="0" w:color="152935"/>
              <w:right w:val="nil"/>
            </w:tcBorders>
            <w:shd w:val="clear" w:color="auto" w:fill="E0E0E0"/>
          </w:tcPr>
          <w:p w14:paraId="7B98D9B8" w14:textId="77777777" w:rsidR="002C0D48" w:rsidRDefault="002C0D48" w:rsidP="002C0D48">
            <w:pPr>
              <w:rPr>
                <w:rFonts w:ascii="Arial" w:hAnsi="Arial" w:cs="Arial"/>
                <w:color w:val="010205"/>
                <w:sz w:val="18"/>
                <w:szCs w:val="18"/>
              </w:rPr>
            </w:pPr>
          </w:p>
        </w:tc>
        <w:tc>
          <w:tcPr>
            <w:tcW w:w="1058" w:type="dxa"/>
            <w:tcBorders>
              <w:top w:val="single" w:sz="8" w:space="0" w:color="AEAEAE"/>
              <w:left w:val="nil"/>
              <w:bottom w:val="single" w:sz="8" w:space="0" w:color="AEAEAE"/>
              <w:right w:val="nil"/>
            </w:tcBorders>
            <w:shd w:val="clear" w:color="auto" w:fill="E0E0E0"/>
          </w:tcPr>
          <w:p w14:paraId="31E5547E" w14:textId="77777777" w:rsidR="002C0D48" w:rsidRDefault="002C0D48" w:rsidP="002C0D48">
            <w:pPr>
              <w:spacing w:line="320" w:lineRule="atLeast"/>
              <w:ind w:left="60" w:right="60"/>
              <w:rPr>
                <w:rFonts w:ascii="Arial" w:hAnsi="Arial" w:cs="Arial"/>
                <w:color w:val="264A60"/>
                <w:sz w:val="18"/>
                <w:szCs w:val="18"/>
              </w:rPr>
            </w:pPr>
            <w:r>
              <w:rPr>
                <w:rFonts w:ascii="Arial" w:hAnsi="Arial" w:cs="Arial"/>
                <w:color w:val="264A60"/>
                <w:sz w:val="18"/>
                <w:szCs w:val="18"/>
              </w:rPr>
              <w:t>W</w:t>
            </w:r>
          </w:p>
        </w:tc>
        <w:tc>
          <w:tcPr>
            <w:tcW w:w="1028" w:type="dxa"/>
            <w:tcBorders>
              <w:top w:val="single" w:sz="8" w:space="0" w:color="AEAEAE"/>
              <w:left w:val="nil"/>
              <w:bottom w:val="single" w:sz="8" w:space="0" w:color="AEAEAE"/>
              <w:right w:val="single" w:sz="8" w:space="0" w:color="E0E0E0"/>
            </w:tcBorders>
            <w:shd w:val="clear" w:color="auto" w:fill="FFFFFF"/>
          </w:tcPr>
          <w:p w14:paraId="45E727EF"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,625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4FF3E493"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,055</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5A94B2B1"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129,238</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15982198"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AEAEAE"/>
              <w:left w:val="single" w:sz="8" w:space="0" w:color="E0E0E0"/>
              <w:bottom w:val="single" w:sz="8" w:space="0" w:color="AEAEAE"/>
              <w:right w:val="single" w:sz="8" w:space="0" w:color="E0E0E0"/>
            </w:tcBorders>
            <w:shd w:val="clear" w:color="auto" w:fill="FFFFFF"/>
          </w:tcPr>
          <w:p w14:paraId="084D9046" w14:textId="77777777" w:rsidR="002C0D48" w:rsidRPr="00760581"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,157</w:t>
            </w:r>
          </w:p>
        </w:tc>
        <w:tc>
          <w:tcPr>
            <w:tcW w:w="1027" w:type="dxa"/>
            <w:tcBorders>
              <w:top w:val="single" w:sz="8" w:space="0" w:color="AEAEAE"/>
              <w:left w:val="single" w:sz="8" w:space="0" w:color="E0E0E0"/>
              <w:bottom w:val="single" w:sz="8" w:space="0" w:color="AEAEAE"/>
              <w:right w:val="nil"/>
            </w:tcBorders>
            <w:shd w:val="clear" w:color="auto" w:fill="FFFFFF"/>
          </w:tcPr>
          <w:p w14:paraId="22A48EEB"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1,868</w:t>
            </w:r>
          </w:p>
        </w:tc>
      </w:tr>
      <w:tr w:rsidR="002C0D48" w14:paraId="2B00D009" w14:textId="77777777" w:rsidTr="002C0D48">
        <w:trPr>
          <w:cantSplit/>
        </w:trPr>
        <w:tc>
          <w:tcPr>
            <w:tcW w:w="920" w:type="dxa"/>
            <w:vMerge/>
            <w:tcBorders>
              <w:top w:val="single" w:sz="8" w:space="0" w:color="152935"/>
              <w:left w:val="nil"/>
              <w:bottom w:val="single" w:sz="8" w:space="0" w:color="152935"/>
              <w:right w:val="nil"/>
            </w:tcBorders>
            <w:shd w:val="clear" w:color="auto" w:fill="E0E0E0"/>
          </w:tcPr>
          <w:p w14:paraId="3EB06496" w14:textId="77777777" w:rsidR="002C0D48" w:rsidRDefault="002C0D48" w:rsidP="002C0D48">
            <w:pPr>
              <w:rPr>
                <w:rFonts w:ascii="Arial" w:hAnsi="Arial" w:cs="Arial"/>
                <w:color w:val="010205"/>
                <w:sz w:val="18"/>
                <w:szCs w:val="18"/>
              </w:rPr>
            </w:pPr>
          </w:p>
        </w:tc>
        <w:tc>
          <w:tcPr>
            <w:tcW w:w="1058" w:type="dxa"/>
            <w:tcBorders>
              <w:top w:val="single" w:sz="8" w:space="0" w:color="AEAEAE"/>
              <w:left w:val="nil"/>
              <w:bottom w:val="single" w:sz="8" w:space="0" w:color="152935"/>
              <w:right w:val="nil"/>
            </w:tcBorders>
            <w:shd w:val="clear" w:color="auto" w:fill="E0E0E0"/>
          </w:tcPr>
          <w:p w14:paraId="100F960D" w14:textId="77777777" w:rsidR="002C0D48" w:rsidRDefault="002C0D48" w:rsidP="002C0D48">
            <w:pPr>
              <w:spacing w:line="320" w:lineRule="atLeast"/>
              <w:ind w:left="60" w:right="60"/>
              <w:rPr>
                <w:rFonts w:ascii="Arial" w:hAnsi="Arial" w:cs="Arial"/>
                <w:color w:val="264A60"/>
                <w:sz w:val="18"/>
                <w:szCs w:val="18"/>
              </w:rPr>
            </w:pPr>
            <w:proofErr w:type="spellStart"/>
            <w:r>
              <w:rPr>
                <w:rFonts w:ascii="Arial" w:hAnsi="Arial" w:cs="Arial"/>
                <w:color w:val="264A60"/>
                <w:sz w:val="18"/>
                <w:szCs w:val="18"/>
              </w:rPr>
              <w:t>Constant</w:t>
            </w:r>
            <w:proofErr w:type="spellEnd"/>
          </w:p>
        </w:tc>
        <w:tc>
          <w:tcPr>
            <w:tcW w:w="1028" w:type="dxa"/>
            <w:tcBorders>
              <w:top w:val="single" w:sz="8" w:space="0" w:color="AEAEAE"/>
              <w:left w:val="nil"/>
              <w:bottom w:val="single" w:sz="8" w:space="0" w:color="152935"/>
              <w:right w:val="single" w:sz="8" w:space="0" w:color="E0E0E0"/>
            </w:tcBorders>
            <w:shd w:val="clear" w:color="auto" w:fill="FFFFFF"/>
          </w:tcPr>
          <w:p w14:paraId="40FC361B"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1,880</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26B48B4B"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,266</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77507BC8"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49,822</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65A9A90E"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1</w:t>
            </w:r>
          </w:p>
        </w:tc>
        <w:tc>
          <w:tcPr>
            <w:tcW w:w="1027" w:type="dxa"/>
            <w:tcBorders>
              <w:top w:val="single" w:sz="8" w:space="0" w:color="AEAEAE"/>
              <w:left w:val="single" w:sz="8" w:space="0" w:color="E0E0E0"/>
              <w:bottom w:val="single" w:sz="8" w:space="0" w:color="152935"/>
              <w:right w:val="single" w:sz="8" w:space="0" w:color="E0E0E0"/>
            </w:tcBorders>
            <w:shd w:val="clear" w:color="auto" w:fill="FFFFFF"/>
          </w:tcPr>
          <w:p w14:paraId="38C7729A"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,000</w:t>
            </w:r>
          </w:p>
        </w:tc>
        <w:tc>
          <w:tcPr>
            <w:tcW w:w="1027" w:type="dxa"/>
            <w:tcBorders>
              <w:top w:val="single" w:sz="8" w:space="0" w:color="AEAEAE"/>
              <w:left w:val="single" w:sz="8" w:space="0" w:color="E0E0E0"/>
              <w:bottom w:val="single" w:sz="8" w:space="0" w:color="152935"/>
              <w:right w:val="nil"/>
            </w:tcBorders>
            <w:shd w:val="clear" w:color="auto" w:fill="FFFFFF"/>
          </w:tcPr>
          <w:p w14:paraId="568442BA" w14:textId="77777777" w:rsidR="002C0D48" w:rsidRDefault="002C0D48" w:rsidP="002C0D48">
            <w:pPr>
              <w:spacing w:line="320" w:lineRule="atLeast"/>
              <w:ind w:left="60" w:right="60"/>
              <w:jc w:val="right"/>
              <w:rPr>
                <w:rFonts w:ascii="Arial" w:hAnsi="Arial" w:cs="Arial"/>
                <w:color w:val="010205"/>
                <w:sz w:val="18"/>
                <w:szCs w:val="18"/>
              </w:rPr>
            </w:pPr>
            <w:r>
              <w:rPr>
                <w:rFonts w:ascii="Arial" w:hAnsi="Arial" w:cs="Arial"/>
                <w:color w:val="010205"/>
                <w:sz w:val="18"/>
                <w:szCs w:val="18"/>
              </w:rPr>
              <w:t>6,556</w:t>
            </w:r>
          </w:p>
        </w:tc>
      </w:tr>
    </w:tbl>
    <w:p w14:paraId="5939A36A" w14:textId="77777777" w:rsidR="002C0D48" w:rsidRDefault="002C0D48" w:rsidP="002C0D48">
      <w:pPr>
        <w:rPr>
          <w:rFonts w:ascii="Arial" w:hAnsi="Arial" w:cs="Arial"/>
          <w:color w:val="010205"/>
          <w:sz w:val="18"/>
          <w:szCs w:val="18"/>
        </w:rPr>
      </w:pPr>
    </w:p>
    <w:p w14:paraId="3B507E91" w14:textId="06796CC4" w:rsidR="002C0D48" w:rsidRDefault="002C0D48" w:rsidP="002C0D48">
      <w:pPr>
        <w:jc w:val="center"/>
        <w:rPr>
          <w:rFonts w:ascii="Arial" w:hAnsi="Arial" w:cs="Arial"/>
          <w:color w:val="010205"/>
          <w:sz w:val="18"/>
          <w:szCs w:val="18"/>
        </w:rPr>
      </w:pPr>
      <w:r>
        <w:rPr>
          <w:rFonts w:ascii="Arial" w:hAnsi="Arial" w:cs="Arial"/>
          <w:color w:val="010205"/>
          <w:sz w:val="18"/>
          <w:szCs w:val="18"/>
        </w:rPr>
        <w:t>Таблица 9. Проверка значимости переменных.</w:t>
      </w:r>
    </w:p>
    <w:p w14:paraId="7B4E3F17" w14:textId="03D755C9" w:rsidR="002C0D48" w:rsidRDefault="002C0D48" w:rsidP="002C0D48">
      <w:pPr>
        <w:jc w:val="center"/>
        <w:rPr>
          <w:rFonts w:ascii="Arial" w:hAnsi="Arial" w:cs="Arial"/>
          <w:color w:val="010205"/>
          <w:sz w:val="18"/>
          <w:szCs w:val="18"/>
        </w:rPr>
      </w:pPr>
    </w:p>
    <w:p w14:paraId="7702C061" w14:textId="5588545D" w:rsidR="002C0D48" w:rsidRPr="00A267FD" w:rsidRDefault="002C0D48" w:rsidP="002C0D48">
      <w:pPr>
        <w:spacing w:line="360" w:lineRule="auto"/>
        <w:ind w:firstLine="709"/>
        <w:jc w:val="both"/>
        <w:rPr>
          <w:rFonts w:ascii="Times New Roman" w:hAnsi="Times New Roman" w:cs="Times New Roman"/>
          <w:color w:val="010205"/>
          <w:sz w:val="24"/>
          <w:szCs w:val="24"/>
        </w:rPr>
      </w:pPr>
      <w:r w:rsidRPr="00A267FD">
        <w:rPr>
          <w:rFonts w:ascii="Times New Roman" w:hAnsi="Times New Roman" w:cs="Times New Roman"/>
          <w:color w:val="010205"/>
          <w:sz w:val="24"/>
          <w:szCs w:val="24"/>
        </w:rPr>
        <w:t xml:space="preserve">По результатам таблицы 9 мы видим, что </w:t>
      </w:r>
      <w:r w:rsidR="00A267FD" w:rsidRPr="00A267FD">
        <w:rPr>
          <w:rFonts w:ascii="Times New Roman" w:hAnsi="Times New Roman" w:cs="Times New Roman"/>
          <w:color w:val="010205"/>
          <w:sz w:val="24"/>
          <w:szCs w:val="24"/>
        </w:rPr>
        <w:t xml:space="preserve">при принятии решений об инвестициях в исследования и разработки, на </w:t>
      </w:r>
      <w:r w:rsidR="00A267FD">
        <w:rPr>
          <w:rFonts w:ascii="Times New Roman" w:hAnsi="Times New Roman" w:cs="Times New Roman"/>
          <w:color w:val="010205"/>
          <w:sz w:val="24"/>
          <w:szCs w:val="24"/>
        </w:rPr>
        <w:t>длительном периоде, переменные асимметрии не оказывают влияния</w:t>
      </w:r>
      <w:r w:rsidR="004651CA">
        <w:rPr>
          <w:rFonts w:ascii="Times New Roman" w:hAnsi="Times New Roman" w:cs="Times New Roman"/>
          <w:color w:val="010205"/>
          <w:sz w:val="24"/>
          <w:szCs w:val="24"/>
        </w:rPr>
        <w:t>,</w:t>
      </w:r>
      <w:r w:rsidR="00A267FD">
        <w:rPr>
          <w:rFonts w:ascii="Times New Roman" w:hAnsi="Times New Roman" w:cs="Times New Roman"/>
          <w:color w:val="010205"/>
          <w:sz w:val="24"/>
          <w:szCs w:val="24"/>
        </w:rPr>
        <w:t xml:space="preserve"> </w:t>
      </w:r>
      <w:r w:rsidR="004651CA">
        <w:rPr>
          <w:rFonts w:ascii="Times New Roman" w:hAnsi="Times New Roman" w:cs="Times New Roman"/>
          <w:color w:val="010205"/>
          <w:sz w:val="24"/>
          <w:szCs w:val="24"/>
        </w:rPr>
        <w:t>т</w:t>
      </w:r>
      <w:r w:rsidR="00A267FD">
        <w:rPr>
          <w:rFonts w:ascii="Times New Roman" w:hAnsi="Times New Roman" w:cs="Times New Roman"/>
          <w:color w:val="010205"/>
          <w:sz w:val="24"/>
          <w:szCs w:val="24"/>
        </w:rPr>
        <w:t>акже</w:t>
      </w:r>
      <w:r w:rsidR="004651CA">
        <w:rPr>
          <w:rFonts w:ascii="Times New Roman" w:hAnsi="Times New Roman" w:cs="Times New Roman"/>
          <w:color w:val="010205"/>
          <w:sz w:val="24"/>
          <w:szCs w:val="24"/>
        </w:rPr>
        <w:t xml:space="preserve">, как и найденные, </w:t>
      </w:r>
      <w:r w:rsidR="00773865">
        <w:rPr>
          <w:rFonts w:ascii="Times New Roman" w:hAnsi="Times New Roman" w:cs="Times New Roman"/>
          <w:color w:val="010205"/>
          <w:sz w:val="24"/>
          <w:szCs w:val="24"/>
        </w:rPr>
        <w:t>детерминанты</w:t>
      </w:r>
      <w:r w:rsidR="00A267FD">
        <w:rPr>
          <w:rFonts w:ascii="Times New Roman" w:hAnsi="Times New Roman" w:cs="Times New Roman"/>
          <w:color w:val="010205"/>
          <w:sz w:val="24"/>
          <w:szCs w:val="24"/>
        </w:rPr>
        <w:t xml:space="preserve"> шорт-</w:t>
      </w:r>
      <w:proofErr w:type="spellStart"/>
      <w:r w:rsidR="00A267FD">
        <w:rPr>
          <w:rFonts w:ascii="Times New Roman" w:hAnsi="Times New Roman" w:cs="Times New Roman"/>
          <w:color w:val="010205"/>
          <w:sz w:val="24"/>
          <w:szCs w:val="24"/>
        </w:rPr>
        <w:t>термизма</w:t>
      </w:r>
      <w:proofErr w:type="spellEnd"/>
      <w:r w:rsidR="00A267FD">
        <w:rPr>
          <w:rFonts w:ascii="Times New Roman" w:hAnsi="Times New Roman" w:cs="Times New Roman"/>
          <w:color w:val="010205"/>
          <w:sz w:val="24"/>
          <w:szCs w:val="24"/>
        </w:rPr>
        <w:t>.</w:t>
      </w:r>
    </w:p>
    <w:tbl>
      <w:tblPr>
        <w:tblpPr w:leftFromText="180" w:rightFromText="180" w:vertAnchor="text" w:horzAnchor="page" w:tblpX="2896" w:tblpY="144"/>
        <w:tblW w:w="74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78"/>
        <w:gridCol w:w="1123"/>
        <w:gridCol w:w="1125"/>
        <w:gridCol w:w="1216"/>
        <w:gridCol w:w="1216"/>
        <w:gridCol w:w="1742"/>
      </w:tblGrid>
      <w:tr w:rsidR="002C0D48" w:rsidRPr="006F2F08" w14:paraId="1CBCA327" w14:textId="77777777" w:rsidTr="002C0D48">
        <w:trPr>
          <w:cantSplit/>
        </w:trPr>
        <w:tc>
          <w:tcPr>
            <w:tcW w:w="7400" w:type="dxa"/>
            <w:gridSpan w:val="6"/>
            <w:tcBorders>
              <w:top w:val="nil"/>
              <w:left w:val="nil"/>
              <w:bottom w:val="nil"/>
              <w:right w:val="nil"/>
            </w:tcBorders>
            <w:shd w:val="clear" w:color="auto" w:fill="FFFFFF"/>
            <w:vAlign w:val="center"/>
          </w:tcPr>
          <w:p w14:paraId="24063219" w14:textId="77777777" w:rsidR="002C0D48" w:rsidRPr="002C0D48" w:rsidRDefault="002C0D48" w:rsidP="002C0D48">
            <w:pPr>
              <w:spacing w:line="320" w:lineRule="atLeast"/>
              <w:ind w:left="60" w:right="60"/>
              <w:jc w:val="center"/>
              <w:rPr>
                <w:rFonts w:ascii="Arial" w:hAnsi="Arial" w:cs="Arial"/>
                <w:color w:val="010205"/>
              </w:rPr>
            </w:pPr>
            <w:proofErr w:type="spellStart"/>
            <w:r w:rsidRPr="002C0D48">
              <w:rPr>
                <w:rFonts w:ascii="Arial" w:hAnsi="Arial" w:cs="Arial"/>
                <w:b/>
                <w:bCs/>
                <w:color w:val="010205"/>
              </w:rPr>
              <w:t>Classification</w:t>
            </w:r>
            <w:proofErr w:type="spellEnd"/>
            <w:r w:rsidRPr="002C0D48">
              <w:rPr>
                <w:rFonts w:ascii="Arial" w:hAnsi="Arial" w:cs="Arial"/>
                <w:b/>
                <w:bCs/>
                <w:color w:val="010205"/>
              </w:rPr>
              <w:t xml:space="preserve"> </w:t>
            </w:r>
            <w:proofErr w:type="spellStart"/>
            <w:r w:rsidRPr="002C0D48">
              <w:rPr>
                <w:rFonts w:ascii="Arial" w:hAnsi="Arial" w:cs="Arial"/>
                <w:b/>
                <w:bCs/>
                <w:color w:val="010205"/>
              </w:rPr>
              <w:t>Table</w:t>
            </w:r>
            <w:r w:rsidRPr="002C0D48">
              <w:rPr>
                <w:rFonts w:ascii="Arial" w:hAnsi="Arial" w:cs="Arial"/>
                <w:b/>
                <w:bCs/>
                <w:color w:val="010205"/>
                <w:vertAlign w:val="superscript"/>
              </w:rPr>
              <w:t>a</w:t>
            </w:r>
            <w:proofErr w:type="spellEnd"/>
          </w:p>
        </w:tc>
      </w:tr>
      <w:tr w:rsidR="002C0D48" w:rsidRPr="006F2F08" w14:paraId="01F7B0EB" w14:textId="77777777" w:rsidTr="002C0D48">
        <w:trPr>
          <w:cantSplit/>
        </w:trPr>
        <w:tc>
          <w:tcPr>
            <w:tcW w:w="978" w:type="dxa"/>
            <w:vMerge w:val="restart"/>
            <w:tcBorders>
              <w:top w:val="nil"/>
              <w:left w:val="nil"/>
              <w:bottom w:val="nil"/>
              <w:right w:val="nil"/>
            </w:tcBorders>
            <w:shd w:val="clear" w:color="auto" w:fill="FFFFFF"/>
            <w:vAlign w:val="center"/>
          </w:tcPr>
          <w:p w14:paraId="0BCBE03E" w14:textId="77777777" w:rsidR="002C0D48" w:rsidRPr="002C0D48" w:rsidRDefault="002C0D48" w:rsidP="002C0D48">
            <w:pPr>
              <w:jc w:val="center"/>
              <w:rPr>
                <w:rFonts w:ascii="Times New Roman" w:hAnsi="Times New Roman" w:cs="Times New Roman"/>
                <w:sz w:val="24"/>
                <w:szCs w:val="24"/>
              </w:rPr>
            </w:pPr>
          </w:p>
        </w:tc>
        <w:tc>
          <w:tcPr>
            <w:tcW w:w="2248" w:type="dxa"/>
            <w:gridSpan w:val="2"/>
            <w:vMerge w:val="restart"/>
            <w:tcBorders>
              <w:top w:val="nil"/>
              <w:left w:val="nil"/>
              <w:bottom w:val="nil"/>
              <w:right w:val="nil"/>
            </w:tcBorders>
            <w:shd w:val="clear" w:color="auto" w:fill="FFFFFF"/>
            <w:vAlign w:val="bottom"/>
          </w:tcPr>
          <w:p w14:paraId="27667288" w14:textId="77777777" w:rsidR="002C0D48" w:rsidRPr="002C0D48" w:rsidRDefault="002C0D48" w:rsidP="002C0D48">
            <w:pPr>
              <w:spacing w:line="320" w:lineRule="atLeast"/>
              <w:ind w:left="60" w:right="60"/>
              <w:jc w:val="center"/>
              <w:rPr>
                <w:rFonts w:ascii="Arial" w:hAnsi="Arial" w:cs="Arial"/>
                <w:color w:val="264A60"/>
                <w:sz w:val="18"/>
                <w:szCs w:val="18"/>
              </w:rPr>
            </w:pPr>
            <w:proofErr w:type="spellStart"/>
            <w:r w:rsidRPr="002C0D48">
              <w:rPr>
                <w:rFonts w:ascii="Arial" w:hAnsi="Arial" w:cs="Arial"/>
                <w:color w:val="264A60"/>
                <w:sz w:val="18"/>
                <w:szCs w:val="18"/>
              </w:rPr>
              <w:t>Observed</w:t>
            </w:r>
            <w:proofErr w:type="spellEnd"/>
          </w:p>
        </w:tc>
        <w:tc>
          <w:tcPr>
            <w:tcW w:w="4174" w:type="dxa"/>
            <w:gridSpan w:val="3"/>
            <w:tcBorders>
              <w:top w:val="nil"/>
              <w:left w:val="nil"/>
              <w:bottom w:val="nil"/>
              <w:right w:val="nil"/>
            </w:tcBorders>
            <w:shd w:val="clear" w:color="auto" w:fill="FFFFFF"/>
            <w:vAlign w:val="bottom"/>
          </w:tcPr>
          <w:p w14:paraId="2044943D" w14:textId="77777777" w:rsidR="002C0D48" w:rsidRPr="002C0D48" w:rsidRDefault="002C0D48" w:rsidP="002C0D48">
            <w:pPr>
              <w:spacing w:line="320" w:lineRule="atLeast"/>
              <w:ind w:left="60" w:right="60"/>
              <w:jc w:val="center"/>
              <w:rPr>
                <w:rFonts w:ascii="Arial" w:hAnsi="Arial" w:cs="Arial"/>
                <w:color w:val="264A60"/>
                <w:sz w:val="18"/>
                <w:szCs w:val="18"/>
              </w:rPr>
            </w:pPr>
            <w:proofErr w:type="spellStart"/>
            <w:r w:rsidRPr="002C0D48">
              <w:rPr>
                <w:rFonts w:ascii="Arial" w:hAnsi="Arial" w:cs="Arial"/>
                <w:color w:val="264A60"/>
                <w:sz w:val="18"/>
                <w:szCs w:val="18"/>
              </w:rPr>
              <w:t>Predicted</w:t>
            </w:r>
            <w:proofErr w:type="spellEnd"/>
          </w:p>
        </w:tc>
      </w:tr>
      <w:tr w:rsidR="002C0D48" w:rsidRPr="006F2F08" w14:paraId="418FF4C5" w14:textId="77777777" w:rsidTr="002C0D48">
        <w:trPr>
          <w:cantSplit/>
        </w:trPr>
        <w:tc>
          <w:tcPr>
            <w:tcW w:w="978" w:type="dxa"/>
            <w:vMerge/>
            <w:tcBorders>
              <w:top w:val="nil"/>
              <w:left w:val="nil"/>
              <w:bottom w:val="nil"/>
              <w:right w:val="nil"/>
            </w:tcBorders>
            <w:shd w:val="clear" w:color="auto" w:fill="FFFFFF"/>
            <w:vAlign w:val="center"/>
          </w:tcPr>
          <w:p w14:paraId="164AE929" w14:textId="77777777" w:rsidR="002C0D48" w:rsidRPr="002C0D48" w:rsidRDefault="002C0D48" w:rsidP="002C0D48">
            <w:pPr>
              <w:jc w:val="center"/>
              <w:rPr>
                <w:rFonts w:ascii="Arial" w:hAnsi="Arial" w:cs="Arial"/>
                <w:color w:val="264A60"/>
                <w:sz w:val="18"/>
                <w:szCs w:val="18"/>
              </w:rPr>
            </w:pPr>
          </w:p>
        </w:tc>
        <w:tc>
          <w:tcPr>
            <w:tcW w:w="2248" w:type="dxa"/>
            <w:gridSpan w:val="2"/>
            <w:vMerge/>
            <w:tcBorders>
              <w:top w:val="nil"/>
              <w:left w:val="nil"/>
              <w:bottom w:val="nil"/>
              <w:right w:val="nil"/>
            </w:tcBorders>
            <w:shd w:val="clear" w:color="auto" w:fill="FFFFFF"/>
            <w:vAlign w:val="bottom"/>
          </w:tcPr>
          <w:p w14:paraId="52DF8FCE" w14:textId="77777777" w:rsidR="002C0D48" w:rsidRPr="002C0D48" w:rsidRDefault="002C0D48" w:rsidP="002C0D48">
            <w:pPr>
              <w:jc w:val="center"/>
              <w:rPr>
                <w:rFonts w:ascii="Arial" w:hAnsi="Arial" w:cs="Arial"/>
                <w:color w:val="264A60"/>
                <w:sz w:val="18"/>
                <w:szCs w:val="18"/>
              </w:rPr>
            </w:pPr>
          </w:p>
        </w:tc>
        <w:tc>
          <w:tcPr>
            <w:tcW w:w="2432" w:type="dxa"/>
            <w:gridSpan w:val="2"/>
            <w:tcBorders>
              <w:top w:val="nil"/>
              <w:left w:val="nil"/>
              <w:bottom w:val="nil"/>
              <w:right w:val="single" w:sz="8" w:space="0" w:color="E0E0E0"/>
            </w:tcBorders>
            <w:shd w:val="clear" w:color="auto" w:fill="FFFFFF"/>
            <w:vAlign w:val="bottom"/>
          </w:tcPr>
          <w:p w14:paraId="659CAE5F"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RD</w:t>
            </w:r>
          </w:p>
        </w:tc>
        <w:tc>
          <w:tcPr>
            <w:tcW w:w="1742" w:type="dxa"/>
            <w:vMerge w:val="restart"/>
            <w:tcBorders>
              <w:top w:val="nil"/>
              <w:left w:val="single" w:sz="8" w:space="0" w:color="E0E0E0"/>
              <w:bottom w:val="nil"/>
              <w:right w:val="nil"/>
            </w:tcBorders>
            <w:shd w:val="clear" w:color="auto" w:fill="FFFFFF"/>
            <w:vAlign w:val="bottom"/>
          </w:tcPr>
          <w:p w14:paraId="46DA58DD" w14:textId="77777777" w:rsidR="002C0D48" w:rsidRPr="002C0D48" w:rsidRDefault="002C0D48" w:rsidP="002C0D48">
            <w:pPr>
              <w:spacing w:line="320" w:lineRule="atLeast"/>
              <w:ind w:left="60" w:right="60"/>
              <w:jc w:val="center"/>
              <w:rPr>
                <w:rFonts w:ascii="Arial" w:hAnsi="Arial" w:cs="Arial"/>
                <w:color w:val="264A60"/>
                <w:sz w:val="18"/>
                <w:szCs w:val="18"/>
              </w:rPr>
            </w:pPr>
            <w:proofErr w:type="spellStart"/>
            <w:r w:rsidRPr="002C0D48">
              <w:rPr>
                <w:rFonts w:ascii="Arial" w:hAnsi="Arial" w:cs="Arial"/>
                <w:color w:val="264A60"/>
                <w:sz w:val="18"/>
                <w:szCs w:val="18"/>
              </w:rPr>
              <w:t>Percentage</w:t>
            </w:r>
            <w:proofErr w:type="spellEnd"/>
            <w:r w:rsidRPr="002C0D48">
              <w:rPr>
                <w:rFonts w:ascii="Arial" w:hAnsi="Arial" w:cs="Arial"/>
                <w:color w:val="264A60"/>
                <w:sz w:val="18"/>
                <w:szCs w:val="18"/>
              </w:rPr>
              <w:t xml:space="preserve"> </w:t>
            </w:r>
            <w:proofErr w:type="spellStart"/>
            <w:r w:rsidRPr="002C0D48">
              <w:rPr>
                <w:rFonts w:ascii="Arial" w:hAnsi="Arial" w:cs="Arial"/>
                <w:color w:val="264A60"/>
                <w:sz w:val="18"/>
                <w:szCs w:val="18"/>
              </w:rPr>
              <w:t>Correct</w:t>
            </w:r>
            <w:proofErr w:type="spellEnd"/>
          </w:p>
        </w:tc>
      </w:tr>
      <w:tr w:rsidR="002C0D48" w:rsidRPr="006F2F08" w14:paraId="15A204F3" w14:textId="77777777" w:rsidTr="002C0D48">
        <w:trPr>
          <w:cantSplit/>
        </w:trPr>
        <w:tc>
          <w:tcPr>
            <w:tcW w:w="978" w:type="dxa"/>
            <w:vMerge/>
            <w:tcBorders>
              <w:top w:val="nil"/>
              <w:left w:val="nil"/>
              <w:bottom w:val="nil"/>
              <w:right w:val="nil"/>
            </w:tcBorders>
            <w:shd w:val="clear" w:color="auto" w:fill="FFFFFF"/>
            <w:vAlign w:val="center"/>
          </w:tcPr>
          <w:p w14:paraId="4AAE0547" w14:textId="77777777" w:rsidR="002C0D48" w:rsidRPr="002C0D48" w:rsidRDefault="002C0D48" w:rsidP="002C0D48">
            <w:pPr>
              <w:jc w:val="center"/>
              <w:rPr>
                <w:rFonts w:ascii="Arial" w:hAnsi="Arial" w:cs="Arial"/>
                <w:color w:val="264A60"/>
                <w:sz w:val="18"/>
                <w:szCs w:val="18"/>
              </w:rPr>
            </w:pPr>
          </w:p>
        </w:tc>
        <w:tc>
          <w:tcPr>
            <w:tcW w:w="2248" w:type="dxa"/>
            <w:gridSpan w:val="2"/>
            <w:vMerge/>
            <w:tcBorders>
              <w:top w:val="nil"/>
              <w:left w:val="nil"/>
              <w:bottom w:val="nil"/>
              <w:right w:val="nil"/>
            </w:tcBorders>
            <w:shd w:val="clear" w:color="auto" w:fill="FFFFFF"/>
            <w:vAlign w:val="bottom"/>
          </w:tcPr>
          <w:p w14:paraId="110D5B39" w14:textId="77777777" w:rsidR="002C0D48" w:rsidRPr="002C0D48" w:rsidRDefault="002C0D48" w:rsidP="002C0D48">
            <w:pPr>
              <w:jc w:val="center"/>
              <w:rPr>
                <w:rFonts w:ascii="Arial" w:hAnsi="Arial" w:cs="Arial"/>
                <w:color w:val="264A60"/>
                <w:sz w:val="18"/>
                <w:szCs w:val="18"/>
              </w:rPr>
            </w:pPr>
          </w:p>
        </w:tc>
        <w:tc>
          <w:tcPr>
            <w:tcW w:w="1216" w:type="dxa"/>
            <w:tcBorders>
              <w:top w:val="nil"/>
              <w:left w:val="nil"/>
              <w:bottom w:val="single" w:sz="8" w:space="0" w:color="152935"/>
              <w:right w:val="single" w:sz="8" w:space="0" w:color="E0E0E0"/>
            </w:tcBorders>
            <w:shd w:val="clear" w:color="auto" w:fill="FFFFFF"/>
            <w:vAlign w:val="bottom"/>
          </w:tcPr>
          <w:p w14:paraId="487158CC"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0</w:t>
            </w:r>
          </w:p>
        </w:tc>
        <w:tc>
          <w:tcPr>
            <w:tcW w:w="1216" w:type="dxa"/>
            <w:tcBorders>
              <w:top w:val="nil"/>
              <w:left w:val="single" w:sz="8" w:space="0" w:color="E0E0E0"/>
              <w:bottom w:val="single" w:sz="8" w:space="0" w:color="152935"/>
              <w:right w:val="single" w:sz="8" w:space="0" w:color="E0E0E0"/>
            </w:tcBorders>
            <w:shd w:val="clear" w:color="auto" w:fill="FFFFFF"/>
            <w:vAlign w:val="bottom"/>
          </w:tcPr>
          <w:p w14:paraId="3F6861B3"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1</w:t>
            </w:r>
          </w:p>
        </w:tc>
        <w:tc>
          <w:tcPr>
            <w:tcW w:w="1742" w:type="dxa"/>
            <w:vMerge/>
            <w:tcBorders>
              <w:top w:val="nil"/>
              <w:left w:val="single" w:sz="8" w:space="0" w:color="E0E0E0"/>
              <w:bottom w:val="nil"/>
              <w:right w:val="nil"/>
            </w:tcBorders>
            <w:shd w:val="clear" w:color="auto" w:fill="FFFFFF"/>
            <w:vAlign w:val="bottom"/>
          </w:tcPr>
          <w:p w14:paraId="2278F6D5" w14:textId="77777777" w:rsidR="002C0D48" w:rsidRPr="002C0D48" w:rsidRDefault="002C0D48" w:rsidP="002C0D48">
            <w:pPr>
              <w:jc w:val="center"/>
              <w:rPr>
                <w:rFonts w:ascii="Arial" w:hAnsi="Arial" w:cs="Arial"/>
                <w:color w:val="264A60"/>
                <w:sz w:val="18"/>
                <w:szCs w:val="18"/>
              </w:rPr>
            </w:pPr>
          </w:p>
        </w:tc>
      </w:tr>
      <w:tr w:rsidR="002C0D48" w:rsidRPr="006F2F08" w14:paraId="485E7411" w14:textId="77777777" w:rsidTr="002C0D48">
        <w:trPr>
          <w:cantSplit/>
        </w:trPr>
        <w:tc>
          <w:tcPr>
            <w:tcW w:w="978" w:type="dxa"/>
            <w:vMerge w:val="restart"/>
            <w:tcBorders>
              <w:top w:val="single" w:sz="8" w:space="0" w:color="152935"/>
              <w:left w:val="nil"/>
              <w:bottom w:val="single" w:sz="8" w:space="0" w:color="152935"/>
              <w:right w:val="nil"/>
            </w:tcBorders>
            <w:shd w:val="clear" w:color="auto" w:fill="E0E0E0"/>
          </w:tcPr>
          <w:p w14:paraId="03A4A144" w14:textId="77777777" w:rsidR="002C0D48" w:rsidRPr="002C0D48" w:rsidRDefault="002C0D48" w:rsidP="002C0D48">
            <w:pPr>
              <w:spacing w:line="320" w:lineRule="atLeast"/>
              <w:ind w:left="60" w:right="60"/>
              <w:jc w:val="center"/>
              <w:rPr>
                <w:rFonts w:ascii="Arial" w:hAnsi="Arial" w:cs="Arial"/>
                <w:color w:val="264A60"/>
                <w:sz w:val="18"/>
                <w:szCs w:val="18"/>
              </w:rPr>
            </w:pPr>
            <w:proofErr w:type="spellStart"/>
            <w:r w:rsidRPr="002C0D48">
              <w:rPr>
                <w:rFonts w:ascii="Arial" w:hAnsi="Arial" w:cs="Arial"/>
                <w:color w:val="264A60"/>
                <w:sz w:val="18"/>
                <w:szCs w:val="18"/>
              </w:rPr>
              <w:t>Step</w:t>
            </w:r>
            <w:proofErr w:type="spellEnd"/>
            <w:r w:rsidRPr="002C0D48">
              <w:rPr>
                <w:rFonts w:ascii="Arial" w:hAnsi="Arial" w:cs="Arial"/>
                <w:color w:val="264A60"/>
                <w:sz w:val="18"/>
                <w:szCs w:val="18"/>
              </w:rPr>
              <w:t xml:space="preserve"> 1</w:t>
            </w:r>
          </w:p>
        </w:tc>
        <w:tc>
          <w:tcPr>
            <w:tcW w:w="1123" w:type="dxa"/>
            <w:vMerge w:val="restart"/>
            <w:tcBorders>
              <w:top w:val="single" w:sz="8" w:space="0" w:color="152935"/>
              <w:left w:val="nil"/>
              <w:bottom w:val="nil"/>
              <w:right w:val="nil"/>
            </w:tcBorders>
            <w:shd w:val="clear" w:color="auto" w:fill="E0E0E0"/>
          </w:tcPr>
          <w:p w14:paraId="5DCB7003"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RD</w:t>
            </w:r>
          </w:p>
        </w:tc>
        <w:tc>
          <w:tcPr>
            <w:tcW w:w="1125" w:type="dxa"/>
            <w:tcBorders>
              <w:top w:val="single" w:sz="8" w:space="0" w:color="152935"/>
              <w:left w:val="nil"/>
              <w:bottom w:val="single" w:sz="8" w:space="0" w:color="AEAEAE"/>
              <w:right w:val="nil"/>
            </w:tcBorders>
            <w:shd w:val="clear" w:color="auto" w:fill="E0E0E0"/>
          </w:tcPr>
          <w:p w14:paraId="609519C6"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0</w:t>
            </w:r>
          </w:p>
        </w:tc>
        <w:tc>
          <w:tcPr>
            <w:tcW w:w="1216" w:type="dxa"/>
            <w:tcBorders>
              <w:top w:val="single" w:sz="8" w:space="0" w:color="152935"/>
              <w:left w:val="nil"/>
              <w:bottom w:val="single" w:sz="8" w:space="0" w:color="AEAEAE"/>
              <w:right w:val="single" w:sz="8" w:space="0" w:color="E0E0E0"/>
            </w:tcBorders>
            <w:shd w:val="clear" w:color="auto" w:fill="FFFFFF"/>
          </w:tcPr>
          <w:p w14:paraId="530AB657"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657</w:t>
            </w:r>
          </w:p>
        </w:tc>
        <w:tc>
          <w:tcPr>
            <w:tcW w:w="1216" w:type="dxa"/>
            <w:tcBorders>
              <w:top w:val="single" w:sz="8" w:space="0" w:color="152935"/>
              <w:left w:val="single" w:sz="8" w:space="0" w:color="E0E0E0"/>
              <w:bottom w:val="single" w:sz="8" w:space="0" w:color="AEAEAE"/>
              <w:right w:val="single" w:sz="8" w:space="0" w:color="E0E0E0"/>
            </w:tcBorders>
            <w:shd w:val="clear" w:color="auto" w:fill="FFFFFF"/>
          </w:tcPr>
          <w:p w14:paraId="5D0219A5"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155</w:t>
            </w:r>
          </w:p>
        </w:tc>
        <w:tc>
          <w:tcPr>
            <w:tcW w:w="1742" w:type="dxa"/>
            <w:tcBorders>
              <w:top w:val="single" w:sz="8" w:space="0" w:color="152935"/>
              <w:left w:val="single" w:sz="8" w:space="0" w:color="E0E0E0"/>
              <w:bottom w:val="single" w:sz="8" w:space="0" w:color="AEAEAE"/>
              <w:right w:val="nil"/>
            </w:tcBorders>
            <w:shd w:val="clear" w:color="auto" w:fill="FFFFFF"/>
          </w:tcPr>
          <w:p w14:paraId="349EBA51"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80,9</w:t>
            </w:r>
          </w:p>
        </w:tc>
      </w:tr>
      <w:tr w:rsidR="002C0D48" w:rsidRPr="006F2F08" w14:paraId="0EADB6E7" w14:textId="77777777" w:rsidTr="002C0D48">
        <w:trPr>
          <w:cantSplit/>
        </w:trPr>
        <w:tc>
          <w:tcPr>
            <w:tcW w:w="978" w:type="dxa"/>
            <w:vMerge/>
            <w:tcBorders>
              <w:top w:val="single" w:sz="8" w:space="0" w:color="152935"/>
              <w:left w:val="nil"/>
              <w:bottom w:val="single" w:sz="8" w:space="0" w:color="152935"/>
              <w:right w:val="nil"/>
            </w:tcBorders>
            <w:shd w:val="clear" w:color="auto" w:fill="E0E0E0"/>
          </w:tcPr>
          <w:p w14:paraId="6A978451" w14:textId="77777777" w:rsidR="002C0D48" w:rsidRPr="002C0D48" w:rsidRDefault="002C0D48" w:rsidP="002C0D48">
            <w:pPr>
              <w:jc w:val="center"/>
              <w:rPr>
                <w:rFonts w:ascii="Arial" w:hAnsi="Arial" w:cs="Arial"/>
                <w:color w:val="010205"/>
                <w:sz w:val="18"/>
                <w:szCs w:val="18"/>
              </w:rPr>
            </w:pPr>
          </w:p>
        </w:tc>
        <w:tc>
          <w:tcPr>
            <w:tcW w:w="1123" w:type="dxa"/>
            <w:vMerge/>
            <w:tcBorders>
              <w:top w:val="single" w:sz="8" w:space="0" w:color="152935"/>
              <w:left w:val="nil"/>
              <w:bottom w:val="nil"/>
              <w:right w:val="nil"/>
            </w:tcBorders>
            <w:shd w:val="clear" w:color="auto" w:fill="E0E0E0"/>
          </w:tcPr>
          <w:p w14:paraId="51BC16F4" w14:textId="77777777" w:rsidR="002C0D48" w:rsidRPr="002C0D48" w:rsidRDefault="002C0D48" w:rsidP="002C0D48">
            <w:pPr>
              <w:jc w:val="center"/>
              <w:rPr>
                <w:rFonts w:ascii="Arial" w:hAnsi="Arial" w:cs="Arial"/>
                <w:color w:val="010205"/>
                <w:sz w:val="18"/>
                <w:szCs w:val="18"/>
              </w:rPr>
            </w:pPr>
          </w:p>
        </w:tc>
        <w:tc>
          <w:tcPr>
            <w:tcW w:w="1125" w:type="dxa"/>
            <w:tcBorders>
              <w:top w:val="single" w:sz="8" w:space="0" w:color="AEAEAE"/>
              <w:left w:val="nil"/>
              <w:bottom w:val="nil"/>
              <w:right w:val="nil"/>
            </w:tcBorders>
            <w:shd w:val="clear" w:color="auto" w:fill="E0E0E0"/>
          </w:tcPr>
          <w:p w14:paraId="37C96E53" w14:textId="77777777" w:rsidR="002C0D48" w:rsidRPr="002C0D48" w:rsidRDefault="002C0D48" w:rsidP="002C0D48">
            <w:pPr>
              <w:spacing w:line="320" w:lineRule="atLeast"/>
              <w:ind w:left="60" w:right="60"/>
              <w:jc w:val="center"/>
              <w:rPr>
                <w:rFonts w:ascii="Arial" w:hAnsi="Arial" w:cs="Arial"/>
                <w:color w:val="264A60"/>
                <w:sz w:val="18"/>
                <w:szCs w:val="18"/>
              </w:rPr>
            </w:pPr>
            <w:r w:rsidRPr="002C0D48">
              <w:rPr>
                <w:rFonts w:ascii="Arial" w:hAnsi="Arial" w:cs="Arial"/>
                <w:color w:val="264A60"/>
                <w:sz w:val="18"/>
                <w:szCs w:val="18"/>
              </w:rPr>
              <w:t>1</w:t>
            </w:r>
          </w:p>
        </w:tc>
        <w:tc>
          <w:tcPr>
            <w:tcW w:w="1216" w:type="dxa"/>
            <w:tcBorders>
              <w:top w:val="single" w:sz="8" w:space="0" w:color="AEAEAE"/>
              <w:left w:val="nil"/>
              <w:bottom w:val="nil"/>
              <w:right w:val="single" w:sz="8" w:space="0" w:color="E0E0E0"/>
            </w:tcBorders>
            <w:shd w:val="clear" w:color="auto" w:fill="FFFFFF"/>
          </w:tcPr>
          <w:p w14:paraId="459A3E45"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100</w:t>
            </w:r>
          </w:p>
        </w:tc>
        <w:tc>
          <w:tcPr>
            <w:tcW w:w="1216" w:type="dxa"/>
            <w:tcBorders>
              <w:top w:val="single" w:sz="8" w:space="0" w:color="AEAEAE"/>
              <w:left w:val="single" w:sz="8" w:space="0" w:color="E0E0E0"/>
              <w:bottom w:val="nil"/>
              <w:right w:val="single" w:sz="8" w:space="0" w:color="E0E0E0"/>
            </w:tcBorders>
            <w:shd w:val="clear" w:color="auto" w:fill="FFFFFF"/>
          </w:tcPr>
          <w:p w14:paraId="4953A7EB"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159</w:t>
            </w:r>
          </w:p>
        </w:tc>
        <w:tc>
          <w:tcPr>
            <w:tcW w:w="1742" w:type="dxa"/>
            <w:tcBorders>
              <w:top w:val="single" w:sz="8" w:space="0" w:color="AEAEAE"/>
              <w:left w:val="single" w:sz="8" w:space="0" w:color="E0E0E0"/>
              <w:bottom w:val="nil"/>
              <w:right w:val="nil"/>
            </w:tcBorders>
            <w:shd w:val="clear" w:color="auto" w:fill="FFFFFF"/>
          </w:tcPr>
          <w:p w14:paraId="295DCDD2"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61,4</w:t>
            </w:r>
          </w:p>
        </w:tc>
      </w:tr>
      <w:tr w:rsidR="002C0D48" w14:paraId="541904C4" w14:textId="77777777" w:rsidTr="002C0D48">
        <w:trPr>
          <w:cantSplit/>
        </w:trPr>
        <w:tc>
          <w:tcPr>
            <w:tcW w:w="978" w:type="dxa"/>
            <w:vMerge/>
            <w:tcBorders>
              <w:top w:val="single" w:sz="8" w:space="0" w:color="152935"/>
              <w:left w:val="nil"/>
              <w:bottom w:val="single" w:sz="8" w:space="0" w:color="152935"/>
              <w:right w:val="nil"/>
            </w:tcBorders>
            <w:shd w:val="clear" w:color="auto" w:fill="E0E0E0"/>
          </w:tcPr>
          <w:p w14:paraId="394E6594" w14:textId="77777777" w:rsidR="002C0D48" w:rsidRPr="002C0D48" w:rsidRDefault="002C0D48" w:rsidP="002C0D48">
            <w:pPr>
              <w:jc w:val="center"/>
              <w:rPr>
                <w:rFonts w:ascii="Arial" w:hAnsi="Arial" w:cs="Arial"/>
                <w:color w:val="010205"/>
                <w:sz w:val="18"/>
                <w:szCs w:val="18"/>
              </w:rPr>
            </w:pPr>
          </w:p>
        </w:tc>
        <w:tc>
          <w:tcPr>
            <w:tcW w:w="2248" w:type="dxa"/>
            <w:gridSpan w:val="2"/>
            <w:tcBorders>
              <w:top w:val="single" w:sz="8" w:space="0" w:color="AEAEAE"/>
              <w:left w:val="nil"/>
              <w:bottom w:val="single" w:sz="8" w:space="0" w:color="152935"/>
              <w:right w:val="nil"/>
            </w:tcBorders>
            <w:shd w:val="clear" w:color="auto" w:fill="E0E0E0"/>
          </w:tcPr>
          <w:p w14:paraId="0F9BB84F" w14:textId="77777777" w:rsidR="002C0D48" w:rsidRPr="002C0D48" w:rsidRDefault="002C0D48" w:rsidP="002C0D48">
            <w:pPr>
              <w:spacing w:line="320" w:lineRule="atLeast"/>
              <w:ind w:left="60" w:right="60"/>
              <w:jc w:val="center"/>
              <w:rPr>
                <w:rFonts w:ascii="Arial" w:hAnsi="Arial" w:cs="Arial"/>
                <w:color w:val="264A60"/>
                <w:sz w:val="18"/>
                <w:szCs w:val="18"/>
              </w:rPr>
            </w:pPr>
            <w:proofErr w:type="spellStart"/>
            <w:r w:rsidRPr="002C0D48">
              <w:rPr>
                <w:rFonts w:ascii="Arial" w:hAnsi="Arial" w:cs="Arial"/>
                <w:color w:val="264A60"/>
                <w:sz w:val="18"/>
                <w:szCs w:val="18"/>
              </w:rPr>
              <w:t>Overall</w:t>
            </w:r>
            <w:proofErr w:type="spellEnd"/>
            <w:r w:rsidRPr="002C0D48">
              <w:rPr>
                <w:rFonts w:ascii="Arial" w:hAnsi="Arial" w:cs="Arial"/>
                <w:color w:val="264A60"/>
                <w:sz w:val="18"/>
                <w:szCs w:val="18"/>
              </w:rPr>
              <w:t xml:space="preserve"> </w:t>
            </w:r>
            <w:proofErr w:type="spellStart"/>
            <w:r w:rsidRPr="002C0D48">
              <w:rPr>
                <w:rFonts w:ascii="Arial" w:hAnsi="Arial" w:cs="Arial"/>
                <w:color w:val="264A60"/>
                <w:sz w:val="18"/>
                <w:szCs w:val="18"/>
              </w:rPr>
              <w:t>Percentage</w:t>
            </w:r>
            <w:proofErr w:type="spellEnd"/>
          </w:p>
        </w:tc>
        <w:tc>
          <w:tcPr>
            <w:tcW w:w="1216" w:type="dxa"/>
            <w:tcBorders>
              <w:top w:val="single" w:sz="8" w:space="0" w:color="AEAEAE"/>
              <w:left w:val="nil"/>
              <w:bottom w:val="single" w:sz="8" w:space="0" w:color="152935"/>
              <w:right w:val="single" w:sz="8" w:space="0" w:color="E0E0E0"/>
            </w:tcBorders>
            <w:shd w:val="clear" w:color="auto" w:fill="FFFFFF"/>
            <w:vAlign w:val="center"/>
          </w:tcPr>
          <w:p w14:paraId="63FA647F" w14:textId="77777777" w:rsidR="002C0D48" w:rsidRPr="002C0D48" w:rsidRDefault="002C0D48" w:rsidP="002C0D48">
            <w:pPr>
              <w:jc w:val="center"/>
              <w:rPr>
                <w:rFonts w:ascii="Times New Roman" w:hAnsi="Times New Roman" w:cs="Times New Roman"/>
                <w:sz w:val="24"/>
                <w:szCs w:val="24"/>
              </w:rPr>
            </w:pPr>
          </w:p>
        </w:tc>
        <w:tc>
          <w:tcPr>
            <w:tcW w:w="1216" w:type="dxa"/>
            <w:tcBorders>
              <w:top w:val="single" w:sz="8" w:space="0" w:color="AEAEAE"/>
              <w:left w:val="single" w:sz="8" w:space="0" w:color="E0E0E0"/>
              <w:bottom w:val="single" w:sz="8" w:space="0" w:color="152935"/>
              <w:right w:val="single" w:sz="8" w:space="0" w:color="E0E0E0"/>
            </w:tcBorders>
            <w:shd w:val="clear" w:color="auto" w:fill="FFFFFF"/>
            <w:vAlign w:val="center"/>
          </w:tcPr>
          <w:p w14:paraId="17EE4603" w14:textId="77777777" w:rsidR="002C0D48" w:rsidRPr="002C0D48" w:rsidRDefault="002C0D48" w:rsidP="002C0D48">
            <w:pPr>
              <w:jc w:val="center"/>
              <w:rPr>
                <w:rFonts w:ascii="Times New Roman" w:hAnsi="Times New Roman" w:cs="Times New Roman"/>
                <w:sz w:val="24"/>
                <w:szCs w:val="24"/>
              </w:rPr>
            </w:pPr>
          </w:p>
        </w:tc>
        <w:tc>
          <w:tcPr>
            <w:tcW w:w="1742" w:type="dxa"/>
            <w:tcBorders>
              <w:top w:val="single" w:sz="8" w:space="0" w:color="AEAEAE"/>
              <w:left w:val="single" w:sz="8" w:space="0" w:color="E0E0E0"/>
              <w:bottom w:val="single" w:sz="8" w:space="0" w:color="152935"/>
              <w:right w:val="nil"/>
            </w:tcBorders>
            <w:shd w:val="clear" w:color="auto" w:fill="FFFFFF"/>
          </w:tcPr>
          <w:p w14:paraId="2B00ADD1" w14:textId="77777777" w:rsidR="002C0D48" w:rsidRPr="002C0D48" w:rsidRDefault="002C0D48" w:rsidP="002C0D48">
            <w:pPr>
              <w:spacing w:line="320" w:lineRule="atLeast"/>
              <w:ind w:left="60" w:right="60"/>
              <w:jc w:val="center"/>
              <w:rPr>
                <w:rFonts w:ascii="Arial" w:hAnsi="Arial" w:cs="Arial"/>
                <w:color w:val="010205"/>
                <w:sz w:val="18"/>
                <w:szCs w:val="18"/>
              </w:rPr>
            </w:pPr>
            <w:r w:rsidRPr="002C0D48">
              <w:rPr>
                <w:rFonts w:ascii="Arial" w:hAnsi="Arial" w:cs="Arial"/>
                <w:color w:val="010205"/>
                <w:sz w:val="18"/>
                <w:szCs w:val="18"/>
              </w:rPr>
              <w:t>76,2</w:t>
            </w:r>
          </w:p>
        </w:tc>
      </w:tr>
    </w:tbl>
    <w:p w14:paraId="0E7C0855" w14:textId="088C36D1"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7D8CCE27"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73574A55"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7AC86FC9"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131EC149"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2AE5D096"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tbl>
      <w:tblPr>
        <w:tblpPr w:leftFromText="180" w:rightFromText="180" w:vertAnchor="text" w:horzAnchor="page" w:tblpX="3436" w:tblpY="315"/>
        <w:tblW w:w="627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6276"/>
      </w:tblGrid>
      <w:tr w:rsidR="002C0D48" w:rsidRPr="002C0D48" w14:paraId="5658724E" w14:textId="77777777" w:rsidTr="002C0D48">
        <w:trPr>
          <w:cantSplit/>
        </w:trPr>
        <w:tc>
          <w:tcPr>
            <w:tcW w:w="6276" w:type="dxa"/>
            <w:tcBorders>
              <w:top w:val="nil"/>
              <w:left w:val="nil"/>
              <w:bottom w:val="nil"/>
              <w:right w:val="nil"/>
            </w:tcBorders>
            <w:shd w:val="clear" w:color="auto" w:fill="FFFFFF"/>
          </w:tcPr>
          <w:p w14:paraId="5DE286C1" w14:textId="6D1643D9" w:rsidR="002C0D48" w:rsidRPr="002C0D48" w:rsidRDefault="002C0D48" w:rsidP="002C0D48">
            <w:pPr>
              <w:spacing w:line="320" w:lineRule="atLeast"/>
              <w:ind w:left="60" w:right="60"/>
              <w:jc w:val="center"/>
              <w:rPr>
                <w:rFonts w:ascii="Times New Roman" w:hAnsi="Times New Roman" w:cs="Times New Roman"/>
                <w:color w:val="010205"/>
                <w:sz w:val="18"/>
                <w:szCs w:val="18"/>
              </w:rPr>
            </w:pPr>
            <w:r w:rsidRPr="002C0D48">
              <w:rPr>
                <w:rFonts w:ascii="Times New Roman" w:hAnsi="Times New Roman" w:cs="Times New Roman"/>
                <w:color w:val="010205"/>
                <w:sz w:val="20"/>
                <w:szCs w:val="20"/>
              </w:rPr>
              <w:t xml:space="preserve">Таблица </w:t>
            </w:r>
            <w:r w:rsidR="00D41D36">
              <w:rPr>
                <w:rFonts w:ascii="Times New Roman" w:hAnsi="Times New Roman" w:cs="Times New Roman"/>
                <w:color w:val="010205"/>
                <w:sz w:val="20"/>
                <w:szCs w:val="20"/>
              </w:rPr>
              <w:t>10</w:t>
            </w:r>
            <w:r w:rsidRPr="002C0D48">
              <w:rPr>
                <w:rFonts w:ascii="Times New Roman" w:hAnsi="Times New Roman" w:cs="Times New Roman"/>
                <w:color w:val="010205"/>
                <w:sz w:val="20"/>
                <w:szCs w:val="20"/>
              </w:rPr>
              <w:t xml:space="preserve">. Точность прогноза </w:t>
            </w:r>
            <w:proofErr w:type="spellStart"/>
            <w:r w:rsidRPr="002C0D48">
              <w:rPr>
                <w:rFonts w:ascii="Times New Roman" w:hAnsi="Times New Roman" w:cs="Times New Roman"/>
                <w:color w:val="010205"/>
                <w:sz w:val="20"/>
                <w:szCs w:val="20"/>
              </w:rPr>
              <w:t>Логит</w:t>
            </w:r>
            <w:proofErr w:type="spellEnd"/>
            <w:r w:rsidRPr="002C0D48">
              <w:rPr>
                <w:rFonts w:ascii="Times New Roman" w:hAnsi="Times New Roman" w:cs="Times New Roman"/>
                <w:color w:val="010205"/>
                <w:sz w:val="20"/>
                <w:szCs w:val="20"/>
              </w:rPr>
              <w:t>-модели.</w:t>
            </w:r>
          </w:p>
        </w:tc>
      </w:tr>
    </w:tbl>
    <w:p w14:paraId="3D9E2B9B" w14:textId="77777777" w:rsidR="002C0D48" w:rsidRDefault="002C0D48" w:rsidP="002C0D48">
      <w:pPr>
        <w:spacing w:line="360" w:lineRule="auto"/>
        <w:ind w:firstLine="709"/>
        <w:jc w:val="both"/>
        <w:rPr>
          <w:rFonts w:ascii="Times New Roman" w:eastAsia="Times New Roman" w:hAnsi="Times New Roman" w:cs="Times New Roman"/>
          <w:sz w:val="24"/>
          <w:szCs w:val="24"/>
          <w:lang w:eastAsia="en-GB"/>
        </w:rPr>
      </w:pPr>
    </w:p>
    <w:p w14:paraId="700173E7" w14:textId="77777777" w:rsidR="0046140F" w:rsidRDefault="0046140F" w:rsidP="002C0D48">
      <w:pPr>
        <w:spacing w:line="360" w:lineRule="auto"/>
        <w:ind w:firstLine="709"/>
        <w:jc w:val="both"/>
        <w:rPr>
          <w:rFonts w:ascii="Times New Roman" w:eastAsia="Times New Roman" w:hAnsi="Times New Roman" w:cs="Times New Roman"/>
          <w:sz w:val="24"/>
          <w:szCs w:val="24"/>
          <w:lang w:eastAsia="en-GB"/>
        </w:rPr>
      </w:pPr>
    </w:p>
    <w:p w14:paraId="3A012297" w14:textId="499A1E51" w:rsidR="002C0D48" w:rsidRDefault="002C0D48" w:rsidP="002C0D48">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Из вывода таблицы </w:t>
      </w:r>
      <w:r w:rsidR="00D41D36">
        <w:rPr>
          <w:rFonts w:ascii="Times New Roman" w:eastAsia="Times New Roman" w:hAnsi="Times New Roman" w:cs="Times New Roman"/>
          <w:sz w:val="24"/>
          <w:szCs w:val="24"/>
          <w:lang w:eastAsia="en-GB"/>
        </w:rPr>
        <w:t>10</w:t>
      </w:r>
      <w:r>
        <w:rPr>
          <w:rFonts w:ascii="Times New Roman" w:eastAsia="Times New Roman" w:hAnsi="Times New Roman" w:cs="Times New Roman"/>
          <w:sz w:val="24"/>
          <w:szCs w:val="24"/>
          <w:lang w:eastAsia="en-GB"/>
        </w:rPr>
        <w:t xml:space="preserve"> по </w:t>
      </w:r>
      <w:r>
        <w:rPr>
          <w:rFonts w:ascii="Times New Roman" w:eastAsia="Times New Roman" w:hAnsi="Times New Roman" w:cs="Times New Roman"/>
          <w:sz w:val="24"/>
          <w:szCs w:val="24"/>
          <w:lang w:val="en-US" w:eastAsia="en-GB"/>
        </w:rPr>
        <w:t>Logit</w:t>
      </w:r>
      <w:r w:rsidRPr="002C0D48">
        <w:rPr>
          <w:rFonts w:ascii="Times New Roman" w:eastAsia="Times New Roman" w:hAnsi="Times New Roman" w:cs="Times New Roman"/>
          <w:sz w:val="24"/>
          <w:szCs w:val="24"/>
          <w:lang w:eastAsia="en-GB"/>
        </w:rPr>
        <w:t>-</w:t>
      </w:r>
      <w:r>
        <w:rPr>
          <w:rFonts w:ascii="Times New Roman" w:eastAsia="Times New Roman" w:hAnsi="Times New Roman" w:cs="Times New Roman"/>
          <w:sz w:val="24"/>
          <w:szCs w:val="24"/>
          <w:lang w:eastAsia="en-GB"/>
        </w:rPr>
        <w:t>модели мы видим, что</w:t>
      </w:r>
      <w:r w:rsidRPr="002C0D48">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полученная регрессия предсказывает с точностью 76,2</w:t>
      </w:r>
      <w:r w:rsidRPr="00A56239">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процента. </w:t>
      </w:r>
    </w:p>
    <w:p w14:paraId="61A6824E" w14:textId="02C8497A" w:rsidR="00A267FD" w:rsidRDefault="00A267FD" w:rsidP="00A267FD">
      <w:pPr>
        <w:spacing w:line="360" w:lineRule="auto"/>
        <w:ind w:firstLine="709"/>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Полученные результаты были верифицированы с помощью теста ЧОУ. </w:t>
      </w:r>
    </w:p>
    <w:p w14:paraId="36BBE2BF" w14:textId="16594645" w:rsidR="000D42BC" w:rsidRPr="00541F23" w:rsidRDefault="00D41D36" w:rsidP="000D42BC">
      <w:pPr>
        <w:shd w:val="clear" w:color="auto" w:fill="FFFFFF"/>
        <w:spacing w:after="75" w:line="360" w:lineRule="auto"/>
        <w:ind w:firstLine="709"/>
        <w:jc w:val="both"/>
        <w:rPr>
          <w:rFonts w:ascii="Times New Roman" w:eastAsia="Times New Roman" w:hAnsi="Times New Roman" w:cs="Times New Roman"/>
          <w:lang w:eastAsia="en-GB"/>
        </w:rPr>
      </w:pPr>
      <w:r w:rsidRPr="00541F23">
        <w:rPr>
          <w:rFonts w:ascii="Times New Roman" w:eastAsia="Times New Roman" w:hAnsi="Times New Roman" w:cs="Times New Roman"/>
          <w:sz w:val="24"/>
          <w:szCs w:val="24"/>
          <w:lang w:eastAsia="en-GB"/>
        </w:rPr>
        <w:t>С</w:t>
      </w:r>
      <w:r w:rsidR="00A56239" w:rsidRPr="00541F23">
        <w:rPr>
          <w:rFonts w:ascii="Times New Roman" w:eastAsia="Times New Roman" w:hAnsi="Times New Roman" w:cs="Times New Roman"/>
          <w:sz w:val="24"/>
          <w:szCs w:val="24"/>
          <w:lang w:eastAsia="en-GB"/>
        </w:rPr>
        <w:t xml:space="preserve"> помощью </w:t>
      </w:r>
      <w:r w:rsidRPr="00541F23">
        <w:rPr>
          <w:rFonts w:ascii="Times New Roman" w:eastAsia="Times New Roman" w:hAnsi="Times New Roman" w:cs="Times New Roman"/>
          <w:sz w:val="24"/>
          <w:szCs w:val="24"/>
          <w:lang w:eastAsia="en-GB"/>
        </w:rPr>
        <w:t>построенных</w:t>
      </w:r>
      <w:r w:rsidR="00A56239" w:rsidRPr="00541F23">
        <w:rPr>
          <w:rFonts w:ascii="Times New Roman" w:eastAsia="Times New Roman" w:hAnsi="Times New Roman" w:cs="Times New Roman"/>
          <w:sz w:val="24"/>
          <w:szCs w:val="24"/>
          <w:lang w:eastAsia="en-GB"/>
        </w:rPr>
        <w:t xml:space="preserve"> моделей</w:t>
      </w:r>
      <w:r w:rsidR="000D42BC" w:rsidRPr="00541F23">
        <w:rPr>
          <w:rFonts w:ascii="Times New Roman" w:eastAsia="Times New Roman" w:hAnsi="Times New Roman" w:cs="Times New Roman"/>
          <w:lang w:eastAsia="en-GB"/>
        </w:rPr>
        <w:t>,</w:t>
      </w:r>
      <w:r w:rsidR="00A56239" w:rsidRPr="00541F23">
        <w:rPr>
          <w:rFonts w:ascii="Times New Roman" w:eastAsia="Times New Roman" w:hAnsi="Times New Roman" w:cs="Times New Roman"/>
          <w:lang w:eastAsia="en-GB"/>
        </w:rPr>
        <w:t xml:space="preserve"> мы</w:t>
      </w:r>
      <w:r w:rsidR="000D42BC" w:rsidRPr="00541F23">
        <w:rPr>
          <w:rFonts w:ascii="Times New Roman" w:eastAsia="Times New Roman" w:hAnsi="Times New Roman" w:cs="Times New Roman"/>
          <w:lang w:eastAsia="en-GB"/>
        </w:rPr>
        <w:t xml:space="preserve">  </w:t>
      </w:r>
      <w:r w:rsidR="00A56239" w:rsidRPr="00541F23">
        <w:rPr>
          <w:rFonts w:ascii="Times New Roman" w:eastAsia="Times New Roman" w:hAnsi="Times New Roman" w:cs="Times New Roman"/>
          <w:lang w:eastAsia="en-GB"/>
        </w:rPr>
        <w:t>подтверждаем</w:t>
      </w:r>
      <w:r w:rsidR="000D42BC" w:rsidRPr="00541F23">
        <w:rPr>
          <w:rFonts w:ascii="Times New Roman" w:eastAsia="Times New Roman" w:hAnsi="Times New Roman" w:cs="Times New Roman"/>
          <w:lang w:eastAsia="en-GB"/>
        </w:rPr>
        <w:t xml:space="preserve"> </w:t>
      </w:r>
      <w:r w:rsidR="00A56239" w:rsidRPr="00541F23">
        <w:rPr>
          <w:rFonts w:ascii="Times New Roman" w:eastAsia="Times New Roman" w:hAnsi="Times New Roman" w:cs="Times New Roman"/>
          <w:lang w:eastAsia="en-GB"/>
        </w:rPr>
        <w:t xml:space="preserve"> большую часть гипотез</w:t>
      </w:r>
      <w:r w:rsidR="000D42BC" w:rsidRPr="00541F23">
        <w:rPr>
          <w:rFonts w:ascii="Times New Roman" w:eastAsia="Times New Roman" w:hAnsi="Times New Roman" w:cs="Times New Roman"/>
          <w:lang w:eastAsia="en-GB"/>
        </w:rPr>
        <w:t>. (</w:t>
      </w:r>
      <w:r w:rsidRPr="00541F23">
        <w:rPr>
          <w:rFonts w:ascii="Times New Roman" w:eastAsia="Times New Roman" w:hAnsi="Times New Roman" w:cs="Times New Roman"/>
          <w:lang w:eastAsia="en-GB"/>
        </w:rPr>
        <w:t xml:space="preserve">Таблица </w:t>
      </w:r>
      <w:r w:rsidR="000D42BC" w:rsidRPr="00541F23">
        <w:rPr>
          <w:rFonts w:ascii="Times New Roman" w:eastAsia="Times New Roman" w:hAnsi="Times New Roman" w:cs="Times New Roman"/>
          <w:lang w:eastAsia="en-GB"/>
        </w:rPr>
        <w:t>1</w:t>
      </w:r>
      <w:r w:rsidRPr="00541F23">
        <w:rPr>
          <w:rFonts w:ascii="Times New Roman" w:eastAsia="Times New Roman" w:hAnsi="Times New Roman" w:cs="Times New Roman"/>
          <w:lang w:eastAsia="en-GB"/>
        </w:rPr>
        <w:t>2</w:t>
      </w:r>
      <w:r w:rsidR="000D42BC" w:rsidRPr="00541F23">
        <w:rPr>
          <w:rFonts w:ascii="Times New Roman" w:eastAsia="Times New Roman" w:hAnsi="Times New Roman" w:cs="Times New Roman"/>
          <w:lang w:eastAsia="en-GB"/>
        </w:rPr>
        <w:t>).</w:t>
      </w:r>
    </w:p>
    <w:p w14:paraId="60F696D2" w14:textId="432EADA2" w:rsidR="000D42BC" w:rsidRPr="00541F23" w:rsidRDefault="00D41D36" w:rsidP="000D42BC">
      <w:pPr>
        <w:shd w:val="clear" w:color="auto" w:fill="FFFFFF"/>
        <w:spacing w:after="75"/>
        <w:jc w:val="center"/>
        <w:rPr>
          <w:rFonts w:ascii="Times New Roman" w:eastAsia="Times New Roman" w:hAnsi="Times New Roman" w:cs="Times New Roman"/>
          <w:lang w:eastAsia="en-GB"/>
        </w:rPr>
      </w:pPr>
      <w:r w:rsidRPr="00541F23">
        <w:rPr>
          <w:rFonts w:ascii="Times New Roman" w:eastAsia="Times New Roman" w:hAnsi="Times New Roman" w:cs="Times New Roman"/>
          <w:lang w:eastAsia="en-GB"/>
        </w:rPr>
        <w:t>Таблица 12</w:t>
      </w:r>
      <w:r w:rsidR="000D42BC" w:rsidRPr="00541F23">
        <w:rPr>
          <w:rFonts w:ascii="Times New Roman" w:eastAsia="Times New Roman" w:hAnsi="Times New Roman" w:cs="Times New Roman"/>
          <w:lang w:val="en-GB" w:eastAsia="en-GB"/>
        </w:rPr>
        <w:t xml:space="preserve">. </w:t>
      </w:r>
      <w:r w:rsidRPr="00541F23">
        <w:rPr>
          <w:rFonts w:ascii="Times New Roman" w:eastAsia="Times New Roman" w:hAnsi="Times New Roman" w:cs="Times New Roman"/>
          <w:lang w:eastAsia="en-GB"/>
        </w:rPr>
        <w:t>Проверка Гипотез.</w:t>
      </w:r>
    </w:p>
    <w:tbl>
      <w:tblPr>
        <w:tblStyle w:val="af3"/>
        <w:tblW w:w="0" w:type="auto"/>
        <w:tblLook w:val="04A0" w:firstRow="1" w:lastRow="0" w:firstColumn="1" w:lastColumn="0" w:noHBand="0" w:noVBand="1"/>
      </w:tblPr>
      <w:tblGrid>
        <w:gridCol w:w="2282"/>
        <w:gridCol w:w="2387"/>
        <w:gridCol w:w="2343"/>
        <w:gridCol w:w="2333"/>
      </w:tblGrid>
      <w:tr w:rsidR="000D42BC" w:rsidRPr="000D42BC" w14:paraId="73171546" w14:textId="77777777" w:rsidTr="00D41D36">
        <w:trPr>
          <w:trHeight w:val="924"/>
        </w:trPr>
        <w:tc>
          <w:tcPr>
            <w:tcW w:w="2282" w:type="dxa"/>
          </w:tcPr>
          <w:p w14:paraId="6F04E388" w14:textId="5881F03A"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Номер</w:t>
            </w:r>
          </w:p>
          <w:p w14:paraId="2999D22B" w14:textId="67FD00C4"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Гипотезы</w:t>
            </w:r>
          </w:p>
          <w:p w14:paraId="0D20758B" w14:textId="77777777" w:rsidR="000D42BC" w:rsidRPr="00541F23" w:rsidRDefault="000D42BC" w:rsidP="00B768F9">
            <w:pPr>
              <w:spacing w:after="75"/>
              <w:rPr>
                <w:rFonts w:ascii="Times New Roman" w:eastAsia="Times New Roman" w:hAnsi="Times New Roman" w:cs="Times New Roman"/>
                <w:sz w:val="24"/>
                <w:szCs w:val="24"/>
                <w:lang w:val="en-GB" w:eastAsia="en-GB"/>
              </w:rPr>
            </w:pPr>
          </w:p>
        </w:tc>
        <w:tc>
          <w:tcPr>
            <w:tcW w:w="2387" w:type="dxa"/>
          </w:tcPr>
          <w:p w14:paraId="314A18A2" w14:textId="53F6776B"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Гипотеза</w:t>
            </w:r>
          </w:p>
          <w:p w14:paraId="029FCF1B" w14:textId="77777777" w:rsidR="000D42BC" w:rsidRPr="00541F23" w:rsidRDefault="000D42BC" w:rsidP="00B768F9">
            <w:pPr>
              <w:spacing w:after="75"/>
              <w:rPr>
                <w:rFonts w:ascii="Times New Roman" w:eastAsia="Times New Roman" w:hAnsi="Times New Roman" w:cs="Times New Roman"/>
                <w:sz w:val="24"/>
                <w:szCs w:val="24"/>
                <w:lang w:val="en-GB" w:eastAsia="en-GB"/>
              </w:rPr>
            </w:pPr>
          </w:p>
        </w:tc>
        <w:tc>
          <w:tcPr>
            <w:tcW w:w="2343" w:type="dxa"/>
          </w:tcPr>
          <w:p w14:paraId="47D8E087" w14:textId="70479314"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Инструменты</w:t>
            </w:r>
          </w:p>
          <w:p w14:paraId="662A6AD8" w14:textId="77777777" w:rsidR="000D42BC" w:rsidRPr="00541F23" w:rsidRDefault="000D42BC" w:rsidP="00B768F9">
            <w:pPr>
              <w:spacing w:after="75"/>
              <w:rPr>
                <w:rFonts w:ascii="Times New Roman" w:eastAsia="Times New Roman" w:hAnsi="Times New Roman" w:cs="Times New Roman"/>
                <w:sz w:val="24"/>
                <w:szCs w:val="24"/>
                <w:lang w:val="en-GB" w:eastAsia="en-GB"/>
              </w:rPr>
            </w:pPr>
          </w:p>
        </w:tc>
        <w:tc>
          <w:tcPr>
            <w:tcW w:w="2333" w:type="dxa"/>
          </w:tcPr>
          <w:p w14:paraId="3CB6505F" w14:textId="77777777"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Принятие/</w:t>
            </w:r>
          </w:p>
          <w:p w14:paraId="4EAA3744" w14:textId="0325933D" w:rsidR="00D41D36" w:rsidRPr="00541F23" w:rsidRDefault="00D41D36" w:rsidP="00B768F9">
            <w:pPr>
              <w:spacing w:after="75"/>
              <w:rPr>
                <w:rFonts w:ascii="Times New Roman" w:eastAsia="Times New Roman" w:hAnsi="Times New Roman" w:cs="Times New Roman"/>
                <w:sz w:val="24"/>
                <w:szCs w:val="24"/>
                <w:lang w:val="en-US" w:eastAsia="en-GB"/>
              </w:rPr>
            </w:pPr>
            <w:proofErr w:type="spellStart"/>
            <w:r w:rsidRPr="00541F23">
              <w:rPr>
                <w:rFonts w:ascii="Times New Roman" w:eastAsia="Times New Roman" w:hAnsi="Times New Roman" w:cs="Times New Roman"/>
                <w:sz w:val="24"/>
                <w:szCs w:val="24"/>
                <w:lang w:eastAsia="en-GB"/>
              </w:rPr>
              <w:t>Отнклонение</w:t>
            </w:r>
            <w:proofErr w:type="spellEnd"/>
          </w:p>
        </w:tc>
      </w:tr>
      <w:tr w:rsidR="000D42BC" w:rsidRPr="000D42BC" w14:paraId="451B1881" w14:textId="77777777" w:rsidTr="00D41D36">
        <w:tc>
          <w:tcPr>
            <w:tcW w:w="2282" w:type="dxa"/>
          </w:tcPr>
          <w:p w14:paraId="57981C02" w14:textId="70AF5ECA"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1</w:t>
            </w:r>
          </w:p>
        </w:tc>
        <w:tc>
          <w:tcPr>
            <w:tcW w:w="2387" w:type="dxa"/>
          </w:tcPr>
          <w:p w14:paraId="0177630E" w14:textId="004BE14A"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heme="minorEastAsia" w:hAnsi="Times New Roman" w:cs="Times New Roman"/>
                <w:sz w:val="24"/>
                <w:szCs w:val="24"/>
                <w:lang w:eastAsia="en-GB"/>
              </w:rPr>
              <w:t>Информационная асимметрия коррелирует с инвестициями в исследования и разработки</w:t>
            </w:r>
          </w:p>
        </w:tc>
        <w:tc>
          <w:tcPr>
            <w:tcW w:w="2343" w:type="dxa"/>
          </w:tcPr>
          <w:p w14:paraId="5C1FB9E5" w14:textId="77777777" w:rsidR="000D42BC" w:rsidRPr="00541F23" w:rsidRDefault="000D42BC"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val="en-GB" w:eastAsia="en-GB"/>
              </w:rPr>
              <w:t>Correlation Regression</w:t>
            </w:r>
          </w:p>
        </w:tc>
        <w:tc>
          <w:tcPr>
            <w:tcW w:w="2333" w:type="dxa"/>
          </w:tcPr>
          <w:p w14:paraId="482B6DAB" w14:textId="741F4419" w:rsidR="000D42BC" w:rsidRPr="00541F23" w:rsidRDefault="00D41D36"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Принята</w:t>
            </w:r>
          </w:p>
        </w:tc>
      </w:tr>
      <w:tr w:rsidR="000D42BC" w:rsidRPr="000D42BC" w14:paraId="61D10BC9" w14:textId="77777777" w:rsidTr="00D41D36">
        <w:tc>
          <w:tcPr>
            <w:tcW w:w="2282" w:type="dxa"/>
          </w:tcPr>
          <w:p w14:paraId="3B87EF78" w14:textId="7A3BAAB8"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2</w:t>
            </w:r>
          </w:p>
        </w:tc>
        <w:tc>
          <w:tcPr>
            <w:tcW w:w="2387" w:type="dxa"/>
          </w:tcPr>
          <w:p w14:paraId="68FAA9EE" w14:textId="5E453F17"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hAnsi="Times New Roman" w:cs="Times New Roman"/>
                <w:sz w:val="24"/>
                <w:szCs w:val="24"/>
              </w:rPr>
              <w:t>Финансовый рычаг коррелирует с инвестициями в исследования и разработки.</w:t>
            </w:r>
          </w:p>
        </w:tc>
        <w:tc>
          <w:tcPr>
            <w:tcW w:w="2343" w:type="dxa"/>
          </w:tcPr>
          <w:p w14:paraId="7355F968" w14:textId="77777777" w:rsidR="000D42BC" w:rsidRPr="00541F23" w:rsidRDefault="000D42BC"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val="en-GB" w:eastAsia="en-GB"/>
              </w:rPr>
              <w:t xml:space="preserve">Correlation Regression </w:t>
            </w:r>
          </w:p>
        </w:tc>
        <w:tc>
          <w:tcPr>
            <w:tcW w:w="2333" w:type="dxa"/>
          </w:tcPr>
          <w:p w14:paraId="60B02D91" w14:textId="76C3102E" w:rsidR="000D42BC" w:rsidRPr="00541F23" w:rsidRDefault="00D41D36"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eastAsia="en-GB"/>
              </w:rPr>
              <w:t>Принята</w:t>
            </w:r>
            <w:r w:rsidRPr="00541F23">
              <w:rPr>
                <w:rFonts w:ascii="Times New Roman" w:eastAsia="Times New Roman" w:hAnsi="Times New Roman" w:cs="Times New Roman"/>
                <w:sz w:val="24"/>
                <w:szCs w:val="24"/>
                <w:lang w:val="en-GB" w:eastAsia="en-GB"/>
              </w:rPr>
              <w:t xml:space="preserve"> </w:t>
            </w:r>
          </w:p>
        </w:tc>
      </w:tr>
      <w:tr w:rsidR="000D42BC" w:rsidRPr="000D42BC" w14:paraId="07EFE543" w14:textId="77777777" w:rsidTr="00D41D36">
        <w:tc>
          <w:tcPr>
            <w:tcW w:w="2282" w:type="dxa"/>
          </w:tcPr>
          <w:p w14:paraId="2BBE0CC4" w14:textId="587A3061"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3</w:t>
            </w:r>
          </w:p>
        </w:tc>
        <w:tc>
          <w:tcPr>
            <w:tcW w:w="2387" w:type="dxa"/>
          </w:tcPr>
          <w:p w14:paraId="34FC8083" w14:textId="25163821"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hAnsi="Times New Roman" w:cs="Times New Roman"/>
                <w:sz w:val="24"/>
                <w:szCs w:val="24"/>
              </w:rPr>
              <w:t>Увеличение длительности финансового цикла оказывает влияние на инвестиции в исследования и разработки</w:t>
            </w:r>
          </w:p>
        </w:tc>
        <w:tc>
          <w:tcPr>
            <w:tcW w:w="2343" w:type="dxa"/>
          </w:tcPr>
          <w:p w14:paraId="55DAFC1A" w14:textId="77777777" w:rsidR="000D42BC" w:rsidRPr="00541F23" w:rsidRDefault="000D42BC"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val="en-GB" w:eastAsia="en-GB"/>
              </w:rPr>
              <w:t>Correlation Regression</w:t>
            </w:r>
          </w:p>
        </w:tc>
        <w:tc>
          <w:tcPr>
            <w:tcW w:w="2333" w:type="dxa"/>
          </w:tcPr>
          <w:p w14:paraId="4D065B78" w14:textId="16DD4AE5" w:rsidR="000D42BC" w:rsidRPr="00541F23" w:rsidRDefault="00D41D36"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eastAsia="en-GB"/>
              </w:rPr>
              <w:t>Принята</w:t>
            </w:r>
          </w:p>
        </w:tc>
      </w:tr>
      <w:tr w:rsidR="000D42BC" w:rsidRPr="000D42BC" w14:paraId="710AD3BC" w14:textId="77777777" w:rsidTr="00D41D36">
        <w:tc>
          <w:tcPr>
            <w:tcW w:w="2282" w:type="dxa"/>
          </w:tcPr>
          <w:p w14:paraId="193AE693" w14:textId="05C06DA7"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4</w:t>
            </w:r>
          </w:p>
        </w:tc>
        <w:tc>
          <w:tcPr>
            <w:tcW w:w="2387" w:type="dxa"/>
          </w:tcPr>
          <w:p w14:paraId="03AC67D4" w14:textId="55029852" w:rsidR="000D42BC" w:rsidRPr="00541F23" w:rsidRDefault="00A56239" w:rsidP="00B768F9">
            <w:pPr>
              <w:spacing w:after="75"/>
              <w:rPr>
                <w:rFonts w:ascii="Times New Roman" w:eastAsia="Times New Roman" w:hAnsi="Times New Roman" w:cs="Times New Roman"/>
                <w:sz w:val="24"/>
                <w:szCs w:val="24"/>
                <w:lang w:eastAsia="en-GB"/>
              </w:rPr>
            </w:pPr>
            <w:r w:rsidRPr="00541F23">
              <w:rPr>
                <w:rFonts w:ascii="Times New Roman" w:eastAsia="Times New Roman" w:hAnsi="Times New Roman" w:cs="Times New Roman"/>
                <w:sz w:val="24"/>
                <w:szCs w:val="24"/>
                <w:lang w:eastAsia="en-GB"/>
              </w:rPr>
              <w:t>Существует корреляция между финансовым рычагом и инвестициями в исследования и разработки.</w:t>
            </w:r>
          </w:p>
        </w:tc>
        <w:tc>
          <w:tcPr>
            <w:tcW w:w="2343" w:type="dxa"/>
          </w:tcPr>
          <w:p w14:paraId="0817DC01" w14:textId="17F49C0C" w:rsidR="000D42BC" w:rsidRPr="00541F23" w:rsidRDefault="00D41D36"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val="en-GB" w:eastAsia="en-GB"/>
              </w:rPr>
              <w:t>Correlation Regression</w:t>
            </w:r>
          </w:p>
        </w:tc>
        <w:tc>
          <w:tcPr>
            <w:tcW w:w="2333" w:type="dxa"/>
          </w:tcPr>
          <w:p w14:paraId="165FB761" w14:textId="02B1F794" w:rsidR="000D42BC" w:rsidRPr="00541F23" w:rsidRDefault="00D41D36" w:rsidP="00B768F9">
            <w:pPr>
              <w:spacing w:after="75"/>
              <w:rPr>
                <w:rFonts w:ascii="Times New Roman" w:eastAsia="Times New Roman" w:hAnsi="Times New Roman" w:cs="Times New Roman"/>
                <w:sz w:val="24"/>
                <w:szCs w:val="24"/>
                <w:lang w:val="en-GB" w:eastAsia="en-GB"/>
              </w:rPr>
            </w:pPr>
            <w:r w:rsidRPr="00541F23">
              <w:rPr>
                <w:rFonts w:ascii="Times New Roman" w:eastAsia="Times New Roman" w:hAnsi="Times New Roman" w:cs="Times New Roman"/>
                <w:sz w:val="24"/>
                <w:szCs w:val="24"/>
                <w:lang w:eastAsia="en-GB"/>
              </w:rPr>
              <w:t>Принята</w:t>
            </w:r>
          </w:p>
        </w:tc>
      </w:tr>
      <w:tr w:rsidR="000D42BC" w:rsidRPr="000D42BC" w14:paraId="7DFA2C6E" w14:textId="77777777" w:rsidTr="00D41D36">
        <w:tc>
          <w:tcPr>
            <w:tcW w:w="2282" w:type="dxa"/>
          </w:tcPr>
          <w:p w14:paraId="4769C8C9" w14:textId="78256D4B" w:rsidR="000D42BC" w:rsidRPr="00A56239" w:rsidRDefault="00A56239" w:rsidP="00B768F9">
            <w:pPr>
              <w:spacing w:after="75"/>
              <w:rPr>
                <w:rFonts w:ascii="Times New Roman" w:eastAsia="Times New Roman" w:hAnsi="Times New Roman" w:cs="Times New Roman"/>
                <w:sz w:val="24"/>
                <w:szCs w:val="24"/>
                <w:highlight w:val="yellow"/>
                <w:lang w:eastAsia="en-GB"/>
              </w:rPr>
            </w:pPr>
            <w:r>
              <w:rPr>
                <w:rFonts w:ascii="Times New Roman" w:eastAsia="Times New Roman" w:hAnsi="Times New Roman" w:cs="Times New Roman"/>
                <w:sz w:val="24"/>
                <w:szCs w:val="24"/>
                <w:highlight w:val="yellow"/>
                <w:lang w:eastAsia="en-GB"/>
              </w:rPr>
              <w:t>5</w:t>
            </w:r>
          </w:p>
        </w:tc>
        <w:tc>
          <w:tcPr>
            <w:tcW w:w="2387" w:type="dxa"/>
          </w:tcPr>
          <w:p w14:paraId="404899AA" w14:textId="01F9F812" w:rsidR="000D42BC" w:rsidRPr="00541F23" w:rsidRDefault="00541F23" w:rsidP="00B768F9">
            <w:pPr>
              <w:spacing w:after="75"/>
              <w:rPr>
                <w:rFonts w:ascii="Times New Roman" w:eastAsia="Times New Roman" w:hAnsi="Times New Roman" w:cs="Times New Roman"/>
                <w:sz w:val="24"/>
                <w:szCs w:val="24"/>
                <w:highlight w:val="yellow"/>
                <w:lang w:eastAsia="en-GB"/>
              </w:rPr>
            </w:pPr>
            <w:r w:rsidRPr="00541F23">
              <w:rPr>
                <w:rFonts w:ascii="Times New Roman" w:eastAsiaTheme="minorEastAsia" w:hAnsi="Times New Roman" w:cs="Times New Roman"/>
                <w:sz w:val="24"/>
                <w:szCs w:val="24"/>
                <w:highlight w:val="yellow"/>
                <w:lang w:eastAsia="en-GB"/>
              </w:rPr>
              <w:t>на длительном периоде детерминанты инвестиционной асимметрии не оказывают влияния при принятии решения об инвестициях в исследования и разработки.</w:t>
            </w:r>
          </w:p>
        </w:tc>
        <w:tc>
          <w:tcPr>
            <w:tcW w:w="2343" w:type="dxa"/>
          </w:tcPr>
          <w:p w14:paraId="3C3BF602" w14:textId="6E313ED3" w:rsidR="000D42BC" w:rsidRPr="000D42BC" w:rsidRDefault="00541F23" w:rsidP="00B768F9">
            <w:pPr>
              <w:spacing w:after="75"/>
              <w:rPr>
                <w:rFonts w:ascii="Times New Roman" w:eastAsia="Times New Roman" w:hAnsi="Times New Roman" w:cs="Times New Roman"/>
                <w:sz w:val="24"/>
                <w:szCs w:val="24"/>
                <w:highlight w:val="yellow"/>
                <w:lang w:val="en-GB" w:eastAsia="en-GB"/>
              </w:rPr>
            </w:pPr>
            <w:r>
              <w:rPr>
                <w:rFonts w:ascii="Times New Roman" w:eastAsia="Times New Roman" w:hAnsi="Times New Roman" w:cs="Times New Roman"/>
                <w:sz w:val="24"/>
                <w:szCs w:val="24"/>
                <w:highlight w:val="yellow"/>
                <w:lang w:val="en-GB" w:eastAsia="en-GB"/>
              </w:rPr>
              <w:t>Logit</w:t>
            </w:r>
          </w:p>
        </w:tc>
        <w:tc>
          <w:tcPr>
            <w:tcW w:w="2333" w:type="dxa"/>
          </w:tcPr>
          <w:p w14:paraId="6359901A" w14:textId="32EAF2CD" w:rsidR="000D42BC" w:rsidRPr="000D42BC" w:rsidRDefault="00541F23" w:rsidP="00B768F9">
            <w:pPr>
              <w:spacing w:after="75"/>
              <w:rPr>
                <w:rFonts w:ascii="Times New Roman" w:eastAsia="Times New Roman" w:hAnsi="Times New Roman" w:cs="Times New Roman"/>
                <w:sz w:val="24"/>
                <w:szCs w:val="24"/>
                <w:highlight w:val="yellow"/>
                <w:lang w:val="en-GB" w:eastAsia="en-GB"/>
              </w:rPr>
            </w:pPr>
            <w:r>
              <w:rPr>
                <w:rFonts w:ascii="Times New Roman" w:eastAsia="Times New Roman" w:hAnsi="Times New Roman" w:cs="Times New Roman"/>
                <w:sz w:val="24"/>
                <w:szCs w:val="24"/>
                <w:highlight w:val="yellow"/>
                <w:lang w:eastAsia="en-GB"/>
              </w:rPr>
              <w:t>Принята</w:t>
            </w:r>
          </w:p>
        </w:tc>
      </w:tr>
    </w:tbl>
    <w:p w14:paraId="01B0F627" w14:textId="11DFF3B0" w:rsidR="00E96C85" w:rsidRDefault="00E96C85" w:rsidP="00483ADC">
      <w:pPr>
        <w:jc w:val="both"/>
        <w:rPr>
          <w:rFonts w:ascii="Times New Roman" w:eastAsia="Times New Roman" w:hAnsi="Times New Roman" w:cs="Times New Roman"/>
          <w:sz w:val="24"/>
          <w:szCs w:val="24"/>
          <w:lang w:eastAsia="en-GB"/>
        </w:rPr>
      </w:pPr>
    </w:p>
    <w:p w14:paraId="75009A96" w14:textId="79740923" w:rsidR="00E96C85" w:rsidRDefault="00E96C85" w:rsidP="00E96C85">
      <w:pPr>
        <w:pStyle w:val="1"/>
        <w:jc w:val="center"/>
        <w:rPr>
          <w:rFonts w:ascii="Times New Roman" w:eastAsia="Times New Roman" w:hAnsi="Times New Roman" w:cs="Times New Roman"/>
          <w:color w:val="auto"/>
          <w:sz w:val="24"/>
          <w:szCs w:val="24"/>
          <w:lang w:eastAsia="en-GB"/>
        </w:rPr>
      </w:pPr>
      <w:bookmarkStart w:id="6" w:name="_Toc40807822"/>
      <w:r w:rsidRPr="00E96C85">
        <w:rPr>
          <w:rFonts w:ascii="Times New Roman" w:eastAsia="Times New Roman" w:hAnsi="Times New Roman" w:cs="Times New Roman"/>
          <w:color w:val="auto"/>
          <w:sz w:val="24"/>
          <w:szCs w:val="24"/>
          <w:lang w:eastAsia="en-GB"/>
        </w:rPr>
        <w:t>Вывод</w:t>
      </w:r>
      <w:r w:rsidR="00804B11">
        <w:rPr>
          <w:rFonts w:ascii="Times New Roman" w:eastAsia="Times New Roman" w:hAnsi="Times New Roman" w:cs="Times New Roman"/>
          <w:color w:val="auto"/>
          <w:sz w:val="24"/>
          <w:szCs w:val="24"/>
          <w:lang w:eastAsia="en-GB"/>
        </w:rPr>
        <w:t>.</w:t>
      </w:r>
      <w:bookmarkEnd w:id="6"/>
    </w:p>
    <w:p w14:paraId="0297A989" w14:textId="5A4C6A7B" w:rsidR="00E02FF3" w:rsidRDefault="00E02FF3" w:rsidP="00F6241D">
      <w:pPr>
        <w:jc w:val="both"/>
        <w:rPr>
          <w:lang w:eastAsia="en-GB"/>
        </w:rPr>
      </w:pPr>
    </w:p>
    <w:p w14:paraId="56F0E39F" w14:textId="00CD828B" w:rsidR="00C379EA" w:rsidRDefault="00C379EA" w:rsidP="00F6241D">
      <w:pPr>
        <w:spacing w:line="360" w:lineRule="auto"/>
        <w:ind w:firstLine="709"/>
        <w:jc w:val="both"/>
        <w:rPr>
          <w:rFonts w:ascii="Times New Roman" w:hAnsi="Times New Roman" w:cs="Times New Roman"/>
          <w:lang w:eastAsia="en-GB"/>
        </w:rPr>
      </w:pPr>
      <w:r w:rsidRPr="00C379EA">
        <w:rPr>
          <w:rFonts w:ascii="Times New Roman" w:hAnsi="Times New Roman" w:cs="Times New Roman"/>
          <w:lang w:eastAsia="en-GB"/>
        </w:rPr>
        <w:t xml:space="preserve">В результате </w:t>
      </w:r>
      <w:r w:rsidR="00F1572E">
        <w:rPr>
          <w:rFonts w:ascii="Times New Roman" w:hAnsi="Times New Roman" w:cs="Times New Roman"/>
          <w:lang w:eastAsia="en-GB"/>
        </w:rPr>
        <w:t>нахождения</w:t>
      </w:r>
      <w:r w:rsidRPr="00C379EA">
        <w:rPr>
          <w:rFonts w:ascii="Times New Roman" w:hAnsi="Times New Roman" w:cs="Times New Roman"/>
          <w:lang w:eastAsia="en-GB"/>
        </w:rPr>
        <w:t>, с помощью различной литературы, различных переменных и построения регрессий были получены следующие выводы:</w:t>
      </w:r>
    </w:p>
    <w:p w14:paraId="1B89B913" w14:textId="7E0108A5" w:rsidR="00985705" w:rsidRPr="00985705" w:rsidRDefault="00C379EA" w:rsidP="00F6241D">
      <w:pPr>
        <w:spacing w:line="360" w:lineRule="auto"/>
        <w:ind w:firstLine="709"/>
        <w:jc w:val="both"/>
        <w:rPr>
          <w:rFonts w:ascii="Times New Roman" w:hAnsi="Times New Roman" w:cs="Times New Roman"/>
          <w:lang w:eastAsia="en-GB"/>
        </w:rPr>
      </w:pPr>
      <w:r>
        <w:rPr>
          <w:rFonts w:ascii="Times New Roman" w:hAnsi="Times New Roman" w:cs="Times New Roman"/>
          <w:lang w:eastAsia="en-GB"/>
        </w:rPr>
        <w:t xml:space="preserve">На инвестиции в исследования и разработки, как меру инвестиционной близорукости, влияют финансовый рычаг, </w:t>
      </w:r>
      <w:r w:rsidR="00985705">
        <w:rPr>
          <w:rFonts w:ascii="Times New Roman" w:hAnsi="Times New Roman" w:cs="Times New Roman"/>
          <w:lang w:eastAsia="en-GB"/>
        </w:rPr>
        <w:t xml:space="preserve">что перекликается с исследованием </w:t>
      </w:r>
      <w:r w:rsidR="00985705">
        <w:rPr>
          <w:rFonts w:ascii="Times New Roman" w:hAnsi="Times New Roman" w:cs="Times New Roman"/>
          <w:lang w:val="en-US" w:eastAsia="en-GB"/>
        </w:rPr>
        <w:t>Clarke</w:t>
      </w:r>
      <w:r w:rsidR="00985705" w:rsidRPr="00985705">
        <w:rPr>
          <w:rFonts w:ascii="Times New Roman" w:hAnsi="Times New Roman" w:cs="Times New Roman"/>
          <w:lang w:eastAsia="en-GB"/>
        </w:rPr>
        <w:t xml:space="preserve"> </w:t>
      </w:r>
      <w:r w:rsidR="00B147A0">
        <w:rPr>
          <w:rFonts w:ascii="Times New Roman" w:hAnsi="Times New Roman" w:cs="Times New Roman"/>
          <w:sz w:val="24"/>
          <w:szCs w:val="24"/>
          <w:lang w:val="en-US"/>
        </w:rPr>
        <w:t>and</w:t>
      </w:r>
      <w:r w:rsidR="00B147A0" w:rsidRPr="00B147A0">
        <w:rPr>
          <w:rFonts w:ascii="Times New Roman" w:hAnsi="Times New Roman" w:cs="Times New Roman"/>
          <w:sz w:val="24"/>
          <w:szCs w:val="24"/>
        </w:rPr>
        <w:t xml:space="preserve"> </w:t>
      </w:r>
      <w:r w:rsidR="00B147A0" w:rsidRPr="00C11639">
        <w:rPr>
          <w:rFonts w:ascii="Times New Roman" w:hAnsi="Times New Roman" w:cs="Times New Roman"/>
          <w:sz w:val="24"/>
          <w:szCs w:val="24"/>
          <w:lang w:val="en-US"/>
        </w:rPr>
        <w:t>Shastri</w:t>
      </w:r>
      <w:r w:rsidR="00B147A0" w:rsidRPr="00985705">
        <w:rPr>
          <w:rFonts w:ascii="Times New Roman" w:hAnsi="Times New Roman" w:cs="Times New Roman"/>
          <w:lang w:eastAsia="en-GB"/>
        </w:rPr>
        <w:t xml:space="preserve"> </w:t>
      </w:r>
      <w:r w:rsidR="00985705" w:rsidRPr="00985705">
        <w:rPr>
          <w:rFonts w:ascii="Times New Roman" w:hAnsi="Times New Roman" w:cs="Times New Roman"/>
          <w:lang w:eastAsia="en-GB"/>
        </w:rPr>
        <w:t>(2000)</w:t>
      </w:r>
      <w:r w:rsidR="00985705">
        <w:rPr>
          <w:rFonts w:ascii="Times New Roman" w:hAnsi="Times New Roman" w:cs="Times New Roman"/>
          <w:lang w:eastAsia="en-GB"/>
        </w:rPr>
        <w:t>, в котором он использовал кредитное плечо, как меру информационной асимметрии</w:t>
      </w:r>
    </w:p>
    <w:p w14:paraId="0FAE098A" w14:textId="141C78F7" w:rsidR="00520610" w:rsidRPr="00A93C6F" w:rsidRDefault="00520610" w:rsidP="00F6241D">
      <w:pPr>
        <w:spacing w:line="360" w:lineRule="auto"/>
        <w:ind w:firstLine="709"/>
        <w:jc w:val="both"/>
        <w:rPr>
          <w:rFonts w:ascii="Times New Roman" w:hAnsi="Times New Roman" w:cs="Times New Roman"/>
          <w:lang w:eastAsia="en-GB"/>
        </w:rPr>
      </w:pPr>
      <w:r>
        <w:rPr>
          <w:rFonts w:ascii="Times New Roman" w:hAnsi="Times New Roman" w:cs="Times New Roman"/>
          <w:lang w:eastAsia="en-GB"/>
        </w:rPr>
        <w:t>Ф</w:t>
      </w:r>
      <w:r w:rsidR="00C379EA">
        <w:rPr>
          <w:rFonts w:ascii="Times New Roman" w:hAnsi="Times New Roman" w:cs="Times New Roman"/>
          <w:lang w:eastAsia="en-GB"/>
        </w:rPr>
        <w:t>инансовый цикл компании</w:t>
      </w:r>
      <w:r>
        <w:rPr>
          <w:rFonts w:ascii="Times New Roman" w:hAnsi="Times New Roman" w:cs="Times New Roman"/>
          <w:lang w:eastAsia="en-GB"/>
        </w:rPr>
        <w:t xml:space="preserve">, </w:t>
      </w:r>
      <w:r w:rsidR="00A46A51">
        <w:rPr>
          <w:rFonts w:ascii="Times New Roman" w:hAnsi="Times New Roman" w:cs="Times New Roman"/>
          <w:lang w:eastAsia="en-GB"/>
        </w:rPr>
        <w:t>как мера ликвидности компании</w:t>
      </w:r>
      <w:r>
        <w:rPr>
          <w:rFonts w:ascii="Times New Roman" w:hAnsi="Times New Roman" w:cs="Times New Roman"/>
          <w:lang w:eastAsia="en-GB"/>
        </w:rPr>
        <w:t>,</w:t>
      </w:r>
      <w:r w:rsidRPr="00520610">
        <w:rPr>
          <w:rFonts w:ascii="Times New Roman" w:hAnsi="Times New Roman" w:cs="Times New Roman"/>
          <w:lang w:eastAsia="en-GB"/>
        </w:rPr>
        <w:t xml:space="preserve"> </w:t>
      </w:r>
      <w:r>
        <w:rPr>
          <w:rFonts w:ascii="Times New Roman" w:hAnsi="Times New Roman" w:cs="Times New Roman"/>
          <w:lang w:eastAsia="en-GB"/>
        </w:rPr>
        <w:t>которая влияет на инвестиционный горизонт, который в свою очередь влияет на инвестиции в исследования и разработки, влияет на шорт-</w:t>
      </w:r>
      <w:proofErr w:type="spellStart"/>
      <w:r>
        <w:rPr>
          <w:rFonts w:ascii="Times New Roman" w:hAnsi="Times New Roman" w:cs="Times New Roman"/>
          <w:lang w:eastAsia="en-GB"/>
        </w:rPr>
        <w:t>термизм</w:t>
      </w:r>
      <w:proofErr w:type="spellEnd"/>
      <w:r>
        <w:rPr>
          <w:rFonts w:ascii="Times New Roman" w:hAnsi="Times New Roman" w:cs="Times New Roman"/>
          <w:lang w:eastAsia="en-GB"/>
        </w:rPr>
        <w:t xml:space="preserve">, что совпадает с результатами </w:t>
      </w:r>
      <w:r>
        <w:rPr>
          <w:rFonts w:ascii="Times New Roman" w:hAnsi="Times New Roman" w:cs="Times New Roman"/>
          <w:lang w:val="en-US" w:eastAsia="en-GB"/>
        </w:rPr>
        <w:t>Jackson</w:t>
      </w:r>
      <w:r w:rsidR="00193232" w:rsidRPr="00193232">
        <w:rPr>
          <w:rFonts w:ascii="Times New Roman" w:hAnsi="Times New Roman" w:cs="Times New Roman"/>
          <w:lang w:eastAsia="en-GB"/>
        </w:rPr>
        <w:t xml:space="preserve"> </w:t>
      </w:r>
      <w:r w:rsidR="00193232">
        <w:rPr>
          <w:rFonts w:ascii="Times New Roman" w:hAnsi="Times New Roman" w:cs="Times New Roman"/>
          <w:lang w:val="en-US" w:eastAsia="en-GB"/>
        </w:rPr>
        <w:t>and</w:t>
      </w:r>
      <w:r w:rsidR="00193232" w:rsidRPr="00193232">
        <w:rPr>
          <w:rFonts w:ascii="Times New Roman" w:hAnsi="Times New Roman" w:cs="Times New Roman"/>
          <w:lang w:eastAsia="en-GB"/>
        </w:rPr>
        <w:t xml:space="preserve"> </w:t>
      </w:r>
      <w:r w:rsidR="00193232">
        <w:rPr>
          <w:rFonts w:ascii="Times New Roman" w:hAnsi="Times New Roman" w:cs="Times New Roman"/>
          <w:lang w:val="en-US" w:eastAsia="en-GB"/>
        </w:rPr>
        <w:t>Petraki</w:t>
      </w:r>
      <w:r w:rsidR="00193232" w:rsidRPr="00193232">
        <w:rPr>
          <w:rFonts w:ascii="Times New Roman" w:hAnsi="Times New Roman" w:cs="Times New Roman"/>
          <w:lang w:eastAsia="en-GB"/>
        </w:rPr>
        <w:t xml:space="preserve"> (</w:t>
      </w:r>
      <w:r>
        <w:rPr>
          <w:rFonts w:ascii="Times New Roman" w:hAnsi="Times New Roman" w:cs="Times New Roman"/>
          <w:lang w:eastAsia="en-GB"/>
        </w:rPr>
        <w:t xml:space="preserve">2010), </w:t>
      </w:r>
      <w:r>
        <w:rPr>
          <w:rFonts w:ascii="Times New Roman" w:hAnsi="Times New Roman" w:cs="Times New Roman"/>
          <w:lang w:val="en-US" w:eastAsia="en-GB"/>
        </w:rPr>
        <w:t>Uno</w:t>
      </w:r>
      <w:r w:rsidRPr="00520610">
        <w:rPr>
          <w:rFonts w:ascii="Times New Roman" w:hAnsi="Times New Roman" w:cs="Times New Roman"/>
          <w:lang w:eastAsia="en-GB"/>
        </w:rPr>
        <w:t xml:space="preserve"> </w:t>
      </w:r>
      <w:r w:rsidR="00193232">
        <w:rPr>
          <w:rFonts w:ascii="Times New Roman" w:hAnsi="Times New Roman" w:cs="Times New Roman"/>
          <w:lang w:val="en-US" w:eastAsia="en-GB"/>
        </w:rPr>
        <w:t>and</w:t>
      </w:r>
      <w:r w:rsidR="00193232" w:rsidRPr="00193232">
        <w:rPr>
          <w:rFonts w:ascii="Times New Roman" w:hAnsi="Times New Roman" w:cs="Times New Roman"/>
          <w:lang w:eastAsia="en-GB"/>
        </w:rPr>
        <w:t xml:space="preserve"> </w:t>
      </w:r>
      <w:r w:rsidR="00193232" w:rsidRPr="0004004D">
        <w:rPr>
          <w:rFonts w:ascii="Times New Roman" w:hAnsi="Times New Roman" w:cs="Times New Roman"/>
          <w:sz w:val="24"/>
          <w:szCs w:val="24"/>
          <w:lang w:val="en-US"/>
        </w:rPr>
        <w:t>Uno</w:t>
      </w:r>
      <w:r w:rsidR="00193232" w:rsidRPr="00315910">
        <w:rPr>
          <w:rFonts w:ascii="Times New Roman" w:hAnsi="Times New Roman" w:cs="Times New Roman"/>
          <w:sz w:val="24"/>
          <w:szCs w:val="24"/>
        </w:rPr>
        <w:t xml:space="preserve"> </w:t>
      </w:r>
      <w:r w:rsidR="00193232">
        <w:rPr>
          <w:rFonts w:ascii="Times New Roman" w:hAnsi="Times New Roman" w:cs="Times New Roman"/>
          <w:sz w:val="24"/>
          <w:szCs w:val="24"/>
          <w:lang w:val="en-US"/>
        </w:rPr>
        <w:t>and</w:t>
      </w:r>
      <w:r w:rsidR="00193232" w:rsidRPr="00193232">
        <w:rPr>
          <w:rFonts w:ascii="Times New Roman" w:hAnsi="Times New Roman" w:cs="Times New Roman"/>
          <w:sz w:val="24"/>
          <w:szCs w:val="24"/>
        </w:rPr>
        <w:t xml:space="preserve"> </w:t>
      </w:r>
      <w:r w:rsidR="00193232" w:rsidRPr="00C11639">
        <w:rPr>
          <w:rFonts w:ascii="Times New Roman" w:hAnsi="Times New Roman" w:cs="Times New Roman"/>
          <w:sz w:val="24"/>
          <w:szCs w:val="24"/>
          <w:lang w:val="en-US"/>
        </w:rPr>
        <w:t>Kamiyama</w:t>
      </w:r>
      <w:r w:rsidR="00A93C6F" w:rsidRPr="00A93C6F">
        <w:rPr>
          <w:rFonts w:ascii="Times New Roman" w:hAnsi="Times New Roman" w:cs="Times New Roman"/>
          <w:lang w:eastAsia="en-GB"/>
        </w:rPr>
        <w:t xml:space="preserve"> (2010), </w:t>
      </w:r>
      <w:r w:rsidR="00A93C6F" w:rsidRPr="0004004D">
        <w:rPr>
          <w:rFonts w:ascii="Times New Roman" w:hAnsi="Times New Roman" w:cs="Times New Roman"/>
          <w:sz w:val="24"/>
          <w:szCs w:val="24"/>
          <w:lang w:val="en-US"/>
        </w:rPr>
        <w:t>Nicholson</w:t>
      </w:r>
      <w:r w:rsidR="00193232" w:rsidRPr="00193232">
        <w:rPr>
          <w:rFonts w:ascii="Times New Roman" w:hAnsi="Times New Roman" w:cs="Times New Roman"/>
          <w:sz w:val="24"/>
          <w:szCs w:val="24"/>
        </w:rPr>
        <w:t xml:space="preserve"> </w:t>
      </w:r>
      <w:r w:rsidR="00193232">
        <w:rPr>
          <w:rFonts w:ascii="Times New Roman" w:hAnsi="Times New Roman" w:cs="Times New Roman"/>
          <w:sz w:val="24"/>
          <w:szCs w:val="24"/>
          <w:lang w:val="en-US"/>
        </w:rPr>
        <w:t>and</w:t>
      </w:r>
      <w:r w:rsidR="00193232" w:rsidRPr="00193232">
        <w:rPr>
          <w:rFonts w:ascii="Times New Roman" w:hAnsi="Times New Roman" w:cs="Times New Roman"/>
          <w:sz w:val="24"/>
          <w:szCs w:val="24"/>
        </w:rPr>
        <w:t xml:space="preserve"> </w:t>
      </w:r>
      <w:r w:rsidR="00193232">
        <w:rPr>
          <w:rFonts w:ascii="Times New Roman" w:hAnsi="Times New Roman" w:cs="Times New Roman"/>
          <w:sz w:val="24"/>
          <w:szCs w:val="24"/>
          <w:lang w:val="en-US"/>
        </w:rPr>
        <w:t>Cook</w:t>
      </w:r>
      <w:r w:rsidR="00A93C6F">
        <w:rPr>
          <w:rFonts w:ascii="Times New Roman" w:hAnsi="Times New Roman" w:cs="Times New Roman"/>
          <w:sz w:val="24"/>
          <w:szCs w:val="24"/>
        </w:rPr>
        <w:t xml:space="preserve"> </w:t>
      </w:r>
      <w:r w:rsidR="00A93C6F" w:rsidRPr="00673514">
        <w:rPr>
          <w:rFonts w:ascii="Times New Roman" w:hAnsi="Times New Roman" w:cs="Times New Roman"/>
          <w:sz w:val="24"/>
          <w:szCs w:val="24"/>
        </w:rPr>
        <w:t>(2009)</w:t>
      </w:r>
      <w:r w:rsidR="00A93C6F" w:rsidRPr="00A93C6F">
        <w:rPr>
          <w:rFonts w:ascii="Times New Roman" w:hAnsi="Times New Roman" w:cs="Times New Roman"/>
          <w:sz w:val="24"/>
          <w:szCs w:val="24"/>
        </w:rPr>
        <w:t>.</w:t>
      </w:r>
    </w:p>
    <w:p w14:paraId="1F79D92F" w14:textId="2D5DBAB9" w:rsidR="00A46A51" w:rsidRPr="00A93C6F" w:rsidRDefault="00A93C6F" w:rsidP="00F6241D">
      <w:pPr>
        <w:spacing w:line="360" w:lineRule="auto"/>
        <w:ind w:firstLine="709"/>
        <w:jc w:val="both"/>
        <w:rPr>
          <w:rFonts w:ascii="Times New Roman" w:hAnsi="Times New Roman" w:cs="Times New Roman"/>
          <w:lang w:eastAsia="en-GB"/>
        </w:rPr>
      </w:pPr>
      <w:r>
        <w:rPr>
          <w:rFonts w:ascii="Times New Roman" w:hAnsi="Times New Roman" w:cs="Times New Roman"/>
          <w:lang w:eastAsia="en-GB"/>
        </w:rPr>
        <w:t>От</w:t>
      </w:r>
      <w:r w:rsidR="00C379EA">
        <w:rPr>
          <w:rFonts w:ascii="Times New Roman" w:hAnsi="Times New Roman" w:cs="Times New Roman"/>
          <w:lang w:eastAsia="en-GB"/>
        </w:rPr>
        <w:t>ношение между ожиданием инвесторов и возможностью менеджмента компании (лаг между рентабельностью капитала и рентабельностью активов)</w:t>
      </w:r>
      <w:r>
        <w:rPr>
          <w:rFonts w:ascii="Times New Roman" w:hAnsi="Times New Roman" w:cs="Times New Roman"/>
          <w:lang w:eastAsia="en-GB"/>
        </w:rPr>
        <w:t>, оказывает влияние на шорт-</w:t>
      </w:r>
      <w:proofErr w:type="spellStart"/>
      <w:r>
        <w:rPr>
          <w:rFonts w:ascii="Times New Roman" w:hAnsi="Times New Roman" w:cs="Times New Roman"/>
          <w:lang w:eastAsia="en-GB"/>
        </w:rPr>
        <w:t>термизм</w:t>
      </w:r>
      <w:proofErr w:type="spellEnd"/>
      <w:r w:rsidR="00A46A51">
        <w:rPr>
          <w:rFonts w:ascii="Times New Roman" w:hAnsi="Times New Roman" w:cs="Times New Roman"/>
          <w:lang w:eastAsia="en-GB"/>
        </w:rPr>
        <w:t>.</w:t>
      </w:r>
      <w:r>
        <w:rPr>
          <w:rFonts w:ascii="Times New Roman" w:hAnsi="Times New Roman" w:cs="Times New Roman"/>
          <w:lang w:eastAsia="en-GB"/>
        </w:rPr>
        <w:t xml:space="preserve"> Это совпадает с мнением </w:t>
      </w:r>
      <w:r w:rsidRPr="00B879DD">
        <w:rPr>
          <w:rFonts w:ascii="Times New Roman" w:hAnsi="Times New Roman" w:cs="Times New Roman"/>
          <w:sz w:val="24"/>
          <w:szCs w:val="24"/>
          <w:lang w:val="en-US"/>
        </w:rPr>
        <w:t>Olesinski</w:t>
      </w:r>
      <w:r w:rsidRPr="00E50F3B">
        <w:rPr>
          <w:rFonts w:ascii="Times New Roman" w:hAnsi="Times New Roman" w:cs="Times New Roman"/>
          <w:sz w:val="24"/>
          <w:szCs w:val="24"/>
        </w:rPr>
        <w:t xml:space="preserve"> </w:t>
      </w:r>
      <w:r w:rsidR="004651CA">
        <w:rPr>
          <w:rFonts w:ascii="Times New Roman" w:hAnsi="Times New Roman" w:cs="Times New Roman"/>
          <w:sz w:val="24"/>
          <w:szCs w:val="24"/>
          <w:lang w:val="en-US"/>
        </w:rPr>
        <w:t>et</w:t>
      </w:r>
      <w:r w:rsidR="004651CA" w:rsidRPr="004651CA">
        <w:rPr>
          <w:rFonts w:ascii="Times New Roman" w:hAnsi="Times New Roman" w:cs="Times New Roman"/>
          <w:sz w:val="24"/>
          <w:szCs w:val="24"/>
        </w:rPr>
        <w:t xml:space="preserve"> </w:t>
      </w:r>
      <w:r w:rsidR="004651CA">
        <w:rPr>
          <w:rFonts w:ascii="Times New Roman" w:hAnsi="Times New Roman" w:cs="Times New Roman"/>
          <w:sz w:val="24"/>
          <w:szCs w:val="24"/>
          <w:lang w:val="en-US"/>
        </w:rPr>
        <w:t>al</w:t>
      </w:r>
      <w:r w:rsidR="004651CA" w:rsidRPr="004651CA">
        <w:rPr>
          <w:rFonts w:ascii="Times New Roman" w:hAnsi="Times New Roman" w:cs="Times New Roman"/>
          <w:sz w:val="24"/>
          <w:szCs w:val="24"/>
        </w:rPr>
        <w:t>.</w:t>
      </w:r>
      <w:r w:rsidRPr="00673514">
        <w:rPr>
          <w:rFonts w:ascii="Times New Roman" w:hAnsi="Times New Roman" w:cs="Times New Roman"/>
          <w:sz w:val="24"/>
          <w:szCs w:val="24"/>
        </w:rPr>
        <w:t xml:space="preserve"> (2014)</w:t>
      </w:r>
      <w:r w:rsidRPr="004651CA">
        <w:rPr>
          <w:rFonts w:ascii="Times New Roman" w:hAnsi="Times New Roman" w:cs="Times New Roman"/>
          <w:sz w:val="24"/>
          <w:szCs w:val="24"/>
        </w:rPr>
        <w:t xml:space="preserve"> </w:t>
      </w:r>
      <w:r>
        <w:rPr>
          <w:rFonts w:ascii="Times New Roman" w:hAnsi="Times New Roman" w:cs="Times New Roman"/>
          <w:sz w:val="24"/>
          <w:szCs w:val="24"/>
        </w:rPr>
        <w:t xml:space="preserve">и </w:t>
      </w:r>
      <w:r>
        <w:rPr>
          <w:rFonts w:ascii="Times New Roman" w:hAnsi="Times New Roman" w:cs="Times New Roman"/>
          <w:lang w:val="en-US" w:eastAsia="en-GB"/>
        </w:rPr>
        <w:t>Clarke</w:t>
      </w:r>
      <w:r w:rsidRPr="00985705">
        <w:rPr>
          <w:rFonts w:ascii="Times New Roman" w:hAnsi="Times New Roman" w:cs="Times New Roman"/>
          <w:lang w:eastAsia="en-GB"/>
        </w:rPr>
        <w:t xml:space="preserve"> </w:t>
      </w:r>
      <w:r w:rsidR="004651CA">
        <w:rPr>
          <w:rFonts w:ascii="Times New Roman" w:hAnsi="Times New Roman" w:cs="Times New Roman"/>
          <w:lang w:val="en-US" w:eastAsia="en-GB"/>
        </w:rPr>
        <w:t>et</w:t>
      </w:r>
      <w:r w:rsidR="004651CA" w:rsidRPr="004651CA">
        <w:rPr>
          <w:rFonts w:ascii="Times New Roman" w:hAnsi="Times New Roman" w:cs="Times New Roman"/>
          <w:lang w:eastAsia="en-GB"/>
        </w:rPr>
        <w:t xml:space="preserve"> </w:t>
      </w:r>
      <w:r w:rsidR="004651CA">
        <w:rPr>
          <w:rFonts w:ascii="Times New Roman" w:hAnsi="Times New Roman" w:cs="Times New Roman"/>
          <w:lang w:val="en-US" w:eastAsia="en-GB"/>
        </w:rPr>
        <w:t>al,</w:t>
      </w:r>
      <w:r w:rsidRPr="004651CA">
        <w:rPr>
          <w:rFonts w:ascii="Times New Roman" w:hAnsi="Times New Roman" w:cs="Times New Roman"/>
          <w:lang w:eastAsia="en-GB"/>
        </w:rPr>
        <w:t xml:space="preserve"> </w:t>
      </w:r>
      <w:r w:rsidRPr="00985705">
        <w:rPr>
          <w:rFonts w:ascii="Times New Roman" w:hAnsi="Times New Roman" w:cs="Times New Roman"/>
          <w:lang w:eastAsia="en-GB"/>
        </w:rPr>
        <w:t>(2000)</w:t>
      </w:r>
    </w:p>
    <w:p w14:paraId="7C502EDB" w14:textId="6E1ECA26" w:rsidR="00A46A51" w:rsidRDefault="00A46A51"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По результатам проверочной регрессии стало очевидно, что </w:t>
      </w:r>
      <w:r>
        <w:rPr>
          <w:rFonts w:ascii="Times New Roman" w:eastAsia="Times New Roman" w:hAnsi="Times New Roman" w:cs="Times New Roman"/>
          <w:sz w:val="24"/>
          <w:szCs w:val="24"/>
          <w:lang w:val="en-US" w:eastAsia="en-GB"/>
        </w:rPr>
        <w:t>Q</w:t>
      </w:r>
      <w:r w:rsidRPr="009C580E">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Тобина</w:t>
      </w:r>
      <w:proofErr w:type="spellEnd"/>
      <w:r>
        <w:rPr>
          <w:rFonts w:ascii="Times New Roman" w:eastAsia="Times New Roman" w:hAnsi="Times New Roman" w:cs="Times New Roman"/>
          <w:sz w:val="24"/>
          <w:szCs w:val="24"/>
          <w:lang w:eastAsia="en-GB"/>
        </w:rPr>
        <w:t xml:space="preserve"> при прочих равных, не имеет влияния на шорт-</w:t>
      </w:r>
      <w:proofErr w:type="spellStart"/>
      <w:r>
        <w:rPr>
          <w:rFonts w:ascii="Times New Roman" w:eastAsia="Times New Roman" w:hAnsi="Times New Roman" w:cs="Times New Roman"/>
          <w:sz w:val="24"/>
          <w:szCs w:val="24"/>
          <w:lang w:eastAsia="en-GB"/>
        </w:rPr>
        <w:t>термизм</w:t>
      </w:r>
      <w:proofErr w:type="spellEnd"/>
      <w:r>
        <w:rPr>
          <w:rFonts w:ascii="Times New Roman" w:eastAsia="Times New Roman" w:hAnsi="Times New Roman" w:cs="Times New Roman"/>
          <w:sz w:val="24"/>
          <w:szCs w:val="24"/>
          <w:lang w:eastAsia="en-GB"/>
        </w:rPr>
        <w:t>, аналога инвестиционной близорукости.</w:t>
      </w:r>
    </w:p>
    <w:p w14:paraId="03654E24" w14:textId="2617924F" w:rsidR="00A93C6F" w:rsidRDefault="00A46A51"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Финансовый рычаг</w:t>
      </w:r>
      <w:r w:rsidR="00F1572E">
        <w:rPr>
          <w:rFonts w:ascii="Times New Roman" w:eastAsia="Times New Roman" w:hAnsi="Times New Roman" w:cs="Times New Roman"/>
          <w:sz w:val="24"/>
          <w:szCs w:val="24"/>
          <w:lang w:eastAsia="en-GB"/>
        </w:rPr>
        <w:t xml:space="preserve"> обладает положительной корреляцией с шорт-</w:t>
      </w:r>
      <w:proofErr w:type="spellStart"/>
      <w:r w:rsidR="00F1572E">
        <w:rPr>
          <w:rFonts w:ascii="Times New Roman" w:eastAsia="Times New Roman" w:hAnsi="Times New Roman" w:cs="Times New Roman"/>
          <w:sz w:val="24"/>
          <w:szCs w:val="24"/>
          <w:lang w:eastAsia="en-GB"/>
        </w:rPr>
        <w:t>термизмом</w:t>
      </w:r>
      <w:proofErr w:type="spellEnd"/>
      <w:r w:rsidR="00A93C6F" w:rsidRPr="00A93C6F">
        <w:rPr>
          <w:rFonts w:ascii="Times New Roman" w:eastAsia="Times New Roman" w:hAnsi="Times New Roman" w:cs="Times New Roman"/>
          <w:sz w:val="24"/>
          <w:szCs w:val="24"/>
          <w:lang w:eastAsia="en-GB"/>
        </w:rPr>
        <w:t xml:space="preserve">, </w:t>
      </w:r>
      <w:r w:rsidR="00A93C6F">
        <w:rPr>
          <w:rFonts w:ascii="Times New Roman" w:eastAsia="Times New Roman" w:hAnsi="Times New Roman" w:cs="Times New Roman"/>
          <w:sz w:val="24"/>
          <w:szCs w:val="24"/>
          <w:lang w:eastAsia="en-GB"/>
        </w:rPr>
        <w:t xml:space="preserve">что перекликается с исследованием </w:t>
      </w:r>
      <w:r w:rsidR="00A93C6F">
        <w:rPr>
          <w:rFonts w:ascii="Times New Roman" w:hAnsi="Times New Roman" w:cs="Times New Roman"/>
          <w:lang w:val="en-US" w:eastAsia="en-GB"/>
        </w:rPr>
        <w:t>Clarke</w:t>
      </w:r>
      <w:r w:rsidR="00A93C6F" w:rsidRPr="00985705">
        <w:rPr>
          <w:rFonts w:ascii="Times New Roman" w:hAnsi="Times New Roman" w:cs="Times New Roman"/>
          <w:lang w:eastAsia="en-GB"/>
        </w:rPr>
        <w:t xml:space="preserve"> </w:t>
      </w:r>
      <w:r w:rsidR="00B147A0">
        <w:rPr>
          <w:rFonts w:ascii="Times New Roman" w:hAnsi="Times New Roman" w:cs="Times New Roman"/>
          <w:sz w:val="24"/>
          <w:szCs w:val="24"/>
          <w:lang w:val="en-US"/>
        </w:rPr>
        <w:t>and</w:t>
      </w:r>
      <w:r w:rsidR="00B147A0" w:rsidRPr="00B147A0">
        <w:rPr>
          <w:rFonts w:ascii="Times New Roman" w:hAnsi="Times New Roman" w:cs="Times New Roman"/>
          <w:sz w:val="24"/>
          <w:szCs w:val="24"/>
        </w:rPr>
        <w:t xml:space="preserve"> </w:t>
      </w:r>
      <w:r w:rsidR="00B147A0" w:rsidRPr="00C11639">
        <w:rPr>
          <w:rFonts w:ascii="Times New Roman" w:hAnsi="Times New Roman" w:cs="Times New Roman"/>
          <w:sz w:val="24"/>
          <w:szCs w:val="24"/>
          <w:lang w:val="en-US"/>
        </w:rPr>
        <w:t>Shastri</w:t>
      </w:r>
      <w:r w:rsidR="00B147A0" w:rsidRPr="00985705">
        <w:rPr>
          <w:rFonts w:ascii="Times New Roman" w:hAnsi="Times New Roman" w:cs="Times New Roman"/>
          <w:lang w:eastAsia="en-GB"/>
        </w:rPr>
        <w:t xml:space="preserve"> </w:t>
      </w:r>
      <w:r w:rsidR="00A93C6F" w:rsidRPr="00985705">
        <w:rPr>
          <w:rFonts w:ascii="Times New Roman" w:hAnsi="Times New Roman" w:cs="Times New Roman"/>
          <w:lang w:eastAsia="en-GB"/>
        </w:rPr>
        <w:t>(2000)</w:t>
      </w:r>
      <w:r w:rsidR="00F1572E">
        <w:rPr>
          <w:rFonts w:ascii="Times New Roman" w:eastAsia="Times New Roman" w:hAnsi="Times New Roman" w:cs="Times New Roman"/>
          <w:sz w:val="24"/>
          <w:szCs w:val="24"/>
          <w:lang w:eastAsia="en-GB"/>
        </w:rPr>
        <w:t xml:space="preserve">. </w:t>
      </w:r>
    </w:p>
    <w:p w14:paraId="6EA8D989" w14:textId="59720CD9" w:rsidR="00F1572E" w:rsidRDefault="00F1572E"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val="en-US" w:eastAsia="en-GB"/>
        </w:rPr>
        <w:t>Cash</w:t>
      </w:r>
      <w:r w:rsidRPr="00F1572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val="en-US" w:eastAsia="en-GB"/>
        </w:rPr>
        <w:t>conversion</w:t>
      </w:r>
      <w:r w:rsidRPr="00F1572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val="en-US" w:eastAsia="en-GB"/>
        </w:rPr>
        <w:t>cycle</w:t>
      </w:r>
      <w:r>
        <w:rPr>
          <w:rFonts w:ascii="Times New Roman" w:eastAsia="Times New Roman" w:hAnsi="Times New Roman" w:cs="Times New Roman"/>
          <w:sz w:val="24"/>
          <w:szCs w:val="24"/>
          <w:lang w:eastAsia="en-GB"/>
        </w:rPr>
        <w:t xml:space="preserve"> (финансовый цикл) положительно влияет на рост инвестиционной близорукости.</w:t>
      </w:r>
    </w:p>
    <w:p w14:paraId="42E5CDE0" w14:textId="4F9061F6" w:rsidR="00F1572E" w:rsidRPr="004651CA" w:rsidRDefault="00F1572E"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Отношение рентабельности собственного капитала к рентабельности активов компании, как мера информационной асимметрии, оказывает негативное влияние на инвестиции в исследования и разработки, как меру шорт-</w:t>
      </w:r>
      <w:proofErr w:type="spellStart"/>
      <w:r>
        <w:rPr>
          <w:rFonts w:ascii="Times New Roman" w:eastAsia="Times New Roman" w:hAnsi="Times New Roman" w:cs="Times New Roman"/>
          <w:sz w:val="24"/>
          <w:szCs w:val="24"/>
          <w:lang w:eastAsia="en-GB"/>
        </w:rPr>
        <w:t>термизма</w:t>
      </w:r>
      <w:proofErr w:type="spellEnd"/>
      <w:r>
        <w:rPr>
          <w:rFonts w:ascii="Times New Roman" w:eastAsia="Times New Roman" w:hAnsi="Times New Roman" w:cs="Times New Roman"/>
          <w:sz w:val="24"/>
          <w:szCs w:val="24"/>
          <w:lang w:eastAsia="en-GB"/>
        </w:rPr>
        <w:t>.</w:t>
      </w:r>
      <w:r w:rsidR="00A93C6F" w:rsidRPr="00A93C6F">
        <w:rPr>
          <w:rFonts w:ascii="Times New Roman" w:eastAsia="Times New Roman" w:hAnsi="Times New Roman" w:cs="Times New Roman"/>
          <w:sz w:val="24"/>
          <w:szCs w:val="24"/>
          <w:lang w:eastAsia="en-GB"/>
        </w:rPr>
        <w:t xml:space="preserve"> </w:t>
      </w:r>
      <w:r w:rsidR="00A93C6F">
        <w:rPr>
          <w:rFonts w:ascii="Times New Roman" w:eastAsia="Times New Roman" w:hAnsi="Times New Roman" w:cs="Times New Roman"/>
          <w:sz w:val="24"/>
          <w:szCs w:val="24"/>
          <w:lang w:eastAsia="en-GB"/>
        </w:rPr>
        <w:t>Результат совпадает с исследованием</w:t>
      </w:r>
      <w:r w:rsidR="00B147A0" w:rsidRPr="004651CA">
        <w:rPr>
          <w:rFonts w:ascii="Times New Roman" w:eastAsia="Times New Roman" w:hAnsi="Times New Roman" w:cs="Times New Roman"/>
          <w:sz w:val="24"/>
          <w:szCs w:val="24"/>
          <w:lang w:eastAsia="en-GB"/>
        </w:rPr>
        <w:t xml:space="preserve"> </w:t>
      </w:r>
      <w:r w:rsidR="00B147A0">
        <w:rPr>
          <w:rFonts w:ascii="Times New Roman" w:hAnsi="Times New Roman" w:cs="Times New Roman"/>
          <w:sz w:val="24"/>
          <w:szCs w:val="24"/>
          <w:lang w:val="en-US"/>
        </w:rPr>
        <w:t>Massa</w:t>
      </w:r>
      <w:r w:rsidR="00B147A0" w:rsidRPr="00D536C6">
        <w:rPr>
          <w:rFonts w:ascii="Times New Roman" w:hAnsi="Times New Roman" w:cs="Times New Roman"/>
          <w:sz w:val="24"/>
          <w:szCs w:val="24"/>
        </w:rPr>
        <w:t xml:space="preserve"> </w:t>
      </w:r>
      <w:r w:rsidR="00B147A0">
        <w:rPr>
          <w:rFonts w:ascii="Times New Roman" w:hAnsi="Times New Roman" w:cs="Times New Roman"/>
          <w:sz w:val="24"/>
          <w:szCs w:val="24"/>
          <w:lang w:val="en-US"/>
        </w:rPr>
        <w:t>et</w:t>
      </w:r>
      <w:r w:rsidR="00B147A0" w:rsidRPr="004651CA">
        <w:rPr>
          <w:rFonts w:ascii="Times New Roman" w:hAnsi="Times New Roman" w:cs="Times New Roman"/>
          <w:sz w:val="24"/>
          <w:szCs w:val="24"/>
        </w:rPr>
        <w:t xml:space="preserve"> </w:t>
      </w:r>
      <w:r w:rsidR="00B147A0">
        <w:rPr>
          <w:rFonts w:ascii="Times New Roman" w:hAnsi="Times New Roman" w:cs="Times New Roman"/>
          <w:sz w:val="24"/>
          <w:szCs w:val="24"/>
          <w:lang w:val="en-US"/>
        </w:rPr>
        <w:t>al</w:t>
      </w:r>
      <w:r w:rsidR="00B147A0" w:rsidRPr="004651CA">
        <w:rPr>
          <w:rFonts w:ascii="Times New Roman" w:hAnsi="Times New Roman" w:cs="Times New Roman"/>
          <w:sz w:val="24"/>
          <w:szCs w:val="24"/>
        </w:rPr>
        <w:t xml:space="preserve">. </w:t>
      </w:r>
      <w:r w:rsidR="00A93C6F" w:rsidRPr="00D536C6">
        <w:rPr>
          <w:rFonts w:ascii="Times New Roman" w:hAnsi="Times New Roman" w:cs="Times New Roman"/>
          <w:sz w:val="24"/>
          <w:szCs w:val="24"/>
        </w:rPr>
        <w:t xml:space="preserve"> </w:t>
      </w:r>
      <w:r w:rsidR="00A93C6F" w:rsidRPr="004651CA">
        <w:rPr>
          <w:rFonts w:ascii="Times New Roman" w:hAnsi="Times New Roman" w:cs="Times New Roman"/>
          <w:sz w:val="24"/>
          <w:szCs w:val="24"/>
        </w:rPr>
        <w:t>(</w:t>
      </w:r>
      <w:r w:rsidR="00A93C6F" w:rsidRPr="00D536C6">
        <w:rPr>
          <w:rFonts w:ascii="Times New Roman" w:hAnsi="Times New Roman" w:cs="Times New Roman"/>
          <w:sz w:val="24"/>
          <w:szCs w:val="24"/>
        </w:rPr>
        <w:t>2015</w:t>
      </w:r>
      <w:r w:rsidR="00A93C6F" w:rsidRPr="004651CA">
        <w:rPr>
          <w:rFonts w:ascii="Times New Roman" w:hAnsi="Times New Roman" w:cs="Times New Roman"/>
          <w:sz w:val="24"/>
          <w:szCs w:val="24"/>
        </w:rPr>
        <w:t>)</w:t>
      </w:r>
      <w:r w:rsidR="004651CA" w:rsidRPr="004651CA">
        <w:rPr>
          <w:rFonts w:ascii="Times New Roman" w:hAnsi="Times New Roman" w:cs="Times New Roman"/>
          <w:sz w:val="24"/>
          <w:szCs w:val="24"/>
        </w:rPr>
        <w:t xml:space="preserve">, </w:t>
      </w:r>
      <w:r w:rsidR="004651CA">
        <w:rPr>
          <w:rFonts w:ascii="Times New Roman" w:hAnsi="Times New Roman" w:cs="Times New Roman"/>
          <w:sz w:val="24"/>
          <w:szCs w:val="24"/>
        </w:rPr>
        <w:t xml:space="preserve">порядок коэффициента при переменной асимметрии также схож. </w:t>
      </w:r>
    </w:p>
    <w:p w14:paraId="59D954C4" w14:textId="39D4E26D" w:rsidR="00865EE8" w:rsidRPr="00865EE8" w:rsidRDefault="00865EE8"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После проверки </w:t>
      </w:r>
      <w:r>
        <w:rPr>
          <w:rFonts w:ascii="Times New Roman" w:eastAsia="Times New Roman" w:hAnsi="Times New Roman" w:cs="Times New Roman"/>
          <w:sz w:val="24"/>
          <w:szCs w:val="24"/>
          <w:lang w:val="en-US" w:eastAsia="en-GB"/>
        </w:rPr>
        <w:t>Q</w:t>
      </w:r>
      <w:r w:rsidRPr="00865EE8">
        <w:rPr>
          <w:rFonts w:ascii="Times New Roman" w:eastAsia="Times New Roman" w:hAnsi="Times New Roman" w:cs="Times New Roman"/>
          <w:sz w:val="24"/>
          <w:szCs w:val="24"/>
          <w:lang w:eastAsia="en-GB"/>
        </w:rPr>
        <w:t>-</w:t>
      </w:r>
      <w:proofErr w:type="spellStart"/>
      <w:r>
        <w:rPr>
          <w:rFonts w:ascii="Times New Roman" w:eastAsia="Times New Roman" w:hAnsi="Times New Roman" w:cs="Times New Roman"/>
          <w:sz w:val="24"/>
          <w:szCs w:val="24"/>
          <w:lang w:eastAsia="en-GB"/>
        </w:rPr>
        <w:t>Тобина</w:t>
      </w:r>
      <w:proofErr w:type="spellEnd"/>
      <w:r w:rsidR="00A22A8B">
        <w:rPr>
          <w:rFonts w:ascii="Times New Roman" w:eastAsia="Times New Roman" w:hAnsi="Times New Roman" w:cs="Times New Roman"/>
          <w:sz w:val="24"/>
          <w:szCs w:val="24"/>
          <w:lang w:eastAsia="en-GB"/>
        </w:rPr>
        <w:t xml:space="preserve"> (2 регрессия)</w:t>
      </w:r>
      <w:r>
        <w:rPr>
          <w:rFonts w:ascii="Times New Roman" w:eastAsia="Times New Roman" w:hAnsi="Times New Roman" w:cs="Times New Roman"/>
          <w:sz w:val="24"/>
          <w:szCs w:val="24"/>
          <w:lang w:eastAsia="en-GB"/>
        </w:rPr>
        <w:t xml:space="preserve">, стало очевидно, что инвестиционная близорукость является большим результатом отношения собственник компании – менеджер компании (отношение рентабельности капитала к рентабельности активов), нежели менеджер – инвестор (коэффициент </w:t>
      </w:r>
      <w:proofErr w:type="spellStart"/>
      <w:r>
        <w:rPr>
          <w:rFonts w:ascii="Times New Roman" w:eastAsia="Times New Roman" w:hAnsi="Times New Roman" w:cs="Times New Roman"/>
          <w:sz w:val="24"/>
          <w:szCs w:val="24"/>
          <w:lang w:eastAsia="en-GB"/>
        </w:rPr>
        <w:t>Тобина</w:t>
      </w:r>
      <w:proofErr w:type="spellEnd"/>
      <w:r>
        <w:rPr>
          <w:rFonts w:ascii="Times New Roman" w:eastAsia="Times New Roman" w:hAnsi="Times New Roman" w:cs="Times New Roman"/>
          <w:sz w:val="24"/>
          <w:szCs w:val="24"/>
          <w:lang w:eastAsia="en-GB"/>
        </w:rPr>
        <w:t>)</w:t>
      </w:r>
    </w:p>
    <w:p w14:paraId="3EFD7CDB" w14:textId="30D7976F" w:rsidR="00F1572E" w:rsidRDefault="00F1572E"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Также в ходе исследования была установлена максимально оптимальная инвестиция в исследования и разработки для компаний Российского рынка. Она составляет 3,9</w:t>
      </w:r>
      <w:r w:rsidRPr="00F1572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от активов. Больше инвестировать смысла нету.</w:t>
      </w:r>
    </w:p>
    <w:p w14:paraId="679E667A" w14:textId="28D3AE59" w:rsidR="00773865" w:rsidRPr="00773865" w:rsidRDefault="00773865"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При построении </w:t>
      </w:r>
      <w:r>
        <w:rPr>
          <w:rFonts w:ascii="Times New Roman" w:eastAsia="Times New Roman" w:hAnsi="Times New Roman" w:cs="Times New Roman"/>
          <w:sz w:val="24"/>
          <w:szCs w:val="24"/>
          <w:lang w:val="en-US" w:eastAsia="en-GB"/>
        </w:rPr>
        <w:t>Logit</w:t>
      </w:r>
      <w:r>
        <w:rPr>
          <w:rFonts w:ascii="Times New Roman" w:eastAsia="Times New Roman" w:hAnsi="Times New Roman" w:cs="Times New Roman"/>
          <w:sz w:val="24"/>
          <w:szCs w:val="24"/>
          <w:lang w:eastAsia="en-GB"/>
        </w:rPr>
        <w:t xml:space="preserve"> модели было выяснено, что </w:t>
      </w:r>
      <w:r w:rsidR="00541F23">
        <w:rPr>
          <w:rFonts w:ascii="Times New Roman" w:eastAsia="Times New Roman" w:hAnsi="Times New Roman" w:cs="Times New Roman"/>
          <w:sz w:val="24"/>
          <w:szCs w:val="24"/>
          <w:lang w:eastAsia="en-GB"/>
        </w:rPr>
        <w:t>все найденные переменные, на длительном периоде, при принятии решений об инвестировании в исследования и разработки, не оказывают влияния. Однако значимость переменных не нулевая.</w:t>
      </w:r>
    </w:p>
    <w:p w14:paraId="6D433B3A" w14:textId="4D346731" w:rsidR="006D1F1B" w:rsidRPr="00F1572E" w:rsidRDefault="006D1F1B"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Выводы, приведенные выше, актуальны только для Российского рынка, для которого характерна низкая доля компаний с инвестициями в исследования и разработки, ведь с 2016 по 2019 годы менее четверти наблюдений сопровождались инвестициями в НИОКР</w:t>
      </w:r>
      <w:r w:rsidR="008C1E95">
        <w:rPr>
          <w:rFonts w:ascii="Times New Roman" w:eastAsia="Times New Roman" w:hAnsi="Times New Roman" w:cs="Times New Roman"/>
          <w:sz w:val="24"/>
          <w:szCs w:val="24"/>
          <w:lang w:eastAsia="en-GB"/>
        </w:rPr>
        <w:t>, с помощью которых можно было отслеживать инвестиционную близорукость</w:t>
      </w:r>
      <w:r>
        <w:rPr>
          <w:rFonts w:ascii="Times New Roman" w:eastAsia="Times New Roman" w:hAnsi="Times New Roman" w:cs="Times New Roman"/>
          <w:sz w:val="24"/>
          <w:szCs w:val="24"/>
          <w:lang w:eastAsia="en-GB"/>
        </w:rPr>
        <w:t>.</w:t>
      </w:r>
    </w:p>
    <w:p w14:paraId="2E3E0446" w14:textId="70627204" w:rsidR="00A46A51" w:rsidRDefault="00541F23" w:rsidP="00F6241D">
      <w:pPr>
        <w:spacing w:line="360" w:lineRule="auto"/>
        <w:ind w:firstLine="709"/>
        <w:jc w:val="both"/>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Таким образом, мы ответили на все поставленные вопросы к</w:t>
      </w:r>
      <w:r w:rsidR="00F1572E">
        <w:rPr>
          <w:rFonts w:ascii="Times New Roman" w:eastAsia="Times New Roman" w:hAnsi="Times New Roman" w:cs="Times New Roman"/>
          <w:sz w:val="24"/>
          <w:szCs w:val="24"/>
          <w:lang w:eastAsia="en-GB"/>
        </w:rPr>
        <w:t xml:space="preserve"> </w:t>
      </w:r>
      <w:r>
        <w:rPr>
          <w:rFonts w:ascii="Times New Roman" w:eastAsia="Times New Roman" w:hAnsi="Times New Roman" w:cs="Times New Roman"/>
          <w:sz w:val="24"/>
          <w:szCs w:val="24"/>
          <w:lang w:eastAsia="en-GB"/>
        </w:rPr>
        <w:t xml:space="preserve">настоящему </w:t>
      </w:r>
      <w:r w:rsidR="00F1572E">
        <w:rPr>
          <w:rFonts w:ascii="Times New Roman" w:eastAsia="Times New Roman" w:hAnsi="Times New Roman" w:cs="Times New Roman"/>
          <w:sz w:val="24"/>
          <w:szCs w:val="24"/>
          <w:lang w:eastAsia="en-GB"/>
        </w:rPr>
        <w:t>исследовани</w:t>
      </w:r>
      <w:r>
        <w:rPr>
          <w:rFonts w:ascii="Times New Roman" w:eastAsia="Times New Roman" w:hAnsi="Times New Roman" w:cs="Times New Roman"/>
          <w:sz w:val="24"/>
          <w:szCs w:val="24"/>
          <w:lang w:eastAsia="en-GB"/>
        </w:rPr>
        <w:t>ю</w:t>
      </w:r>
      <w:r w:rsidR="006D1F1B">
        <w:rPr>
          <w:rFonts w:ascii="Times New Roman" w:eastAsia="Times New Roman" w:hAnsi="Times New Roman" w:cs="Times New Roman"/>
          <w:sz w:val="24"/>
          <w:szCs w:val="24"/>
          <w:lang w:eastAsia="en-GB"/>
        </w:rPr>
        <w:t>.</w:t>
      </w:r>
    </w:p>
    <w:p w14:paraId="212A8408" w14:textId="32EE556E" w:rsidR="00D45871" w:rsidRPr="00C379EA" w:rsidRDefault="00D45871" w:rsidP="00C379EA">
      <w:pPr>
        <w:spacing w:line="360" w:lineRule="auto"/>
        <w:ind w:firstLine="709"/>
        <w:rPr>
          <w:rFonts w:ascii="Times New Roman" w:hAnsi="Times New Roman" w:cs="Times New Roman"/>
          <w:lang w:eastAsia="en-GB"/>
        </w:rPr>
      </w:pPr>
      <w:r w:rsidRPr="00C379EA">
        <w:rPr>
          <w:rFonts w:ascii="Times New Roman" w:hAnsi="Times New Roman" w:cs="Times New Roman"/>
          <w:lang w:eastAsia="en-GB"/>
        </w:rPr>
        <w:br w:type="page"/>
      </w:r>
    </w:p>
    <w:p w14:paraId="16666D50" w14:textId="2C605CA7" w:rsidR="00961ADB" w:rsidRPr="00D45871" w:rsidRDefault="00D45871" w:rsidP="00D45871">
      <w:pPr>
        <w:pStyle w:val="1"/>
        <w:jc w:val="center"/>
        <w:rPr>
          <w:rFonts w:ascii="Times New Roman" w:eastAsiaTheme="minorHAnsi" w:hAnsi="Times New Roman" w:cs="Times New Roman"/>
          <w:color w:val="auto"/>
          <w:sz w:val="24"/>
          <w:szCs w:val="24"/>
          <w:lang w:eastAsia="en-GB"/>
        </w:rPr>
      </w:pPr>
      <w:bookmarkStart w:id="7" w:name="_Toc40807823"/>
      <w:r w:rsidRPr="00D45871">
        <w:rPr>
          <w:rFonts w:ascii="Times New Roman" w:hAnsi="Times New Roman" w:cs="Times New Roman"/>
          <w:color w:val="auto"/>
          <w:sz w:val="24"/>
          <w:szCs w:val="24"/>
          <w:lang w:eastAsia="en-GB"/>
        </w:rPr>
        <w:t>Ли</w:t>
      </w:r>
      <w:r w:rsidR="00961ADB" w:rsidRPr="00D45871">
        <w:rPr>
          <w:rFonts w:ascii="Times New Roman" w:eastAsia="Times New Roman" w:hAnsi="Times New Roman" w:cs="Times New Roman"/>
          <w:color w:val="auto"/>
          <w:sz w:val="24"/>
          <w:szCs w:val="24"/>
          <w:lang w:eastAsia="en-GB"/>
        </w:rPr>
        <w:t>тература</w:t>
      </w:r>
      <w:r w:rsidR="006058EA">
        <w:rPr>
          <w:rFonts w:ascii="Times New Roman" w:eastAsia="Times New Roman" w:hAnsi="Times New Roman" w:cs="Times New Roman"/>
          <w:color w:val="auto"/>
          <w:sz w:val="24"/>
          <w:szCs w:val="24"/>
          <w:lang w:eastAsia="en-GB"/>
        </w:rPr>
        <w:t>.</w:t>
      </w:r>
      <w:bookmarkEnd w:id="7"/>
    </w:p>
    <w:p w14:paraId="21C10773" w14:textId="77777777" w:rsidR="00961ADB" w:rsidRPr="00AA22B8" w:rsidRDefault="00961ADB" w:rsidP="00961ADB">
      <w:pPr>
        <w:jc w:val="center"/>
        <w:rPr>
          <w:rFonts w:ascii="Times New Roman" w:hAnsi="Times New Roman" w:cs="Times New Roman"/>
          <w:sz w:val="24"/>
          <w:szCs w:val="24"/>
          <w:lang w:eastAsia="en-GB"/>
        </w:rPr>
      </w:pPr>
    </w:p>
    <w:p w14:paraId="2FF595AB" w14:textId="6C0F076B" w:rsidR="00C11639" w:rsidRP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Brochet, F., Loumioti, M., &amp; Serafeim, G. (2015). Speaking of the short-term: Disclosure horizon and managerial myopia. Review of Accounting Studies, 20(3), 1122-1163.</w:t>
      </w:r>
    </w:p>
    <w:p w14:paraId="7B7B8D05" w14:textId="0DDBAEAD" w:rsidR="00C11639" w:rsidRP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Chen, X., Cheng, Q., Lo, A. K., &amp; Wang, X. (2015). CEO contractual protection and managerial short-termism. The Accounting Review, 90(5), 1871-1906.</w:t>
      </w:r>
    </w:p>
    <w:p w14:paraId="4DDDF918" w14:textId="1C5EF403" w:rsidR="00C11639" w:rsidRP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Clarke, J., &amp; Shastri, K. (2000). On information asymmetry metrics. Available at SSRN 251938.</w:t>
      </w:r>
    </w:p>
    <w:p w14:paraId="57A9E65C" w14:textId="2CD8579F" w:rsidR="00C11639" w:rsidRP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Easterwood, J. C., &amp; Nutt, S. R. (1999). Inefficiency in analysts' earnings forecasts: Systematic misreaction or systematic optimism?. The Journal of Finance, 54(5), 1777-1797.</w:t>
      </w:r>
    </w:p>
    <w:p w14:paraId="2BF72CB1" w14:textId="0F072EB5" w:rsidR="00C11639" w:rsidRPr="00C11639" w:rsidRDefault="0072386F" w:rsidP="00C11639">
      <w:pPr>
        <w:pStyle w:val="a3"/>
        <w:numPr>
          <w:ilvl w:val="0"/>
          <w:numId w:val="13"/>
        </w:numPr>
        <w:spacing w:line="480" w:lineRule="auto"/>
        <w:jc w:val="both"/>
        <w:rPr>
          <w:rFonts w:ascii="Times New Roman" w:hAnsi="Times New Roman" w:cs="Times New Roman"/>
          <w:sz w:val="24"/>
          <w:szCs w:val="24"/>
          <w:lang w:val="en-US"/>
        </w:rPr>
      </w:pPr>
      <w:hyperlink r:id="rId15" w:history="1">
        <w:r w:rsidR="00C11639" w:rsidRPr="00C11639">
          <w:rPr>
            <w:rStyle w:val="af2"/>
            <w:rFonts w:ascii="Times New Roman" w:hAnsi="Times New Roman" w:cs="Times New Roman"/>
            <w:color w:val="auto"/>
            <w:sz w:val="24"/>
            <w:szCs w:val="24"/>
            <w:u w:val="none"/>
            <w:lang w:val="en-US"/>
          </w:rPr>
          <w:t>https://ru.investing.com/</w:t>
        </w:r>
      </w:hyperlink>
    </w:p>
    <w:p w14:paraId="447A50E7" w14:textId="526D958D" w:rsidR="00C11639" w:rsidRPr="00C11639" w:rsidRDefault="0072386F" w:rsidP="00C11639">
      <w:pPr>
        <w:pStyle w:val="a3"/>
        <w:numPr>
          <w:ilvl w:val="0"/>
          <w:numId w:val="13"/>
        </w:numPr>
        <w:spacing w:line="480" w:lineRule="auto"/>
        <w:jc w:val="both"/>
        <w:rPr>
          <w:rFonts w:ascii="Times New Roman" w:hAnsi="Times New Roman" w:cs="Times New Roman"/>
          <w:sz w:val="24"/>
          <w:szCs w:val="24"/>
          <w:lang w:val="en-US"/>
        </w:rPr>
      </w:pPr>
      <w:hyperlink r:id="rId16" w:history="1">
        <w:r w:rsidR="00C11639" w:rsidRPr="00C11639">
          <w:rPr>
            <w:rStyle w:val="af2"/>
            <w:rFonts w:ascii="Times New Roman" w:hAnsi="Times New Roman" w:cs="Times New Roman"/>
            <w:color w:val="auto"/>
            <w:sz w:val="24"/>
            <w:szCs w:val="24"/>
            <w:u w:val="none"/>
            <w:lang w:val="en-US"/>
          </w:rPr>
          <w:t>https://www.finanz.ru/</w:t>
        </w:r>
      </w:hyperlink>
    </w:p>
    <w:p w14:paraId="237E7627" w14:textId="47731158" w:rsidR="00C11639" w:rsidRPr="00C11639" w:rsidRDefault="0072386F" w:rsidP="00C11639">
      <w:pPr>
        <w:pStyle w:val="a3"/>
        <w:numPr>
          <w:ilvl w:val="0"/>
          <w:numId w:val="13"/>
        </w:numPr>
        <w:spacing w:line="480" w:lineRule="auto"/>
        <w:jc w:val="both"/>
        <w:rPr>
          <w:rFonts w:ascii="Times New Roman" w:hAnsi="Times New Roman" w:cs="Times New Roman"/>
          <w:sz w:val="24"/>
          <w:szCs w:val="24"/>
          <w:lang w:val="en-US"/>
        </w:rPr>
      </w:pPr>
      <w:hyperlink r:id="rId17" w:history="1">
        <w:r w:rsidR="00C11639" w:rsidRPr="00C11639">
          <w:rPr>
            <w:rStyle w:val="af2"/>
            <w:rFonts w:ascii="Times New Roman" w:hAnsi="Times New Roman" w:cs="Times New Roman"/>
            <w:color w:val="auto"/>
            <w:sz w:val="24"/>
            <w:szCs w:val="24"/>
            <w:u w:val="none"/>
            <w:lang w:val="en-US"/>
          </w:rPr>
          <w:t>https://www.moex.com/</w:t>
        </w:r>
      </w:hyperlink>
      <w:r w:rsidR="00C11639" w:rsidRPr="00C11639">
        <w:rPr>
          <w:rFonts w:ascii="Times New Roman" w:hAnsi="Times New Roman" w:cs="Times New Roman"/>
          <w:sz w:val="24"/>
          <w:szCs w:val="24"/>
          <w:lang w:val="en-US"/>
        </w:rPr>
        <w:t xml:space="preserve"> </w:t>
      </w:r>
    </w:p>
    <w:p w14:paraId="45876D8A" w14:textId="401E4F00" w:rsidR="00C11639" w:rsidRPr="00C11639" w:rsidRDefault="0072386F" w:rsidP="00C11639">
      <w:pPr>
        <w:pStyle w:val="a3"/>
        <w:numPr>
          <w:ilvl w:val="0"/>
          <w:numId w:val="13"/>
        </w:numPr>
        <w:spacing w:line="480" w:lineRule="auto"/>
        <w:jc w:val="both"/>
        <w:rPr>
          <w:rFonts w:ascii="Times New Roman" w:hAnsi="Times New Roman" w:cs="Times New Roman"/>
          <w:sz w:val="24"/>
          <w:szCs w:val="24"/>
          <w:lang w:val="en-US"/>
        </w:rPr>
      </w:pPr>
      <w:hyperlink r:id="rId18" w:history="1">
        <w:r w:rsidR="00C11639" w:rsidRPr="00C11639">
          <w:rPr>
            <w:rStyle w:val="af2"/>
            <w:rFonts w:ascii="Times New Roman" w:hAnsi="Times New Roman" w:cs="Times New Roman"/>
            <w:color w:val="auto"/>
            <w:sz w:val="24"/>
            <w:szCs w:val="24"/>
            <w:u w:val="none"/>
            <w:lang w:val="en-US"/>
          </w:rPr>
          <w:t>https://zen.yandex.ru/</w:t>
        </w:r>
      </w:hyperlink>
    </w:p>
    <w:p w14:paraId="778229E3" w14:textId="7427532B" w:rsidR="00C11639" w:rsidRP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Jackson, G., &amp; Petraki, A. (2011). How does corporate governance lead to short-termism?. The Sustainable Company: a new approach to corporate governance, 199.</w:t>
      </w:r>
    </w:p>
    <w:p w14:paraId="578DD2BD" w14:textId="1DC419C5" w:rsidR="00C11639" w:rsidRDefault="00C11639" w:rsidP="00C11639">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Jin, L. (2005, February). How does investor short-termism affect mutual fund manager short-termism. In EFA 2005 Moscow Meetings Paper.</w:t>
      </w:r>
    </w:p>
    <w:p w14:paraId="071D61D4" w14:textId="017F5C7B" w:rsidR="00D643D7" w:rsidRPr="00D643D7" w:rsidRDefault="00D643D7" w:rsidP="00D643D7">
      <w:pPr>
        <w:pStyle w:val="a3"/>
        <w:numPr>
          <w:ilvl w:val="0"/>
          <w:numId w:val="13"/>
        </w:numPr>
        <w:spacing w:line="360" w:lineRule="auto"/>
        <w:ind w:left="714" w:hanging="357"/>
        <w:rPr>
          <w:rStyle w:val="afb"/>
          <w:rFonts w:ascii="Times New Roman" w:hAnsi="Times New Roman" w:cs="Times New Roman"/>
          <w:i w:val="0"/>
          <w:iCs w:val="0"/>
          <w:sz w:val="24"/>
          <w:szCs w:val="24"/>
          <w:lang w:val="en-US"/>
        </w:rPr>
      </w:pPr>
      <w:r w:rsidRPr="00D643D7">
        <w:rPr>
          <w:rStyle w:val="afb"/>
          <w:rFonts w:ascii="Times New Roman" w:hAnsi="Times New Roman" w:cs="Times New Roman"/>
          <w:i w:val="0"/>
          <w:iCs w:val="0"/>
          <w:sz w:val="24"/>
          <w:szCs w:val="24"/>
          <w:lang w:val="en-US"/>
        </w:rPr>
        <w:t>Krishnaswami, S., Spindt, P. A., &amp; Subramaniam, V. (199</w:t>
      </w:r>
      <w:r>
        <w:rPr>
          <w:rStyle w:val="afb"/>
          <w:rFonts w:ascii="Times New Roman" w:hAnsi="Times New Roman" w:cs="Times New Roman"/>
          <w:i w:val="0"/>
          <w:iCs w:val="0"/>
          <w:sz w:val="24"/>
          <w:szCs w:val="24"/>
          <w:lang w:val="en-US"/>
        </w:rPr>
        <w:t>8</w:t>
      </w:r>
      <w:r w:rsidRPr="00D643D7">
        <w:rPr>
          <w:rStyle w:val="afb"/>
          <w:rFonts w:ascii="Times New Roman" w:hAnsi="Times New Roman" w:cs="Times New Roman"/>
          <w:i w:val="0"/>
          <w:iCs w:val="0"/>
          <w:sz w:val="24"/>
          <w:szCs w:val="24"/>
          <w:lang w:val="en-US"/>
        </w:rPr>
        <w:t>). Information asymmetry, monitoring, and the placement structure of corporate debt. </w:t>
      </w:r>
      <w:proofErr w:type="spellStart"/>
      <w:r w:rsidRPr="00D643D7">
        <w:rPr>
          <w:rStyle w:val="afb"/>
          <w:rFonts w:ascii="Times New Roman" w:hAnsi="Times New Roman" w:cs="Times New Roman"/>
          <w:i w:val="0"/>
          <w:iCs w:val="0"/>
          <w:sz w:val="24"/>
          <w:szCs w:val="24"/>
        </w:rPr>
        <w:t>Journal</w:t>
      </w:r>
      <w:proofErr w:type="spellEnd"/>
      <w:r w:rsidRPr="00D643D7">
        <w:rPr>
          <w:rStyle w:val="afb"/>
          <w:rFonts w:ascii="Times New Roman" w:hAnsi="Times New Roman" w:cs="Times New Roman"/>
          <w:i w:val="0"/>
          <w:iCs w:val="0"/>
          <w:sz w:val="24"/>
          <w:szCs w:val="24"/>
        </w:rPr>
        <w:t xml:space="preserve"> </w:t>
      </w:r>
      <w:proofErr w:type="spellStart"/>
      <w:r w:rsidRPr="00D643D7">
        <w:rPr>
          <w:rStyle w:val="afb"/>
          <w:rFonts w:ascii="Times New Roman" w:hAnsi="Times New Roman" w:cs="Times New Roman"/>
          <w:i w:val="0"/>
          <w:iCs w:val="0"/>
          <w:sz w:val="24"/>
          <w:szCs w:val="24"/>
        </w:rPr>
        <w:t>of</w:t>
      </w:r>
      <w:proofErr w:type="spellEnd"/>
      <w:r w:rsidRPr="00D643D7">
        <w:rPr>
          <w:rStyle w:val="afb"/>
          <w:rFonts w:ascii="Times New Roman" w:hAnsi="Times New Roman" w:cs="Times New Roman"/>
          <w:i w:val="0"/>
          <w:iCs w:val="0"/>
          <w:sz w:val="24"/>
          <w:szCs w:val="24"/>
        </w:rPr>
        <w:t xml:space="preserve"> </w:t>
      </w:r>
      <w:proofErr w:type="spellStart"/>
      <w:r w:rsidRPr="00D643D7">
        <w:rPr>
          <w:rStyle w:val="afb"/>
          <w:rFonts w:ascii="Times New Roman" w:hAnsi="Times New Roman" w:cs="Times New Roman"/>
          <w:i w:val="0"/>
          <w:iCs w:val="0"/>
          <w:sz w:val="24"/>
          <w:szCs w:val="24"/>
        </w:rPr>
        <w:t>Financial</w:t>
      </w:r>
      <w:proofErr w:type="spellEnd"/>
      <w:r w:rsidRPr="00D643D7">
        <w:rPr>
          <w:rStyle w:val="afb"/>
          <w:rFonts w:ascii="Times New Roman" w:hAnsi="Times New Roman" w:cs="Times New Roman"/>
          <w:i w:val="0"/>
          <w:iCs w:val="0"/>
          <w:sz w:val="24"/>
          <w:szCs w:val="24"/>
        </w:rPr>
        <w:t xml:space="preserve"> </w:t>
      </w:r>
      <w:proofErr w:type="spellStart"/>
      <w:r w:rsidRPr="00D643D7">
        <w:rPr>
          <w:rStyle w:val="afb"/>
          <w:rFonts w:ascii="Times New Roman" w:hAnsi="Times New Roman" w:cs="Times New Roman"/>
          <w:i w:val="0"/>
          <w:iCs w:val="0"/>
          <w:sz w:val="24"/>
          <w:szCs w:val="24"/>
        </w:rPr>
        <w:t>economics</w:t>
      </w:r>
      <w:proofErr w:type="spellEnd"/>
      <w:r w:rsidRPr="00D643D7">
        <w:rPr>
          <w:rStyle w:val="afb"/>
          <w:rFonts w:ascii="Times New Roman" w:hAnsi="Times New Roman" w:cs="Times New Roman"/>
          <w:i w:val="0"/>
          <w:iCs w:val="0"/>
          <w:sz w:val="24"/>
          <w:szCs w:val="24"/>
        </w:rPr>
        <w:t>, 51(3), 407-434.</w:t>
      </w:r>
    </w:p>
    <w:p w14:paraId="76DA7E70" w14:textId="0E938A58" w:rsidR="00C11639" w:rsidRPr="00C11639" w:rsidRDefault="00C11639" w:rsidP="00D643D7">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Krishnaswami, S., &amp; Subramaniam, V. (1999). Information asymmetry, valuation, and the corporate spin-off decision. Journal of Financial economics, 53(1), 73-112.</w:t>
      </w:r>
    </w:p>
    <w:p w14:paraId="37319077" w14:textId="2811389F" w:rsidR="00C11639" w:rsidRPr="00C11639" w:rsidRDefault="00C11639" w:rsidP="00D643D7">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Massa, M., Wu, F., Zhang, B., &amp; Zhang, H. (2015). Saving long-term investment from short-termism: The surprising role of short selling</w:t>
      </w:r>
    </w:p>
    <w:p w14:paraId="037FEFCA" w14:textId="19456A14" w:rsidR="00C11639" w:rsidRPr="00C11639" w:rsidRDefault="00C11639" w:rsidP="00D643D7">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Nicholson, G., &amp; Cook, Z. (2009). The paradox of transparency, short-termism and the institutionalisation of Australian capital markets. Australian Accounting Review. 19. 10.1111/j.1835-2561.2009.00066.x.</w:t>
      </w:r>
    </w:p>
    <w:p w14:paraId="5E1EC198" w14:textId="1DE81ADA" w:rsidR="00C11639" w:rsidRPr="00C11639" w:rsidRDefault="00C11639" w:rsidP="00D643D7">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Olesinski, B., Opala, P., Rozkut, M., &amp; Toroj, A., (2014). Short-termism in business: Causes, mechanisms and consequences. Ernst &amp; Young: EY Poland Report,</w:t>
      </w:r>
    </w:p>
    <w:p w14:paraId="5CF5BA4F" w14:textId="63B6B6A4" w:rsidR="00C11639" w:rsidRPr="00C11639" w:rsidRDefault="00C11639" w:rsidP="00D643D7">
      <w:pPr>
        <w:pStyle w:val="a3"/>
        <w:numPr>
          <w:ilvl w:val="0"/>
          <w:numId w:val="13"/>
        </w:numPr>
        <w:spacing w:line="480" w:lineRule="auto"/>
        <w:jc w:val="both"/>
        <w:rPr>
          <w:rFonts w:ascii="Times New Roman" w:hAnsi="Times New Roman" w:cs="Times New Roman"/>
          <w:sz w:val="24"/>
          <w:szCs w:val="24"/>
          <w:lang w:val="en-US"/>
        </w:rPr>
      </w:pPr>
      <w:r w:rsidRPr="00C11639">
        <w:rPr>
          <w:rFonts w:ascii="Times New Roman" w:hAnsi="Times New Roman" w:cs="Times New Roman"/>
          <w:sz w:val="24"/>
          <w:szCs w:val="24"/>
          <w:lang w:val="en-US"/>
        </w:rPr>
        <w:t>Uno, J., &amp; Kamiyama, N. (2009, November). Ownership structure, liquidity, and firm value: effects of the investment horizon. In 22nd Australasian Finance and Banking Conference.</w:t>
      </w:r>
    </w:p>
    <w:p w14:paraId="59F95D96" w14:textId="2788B790" w:rsidR="00C11639" w:rsidRPr="00C11639" w:rsidRDefault="00C11639" w:rsidP="00D643D7">
      <w:pPr>
        <w:pStyle w:val="a3"/>
        <w:numPr>
          <w:ilvl w:val="0"/>
          <w:numId w:val="13"/>
        </w:numPr>
        <w:spacing w:line="480" w:lineRule="auto"/>
        <w:jc w:val="both"/>
        <w:rPr>
          <w:rFonts w:ascii="Times New Roman" w:hAnsi="Times New Roman" w:cs="Times New Roman"/>
          <w:sz w:val="24"/>
          <w:szCs w:val="24"/>
        </w:rPr>
      </w:pPr>
      <w:proofErr w:type="spellStart"/>
      <w:r w:rsidRPr="00C11639">
        <w:rPr>
          <w:rFonts w:ascii="Times New Roman" w:hAnsi="Times New Roman" w:cs="Times New Roman"/>
          <w:sz w:val="24"/>
          <w:szCs w:val="24"/>
        </w:rPr>
        <w:t>Боталова</w:t>
      </w:r>
      <w:proofErr w:type="spellEnd"/>
      <w:r w:rsidRPr="00D85B89">
        <w:rPr>
          <w:rFonts w:ascii="Times New Roman" w:hAnsi="Times New Roman" w:cs="Times New Roman"/>
          <w:sz w:val="24"/>
          <w:szCs w:val="24"/>
        </w:rPr>
        <w:t xml:space="preserve">, </w:t>
      </w:r>
      <w:r w:rsidRPr="00C11639">
        <w:rPr>
          <w:rFonts w:ascii="Times New Roman" w:hAnsi="Times New Roman" w:cs="Times New Roman"/>
          <w:sz w:val="24"/>
          <w:szCs w:val="24"/>
        </w:rPr>
        <w:t>В</w:t>
      </w:r>
      <w:r w:rsidRPr="00D85B89">
        <w:rPr>
          <w:rFonts w:ascii="Times New Roman" w:hAnsi="Times New Roman" w:cs="Times New Roman"/>
          <w:sz w:val="24"/>
          <w:szCs w:val="24"/>
        </w:rPr>
        <w:t xml:space="preserve">. </w:t>
      </w:r>
      <w:r w:rsidRPr="00C11639">
        <w:rPr>
          <w:rFonts w:ascii="Times New Roman" w:hAnsi="Times New Roman" w:cs="Times New Roman"/>
          <w:sz w:val="24"/>
          <w:szCs w:val="24"/>
        </w:rPr>
        <w:t>В</w:t>
      </w:r>
      <w:r w:rsidRPr="00D85B89">
        <w:rPr>
          <w:rFonts w:ascii="Times New Roman" w:hAnsi="Times New Roman" w:cs="Times New Roman"/>
          <w:sz w:val="24"/>
          <w:szCs w:val="24"/>
        </w:rPr>
        <w:t xml:space="preserve">., (2017). </w:t>
      </w:r>
      <w:r w:rsidRPr="00C11639">
        <w:rPr>
          <w:rFonts w:ascii="Times New Roman" w:hAnsi="Times New Roman" w:cs="Times New Roman"/>
          <w:sz w:val="24"/>
          <w:szCs w:val="24"/>
        </w:rPr>
        <w:t>Компании "спин-</w:t>
      </w:r>
      <w:proofErr w:type="spellStart"/>
      <w:r w:rsidRPr="00C11639">
        <w:rPr>
          <w:rFonts w:ascii="Times New Roman" w:hAnsi="Times New Roman" w:cs="Times New Roman"/>
          <w:sz w:val="24"/>
          <w:szCs w:val="24"/>
        </w:rPr>
        <w:t>офф</w:t>
      </w:r>
      <w:proofErr w:type="spellEnd"/>
      <w:r w:rsidRPr="00C11639">
        <w:rPr>
          <w:rFonts w:ascii="Times New Roman" w:hAnsi="Times New Roman" w:cs="Times New Roman"/>
          <w:sz w:val="24"/>
          <w:szCs w:val="24"/>
        </w:rPr>
        <w:t>" и "сплит-</w:t>
      </w:r>
      <w:proofErr w:type="spellStart"/>
      <w:r w:rsidRPr="00C11639">
        <w:rPr>
          <w:rFonts w:ascii="Times New Roman" w:hAnsi="Times New Roman" w:cs="Times New Roman"/>
          <w:sz w:val="24"/>
          <w:szCs w:val="24"/>
        </w:rPr>
        <w:t>офф</w:t>
      </w:r>
      <w:proofErr w:type="spellEnd"/>
      <w:r w:rsidRPr="00C11639">
        <w:rPr>
          <w:rFonts w:ascii="Times New Roman" w:hAnsi="Times New Roman" w:cs="Times New Roman"/>
          <w:sz w:val="24"/>
          <w:szCs w:val="24"/>
        </w:rPr>
        <w:t xml:space="preserve">": российская и международная практика. </w:t>
      </w:r>
    </w:p>
    <w:p w14:paraId="4E882B1E" w14:textId="546E3EC7" w:rsidR="00C11639" w:rsidRPr="00C11639" w:rsidRDefault="00C11639" w:rsidP="00D643D7">
      <w:pPr>
        <w:pStyle w:val="a3"/>
        <w:numPr>
          <w:ilvl w:val="0"/>
          <w:numId w:val="13"/>
        </w:numPr>
        <w:spacing w:line="480" w:lineRule="auto"/>
        <w:jc w:val="both"/>
        <w:rPr>
          <w:rFonts w:ascii="Times New Roman" w:hAnsi="Times New Roman" w:cs="Times New Roman"/>
          <w:sz w:val="24"/>
          <w:szCs w:val="24"/>
        </w:rPr>
      </w:pPr>
      <w:r w:rsidRPr="00C11639">
        <w:rPr>
          <w:rFonts w:ascii="Times New Roman" w:hAnsi="Times New Roman" w:cs="Times New Roman"/>
          <w:sz w:val="24"/>
          <w:szCs w:val="24"/>
          <w:shd w:val="clear" w:color="auto" w:fill="FFFFFF"/>
        </w:rPr>
        <w:t xml:space="preserve">Макарова, В. А., </w:t>
      </w:r>
      <w:proofErr w:type="spellStart"/>
      <w:r w:rsidRPr="00C11639">
        <w:rPr>
          <w:rFonts w:ascii="Times New Roman" w:hAnsi="Times New Roman" w:cs="Times New Roman"/>
          <w:sz w:val="24"/>
          <w:szCs w:val="24"/>
          <w:shd w:val="clear" w:color="auto" w:fill="FFFFFF"/>
        </w:rPr>
        <w:t>Кальченко</w:t>
      </w:r>
      <w:proofErr w:type="spellEnd"/>
      <w:r w:rsidRPr="00C11639">
        <w:rPr>
          <w:rFonts w:ascii="Times New Roman" w:hAnsi="Times New Roman" w:cs="Times New Roman"/>
          <w:sz w:val="24"/>
          <w:szCs w:val="24"/>
          <w:shd w:val="clear" w:color="auto" w:fill="FFFFFF"/>
        </w:rPr>
        <w:t xml:space="preserve">, А. В., &amp; </w:t>
      </w:r>
      <w:proofErr w:type="spellStart"/>
      <w:r w:rsidRPr="00C11639">
        <w:rPr>
          <w:rFonts w:ascii="Times New Roman" w:hAnsi="Times New Roman" w:cs="Times New Roman"/>
          <w:sz w:val="24"/>
          <w:szCs w:val="24"/>
          <w:shd w:val="clear" w:color="auto" w:fill="FFFFFF"/>
        </w:rPr>
        <w:t>Пацей</w:t>
      </w:r>
      <w:proofErr w:type="spellEnd"/>
      <w:r w:rsidRPr="00C11639">
        <w:rPr>
          <w:rFonts w:ascii="Times New Roman" w:hAnsi="Times New Roman" w:cs="Times New Roman"/>
          <w:sz w:val="24"/>
          <w:szCs w:val="24"/>
          <w:shd w:val="clear" w:color="auto" w:fill="FFFFFF"/>
        </w:rPr>
        <w:t>, Л. А. (2018). Роль корпоративного риск-менеджмента в снижении последствий инвестиционной близорукости. </w:t>
      </w:r>
      <w:r w:rsidRPr="00C11639">
        <w:rPr>
          <w:rFonts w:ascii="Times New Roman" w:hAnsi="Times New Roman" w:cs="Times New Roman"/>
          <w:i/>
          <w:iCs/>
          <w:sz w:val="24"/>
          <w:szCs w:val="24"/>
          <w:shd w:val="clear" w:color="auto" w:fill="FFFFFF"/>
        </w:rPr>
        <w:t>Научный журнал НИУ ИТМО. Серия «Экономика и экологический менеджмент»</w:t>
      </w:r>
      <w:r w:rsidRPr="00C11639">
        <w:rPr>
          <w:rFonts w:ascii="Times New Roman" w:hAnsi="Times New Roman" w:cs="Times New Roman"/>
          <w:sz w:val="24"/>
          <w:szCs w:val="24"/>
          <w:shd w:val="clear" w:color="auto" w:fill="FFFFFF"/>
        </w:rPr>
        <w:t>, (3).</w:t>
      </w:r>
      <w:r w:rsidRPr="00C11639">
        <w:rPr>
          <w:rFonts w:ascii="Times New Roman" w:hAnsi="Times New Roman" w:cs="Times New Roman"/>
          <w:sz w:val="24"/>
          <w:szCs w:val="24"/>
        </w:rPr>
        <w:t xml:space="preserve"> </w:t>
      </w:r>
    </w:p>
    <w:p w14:paraId="58EAFFC1" w14:textId="4427FB7C" w:rsidR="00C11639" w:rsidRPr="00C11639" w:rsidRDefault="00C11639" w:rsidP="00D643D7">
      <w:pPr>
        <w:pStyle w:val="a3"/>
        <w:numPr>
          <w:ilvl w:val="0"/>
          <w:numId w:val="13"/>
        </w:numPr>
        <w:spacing w:line="480" w:lineRule="auto"/>
        <w:jc w:val="both"/>
        <w:rPr>
          <w:rFonts w:ascii="Times New Roman" w:hAnsi="Times New Roman" w:cs="Times New Roman"/>
          <w:sz w:val="24"/>
          <w:szCs w:val="24"/>
        </w:rPr>
      </w:pPr>
      <w:r w:rsidRPr="00C11639">
        <w:rPr>
          <w:rFonts w:ascii="Times New Roman" w:hAnsi="Times New Roman" w:cs="Times New Roman"/>
          <w:sz w:val="24"/>
          <w:szCs w:val="24"/>
        </w:rPr>
        <w:t>Макарова, Е. А. (2010). Сравнение подходов исследования дивидендной политики компаний развитого и развивающегося рынков капитала. Корпоративные финансы, 4(1).</w:t>
      </w:r>
    </w:p>
    <w:p w14:paraId="4A62717E" w14:textId="31EABD41" w:rsidR="00EE6A26" w:rsidRDefault="00C11639" w:rsidP="00D643D7">
      <w:pPr>
        <w:pStyle w:val="a3"/>
        <w:numPr>
          <w:ilvl w:val="0"/>
          <w:numId w:val="13"/>
        </w:numPr>
        <w:spacing w:line="480" w:lineRule="auto"/>
        <w:jc w:val="both"/>
        <w:rPr>
          <w:rFonts w:ascii="Times New Roman" w:hAnsi="Times New Roman" w:cs="Times New Roman"/>
          <w:sz w:val="24"/>
          <w:szCs w:val="24"/>
          <w:shd w:val="clear" w:color="auto" w:fill="FFFFFF"/>
        </w:rPr>
      </w:pPr>
      <w:proofErr w:type="spellStart"/>
      <w:r w:rsidRPr="00C11639">
        <w:rPr>
          <w:rFonts w:ascii="Times New Roman" w:hAnsi="Times New Roman" w:cs="Times New Roman"/>
          <w:sz w:val="24"/>
          <w:szCs w:val="24"/>
          <w:shd w:val="clear" w:color="auto" w:fill="FFFFFF"/>
        </w:rPr>
        <w:t>Розмаинский</w:t>
      </w:r>
      <w:proofErr w:type="spellEnd"/>
      <w:r w:rsidRPr="00C11639">
        <w:rPr>
          <w:rFonts w:ascii="Times New Roman" w:hAnsi="Times New Roman" w:cs="Times New Roman"/>
          <w:sz w:val="24"/>
          <w:szCs w:val="24"/>
          <w:shd w:val="clear" w:color="auto" w:fill="FFFFFF"/>
        </w:rPr>
        <w:t>, И. В. (2007). «</w:t>
      </w:r>
      <w:proofErr w:type="spellStart"/>
      <w:r w:rsidRPr="00C11639">
        <w:rPr>
          <w:rFonts w:ascii="Times New Roman" w:hAnsi="Times New Roman" w:cs="Times New Roman"/>
          <w:sz w:val="24"/>
          <w:szCs w:val="24"/>
          <w:shd w:val="clear" w:color="auto" w:fill="FFFFFF"/>
        </w:rPr>
        <w:t>Homo</w:t>
      </w:r>
      <w:proofErr w:type="spellEnd"/>
      <w:r w:rsidRPr="00C11639">
        <w:rPr>
          <w:rFonts w:ascii="Times New Roman" w:hAnsi="Times New Roman" w:cs="Times New Roman"/>
          <w:sz w:val="24"/>
          <w:szCs w:val="24"/>
          <w:shd w:val="clear" w:color="auto" w:fill="FFFFFF"/>
        </w:rPr>
        <w:t xml:space="preserve"> </w:t>
      </w:r>
      <w:proofErr w:type="spellStart"/>
      <w:r w:rsidRPr="00C11639">
        <w:rPr>
          <w:rFonts w:ascii="Times New Roman" w:hAnsi="Times New Roman" w:cs="Times New Roman"/>
          <w:sz w:val="24"/>
          <w:szCs w:val="24"/>
          <w:shd w:val="clear" w:color="auto" w:fill="FFFFFF"/>
        </w:rPr>
        <w:t>Post-Soveticus</w:t>
      </w:r>
      <w:proofErr w:type="spellEnd"/>
      <w:r w:rsidRPr="00C11639">
        <w:rPr>
          <w:rFonts w:ascii="Times New Roman" w:hAnsi="Times New Roman" w:cs="Times New Roman"/>
          <w:sz w:val="24"/>
          <w:szCs w:val="24"/>
          <w:shd w:val="clear" w:color="auto" w:fill="FFFFFF"/>
        </w:rPr>
        <w:t>»: Основные характеристики экономического поведения с точки зрения институционально-</w:t>
      </w:r>
      <w:proofErr w:type="spellStart"/>
      <w:r w:rsidRPr="00C11639">
        <w:rPr>
          <w:rFonts w:ascii="Times New Roman" w:hAnsi="Times New Roman" w:cs="Times New Roman"/>
          <w:sz w:val="24"/>
          <w:szCs w:val="24"/>
          <w:shd w:val="clear" w:color="auto" w:fill="FFFFFF"/>
        </w:rPr>
        <w:t>посткейнсианского</w:t>
      </w:r>
      <w:proofErr w:type="spellEnd"/>
      <w:r w:rsidRPr="00C11639">
        <w:rPr>
          <w:rFonts w:ascii="Times New Roman" w:hAnsi="Times New Roman" w:cs="Times New Roman"/>
          <w:sz w:val="24"/>
          <w:szCs w:val="24"/>
          <w:shd w:val="clear" w:color="auto" w:fill="FFFFFF"/>
        </w:rPr>
        <w:t xml:space="preserve"> подхода. </w:t>
      </w:r>
      <w:proofErr w:type="spellStart"/>
      <w:r w:rsidRPr="00C11639">
        <w:rPr>
          <w:rFonts w:ascii="Times New Roman" w:hAnsi="Times New Roman" w:cs="Times New Roman"/>
          <w:i/>
          <w:iCs/>
          <w:sz w:val="24"/>
          <w:szCs w:val="24"/>
          <w:shd w:val="clear" w:color="auto" w:fill="FFFFFF"/>
        </w:rPr>
        <w:t>Terra</w:t>
      </w:r>
      <w:proofErr w:type="spellEnd"/>
      <w:r w:rsidRPr="00C11639">
        <w:rPr>
          <w:rFonts w:ascii="Times New Roman" w:hAnsi="Times New Roman" w:cs="Times New Roman"/>
          <w:i/>
          <w:iCs/>
          <w:sz w:val="24"/>
          <w:szCs w:val="24"/>
          <w:shd w:val="clear" w:color="auto" w:fill="FFFFFF"/>
        </w:rPr>
        <w:t xml:space="preserve"> </w:t>
      </w:r>
      <w:proofErr w:type="spellStart"/>
      <w:r w:rsidRPr="00C11639">
        <w:rPr>
          <w:rFonts w:ascii="Times New Roman" w:hAnsi="Times New Roman" w:cs="Times New Roman"/>
          <w:i/>
          <w:iCs/>
          <w:sz w:val="24"/>
          <w:szCs w:val="24"/>
          <w:shd w:val="clear" w:color="auto" w:fill="FFFFFF"/>
        </w:rPr>
        <w:t>Economicus</w:t>
      </w:r>
      <w:proofErr w:type="spellEnd"/>
      <w:r w:rsidRPr="00C11639">
        <w:rPr>
          <w:rFonts w:ascii="Times New Roman" w:hAnsi="Times New Roman" w:cs="Times New Roman"/>
          <w:sz w:val="24"/>
          <w:szCs w:val="24"/>
          <w:shd w:val="clear" w:color="auto" w:fill="FFFFFF"/>
        </w:rPr>
        <w:t>, </w:t>
      </w:r>
      <w:r w:rsidRPr="00C11639">
        <w:rPr>
          <w:rFonts w:ascii="Times New Roman" w:hAnsi="Times New Roman" w:cs="Times New Roman"/>
          <w:i/>
          <w:iCs/>
          <w:sz w:val="24"/>
          <w:szCs w:val="24"/>
          <w:shd w:val="clear" w:color="auto" w:fill="FFFFFF"/>
        </w:rPr>
        <w:t>5</w:t>
      </w:r>
      <w:r w:rsidRPr="00C11639">
        <w:rPr>
          <w:rFonts w:ascii="Times New Roman" w:hAnsi="Times New Roman" w:cs="Times New Roman"/>
          <w:sz w:val="24"/>
          <w:szCs w:val="24"/>
          <w:shd w:val="clear" w:color="auto" w:fill="FFFFFF"/>
        </w:rPr>
        <w:t>(1).</w:t>
      </w:r>
    </w:p>
    <w:p w14:paraId="156B2CE6" w14:textId="77777777" w:rsidR="00EE6A26" w:rsidRDefault="00EE6A26">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4CF0188D" w14:textId="0FC23A03" w:rsidR="00C11639" w:rsidRDefault="00EE6A26" w:rsidP="00EE6A26">
      <w:pPr>
        <w:pStyle w:val="1"/>
        <w:jc w:val="center"/>
        <w:rPr>
          <w:rFonts w:ascii="Times New Roman" w:hAnsi="Times New Roman" w:cs="Times New Roman"/>
          <w:color w:val="auto"/>
          <w:sz w:val="24"/>
          <w:szCs w:val="24"/>
          <w:shd w:val="clear" w:color="auto" w:fill="FFFFFF"/>
        </w:rPr>
      </w:pPr>
      <w:bookmarkStart w:id="8" w:name="_Toc40807824"/>
      <w:r w:rsidRPr="00EE6A26">
        <w:rPr>
          <w:rFonts w:ascii="Times New Roman" w:hAnsi="Times New Roman" w:cs="Times New Roman"/>
          <w:color w:val="auto"/>
          <w:sz w:val="24"/>
          <w:szCs w:val="24"/>
          <w:shd w:val="clear" w:color="auto" w:fill="FFFFFF"/>
        </w:rPr>
        <w:t>Приложения</w:t>
      </w:r>
      <w:bookmarkEnd w:id="8"/>
    </w:p>
    <w:p w14:paraId="2938399E" w14:textId="6D072289" w:rsidR="00EE6A26" w:rsidRDefault="00EE6A26" w:rsidP="00EE6A26"/>
    <w:p w14:paraId="647BAC93" w14:textId="77777777" w:rsidR="00EE6A26" w:rsidRPr="00450082"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450082">
        <w:rPr>
          <w:rFonts w:ascii="Segoe UI Semibold" w:eastAsia="Times New Roman" w:hAnsi="Segoe UI Semibold" w:cs="Segoe UI Semibold"/>
          <w:color w:val="004D72"/>
          <w:sz w:val="26"/>
          <w:szCs w:val="26"/>
          <w:lang w:val="en-GB" w:eastAsia="en-GB"/>
        </w:rPr>
        <w:t>Analysis of Variance</w:t>
      </w:r>
    </w:p>
    <w:tbl>
      <w:tblPr>
        <w:tblW w:w="0" w:type="auto"/>
        <w:tblInd w:w="1966" w:type="dxa"/>
        <w:tblCellMar>
          <w:top w:w="15" w:type="dxa"/>
          <w:left w:w="15" w:type="dxa"/>
          <w:bottom w:w="15" w:type="dxa"/>
          <w:right w:w="15" w:type="dxa"/>
        </w:tblCellMar>
        <w:tblLook w:val="04A0" w:firstRow="1" w:lastRow="0" w:firstColumn="1" w:lastColumn="0" w:noHBand="0" w:noVBand="1"/>
      </w:tblPr>
      <w:tblGrid>
        <w:gridCol w:w="1175"/>
        <w:gridCol w:w="534"/>
        <w:gridCol w:w="901"/>
        <w:gridCol w:w="901"/>
        <w:gridCol w:w="880"/>
        <w:gridCol w:w="895"/>
      </w:tblGrid>
      <w:tr w:rsidR="00EE6A26" w:rsidRPr="00450082" w14:paraId="142D46F5" w14:textId="77777777" w:rsidTr="00EE6A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7987E0F"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028EC8D"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D07B4AA"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BAAB6A0"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F2CDBEE"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6FE486C"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P-Value</w:t>
            </w:r>
          </w:p>
        </w:tc>
      </w:tr>
      <w:tr w:rsidR="00EE6A26" w:rsidRPr="00450082" w14:paraId="21400EAB" w14:textId="77777777" w:rsidTr="00EE6A26">
        <w:tc>
          <w:tcPr>
            <w:tcW w:w="0" w:type="auto"/>
            <w:shd w:val="clear" w:color="auto" w:fill="FFFFFF"/>
            <w:noWrap/>
            <w:tcMar>
              <w:top w:w="15" w:type="dxa"/>
              <w:left w:w="105" w:type="dxa"/>
              <w:bottom w:w="15" w:type="dxa"/>
              <w:right w:w="105" w:type="dxa"/>
            </w:tcMar>
            <w:hideMark/>
          </w:tcPr>
          <w:p w14:paraId="2807D1E3"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Regression</w:t>
            </w:r>
          </w:p>
        </w:tc>
        <w:tc>
          <w:tcPr>
            <w:tcW w:w="0" w:type="auto"/>
            <w:shd w:val="clear" w:color="auto" w:fill="FFFFFF"/>
            <w:noWrap/>
            <w:tcMar>
              <w:top w:w="15" w:type="dxa"/>
              <w:left w:w="105" w:type="dxa"/>
              <w:bottom w:w="15" w:type="dxa"/>
              <w:right w:w="105" w:type="dxa"/>
            </w:tcMar>
            <w:hideMark/>
          </w:tcPr>
          <w:p w14:paraId="4F0BC3BC" w14:textId="77777777" w:rsidR="00EE6A26" w:rsidRPr="00D91573" w:rsidRDefault="00EE6A26" w:rsidP="00EE6A26">
            <w:pPr>
              <w:spacing w:before="90" w:after="0"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12</w:t>
            </w:r>
          </w:p>
        </w:tc>
        <w:tc>
          <w:tcPr>
            <w:tcW w:w="0" w:type="auto"/>
            <w:shd w:val="clear" w:color="auto" w:fill="FFFFFF"/>
            <w:noWrap/>
            <w:tcMar>
              <w:top w:w="15" w:type="dxa"/>
              <w:left w:w="105" w:type="dxa"/>
              <w:bottom w:w="15" w:type="dxa"/>
              <w:right w:w="105" w:type="dxa"/>
            </w:tcMar>
            <w:hideMark/>
          </w:tcPr>
          <w:p w14:paraId="1160EE13"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eastAsia="en-GB"/>
              </w:rPr>
              <w:t>563</w:t>
            </w:r>
            <w:r w:rsidRPr="00450082">
              <w:rPr>
                <w:rFonts w:ascii="Segoe UI" w:eastAsia="Times New Roman" w:hAnsi="Segoe UI" w:cs="Segoe UI"/>
                <w:sz w:val="20"/>
                <w:szCs w:val="20"/>
                <w:lang w:val="en-GB" w:eastAsia="en-GB"/>
              </w:rPr>
              <w:t>,774</w:t>
            </w:r>
          </w:p>
        </w:tc>
        <w:tc>
          <w:tcPr>
            <w:tcW w:w="0" w:type="auto"/>
            <w:shd w:val="clear" w:color="auto" w:fill="FFFFFF"/>
            <w:noWrap/>
            <w:tcMar>
              <w:top w:w="15" w:type="dxa"/>
              <w:left w:w="105" w:type="dxa"/>
              <w:bottom w:w="15" w:type="dxa"/>
              <w:right w:w="105" w:type="dxa"/>
            </w:tcMar>
            <w:hideMark/>
          </w:tcPr>
          <w:p w14:paraId="4E99FC29"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eastAsia="en-GB"/>
              </w:rPr>
              <w:t>46</w:t>
            </w:r>
            <w:r w:rsidRPr="00450082">
              <w:rPr>
                <w:rFonts w:ascii="Segoe UI" w:eastAsia="Times New Roman" w:hAnsi="Segoe UI" w:cs="Segoe UI"/>
                <w:sz w:val="20"/>
                <w:szCs w:val="20"/>
                <w:lang w:val="en-GB" w:eastAsia="en-GB"/>
              </w:rPr>
              <w:t>,955</w:t>
            </w:r>
          </w:p>
        </w:tc>
        <w:tc>
          <w:tcPr>
            <w:tcW w:w="0" w:type="auto"/>
            <w:shd w:val="clear" w:color="auto" w:fill="FFFFFF"/>
            <w:noWrap/>
            <w:tcMar>
              <w:top w:w="15" w:type="dxa"/>
              <w:left w:w="105" w:type="dxa"/>
              <w:bottom w:w="15" w:type="dxa"/>
              <w:right w:w="105" w:type="dxa"/>
            </w:tcMar>
            <w:hideMark/>
          </w:tcPr>
          <w:p w14:paraId="046B7FA6" w14:textId="77777777" w:rsidR="00EE6A26" w:rsidRPr="00D91573" w:rsidRDefault="00EE6A26" w:rsidP="00EE6A26">
            <w:pPr>
              <w:spacing w:before="90" w:after="0" w:line="240" w:lineRule="auto"/>
              <w:rPr>
                <w:rFonts w:ascii="Segoe UI" w:eastAsia="Times New Roman" w:hAnsi="Segoe UI" w:cs="Segoe UI"/>
                <w:sz w:val="20"/>
                <w:szCs w:val="20"/>
                <w:lang w:eastAsia="en-GB"/>
              </w:rPr>
            </w:pPr>
            <w:r>
              <w:rPr>
                <w:rFonts w:ascii="Segoe UI" w:eastAsia="Times New Roman" w:hAnsi="Segoe UI" w:cs="Segoe UI"/>
                <w:sz w:val="20"/>
                <w:szCs w:val="20"/>
                <w:lang w:eastAsia="en-GB"/>
              </w:rPr>
              <w:t>99</w:t>
            </w:r>
            <w:r w:rsidRPr="00450082">
              <w:rPr>
                <w:rFonts w:ascii="Segoe UI" w:eastAsia="Times New Roman" w:hAnsi="Segoe UI" w:cs="Segoe UI"/>
                <w:sz w:val="20"/>
                <w:szCs w:val="20"/>
                <w:lang w:val="en-GB" w:eastAsia="en-GB"/>
              </w:rPr>
              <w:t>,</w:t>
            </w:r>
            <w:r>
              <w:rPr>
                <w:rFonts w:ascii="Segoe UI" w:eastAsia="Times New Roman" w:hAnsi="Segoe UI" w:cs="Segoe UI"/>
                <w:sz w:val="20"/>
                <w:szCs w:val="20"/>
                <w:lang w:eastAsia="en-GB"/>
              </w:rPr>
              <w:t>93</w:t>
            </w:r>
          </w:p>
        </w:tc>
        <w:tc>
          <w:tcPr>
            <w:tcW w:w="0" w:type="auto"/>
            <w:shd w:val="clear" w:color="auto" w:fill="FFFFFF"/>
            <w:noWrap/>
            <w:tcMar>
              <w:top w:w="15" w:type="dxa"/>
              <w:left w:w="105" w:type="dxa"/>
              <w:bottom w:w="15" w:type="dxa"/>
              <w:right w:w="105" w:type="dxa"/>
            </w:tcMar>
            <w:hideMark/>
          </w:tcPr>
          <w:p w14:paraId="2B0CB31C"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EE6A26" w:rsidRPr="00450082" w14:paraId="74398A8A" w14:textId="77777777" w:rsidTr="00EE6A26">
        <w:tc>
          <w:tcPr>
            <w:tcW w:w="0" w:type="auto"/>
            <w:shd w:val="clear" w:color="auto" w:fill="FFFFFF"/>
            <w:noWrap/>
            <w:tcMar>
              <w:top w:w="15" w:type="dxa"/>
              <w:left w:w="105" w:type="dxa"/>
              <w:bottom w:w="15" w:type="dxa"/>
              <w:right w:w="105" w:type="dxa"/>
            </w:tcMar>
            <w:hideMark/>
          </w:tcPr>
          <w:p w14:paraId="317F7344"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p>
        </w:tc>
        <w:tc>
          <w:tcPr>
            <w:tcW w:w="0" w:type="auto"/>
            <w:shd w:val="clear" w:color="auto" w:fill="FFFFFF"/>
            <w:noWrap/>
            <w:tcMar>
              <w:top w:w="15" w:type="dxa"/>
              <w:left w:w="105" w:type="dxa"/>
              <w:bottom w:w="15" w:type="dxa"/>
              <w:right w:w="105" w:type="dxa"/>
            </w:tcMar>
            <w:hideMark/>
          </w:tcPr>
          <w:p w14:paraId="0175B393"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1B76C6E7"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23,913</w:t>
            </w:r>
          </w:p>
        </w:tc>
        <w:tc>
          <w:tcPr>
            <w:tcW w:w="0" w:type="auto"/>
            <w:shd w:val="clear" w:color="auto" w:fill="FFFFFF"/>
            <w:noWrap/>
            <w:tcMar>
              <w:top w:w="15" w:type="dxa"/>
              <w:left w:w="105" w:type="dxa"/>
              <w:bottom w:w="15" w:type="dxa"/>
              <w:right w:w="105" w:type="dxa"/>
            </w:tcMar>
            <w:hideMark/>
          </w:tcPr>
          <w:p w14:paraId="36B93DBF"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23,913</w:t>
            </w:r>
          </w:p>
        </w:tc>
        <w:tc>
          <w:tcPr>
            <w:tcW w:w="0" w:type="auto"/>
            <w:shd w:val="clear" w:color="auto" w:fill="FFFFFF"/>
            <w:noWrap/>
            <w:tcMar>
              <w:top w:w="15" w:type="dxa"/>
              <w:left w:w="105" w:type="dxa"/>
              <w:bottom w:w="15" w:type="dxa"/>
              <w:right w:w="105" w:type="dxa"/>
            </w:tcMar>
            <w:hideMark/>
          </w:tcPr>
          <w:p w14:paraId="7B82A5B5"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16,86</w:t>
            </w:r>
          </w:p>
        </w:tc>
        <w:tc>
          <w:tcPr>
            <w:tcW w:w="0" w:type="auto"/>
            <w:shd w:val="clear" w:color="auto" w:fill="FFFFFF"/>
            <w:noWrap/>
            <w:tcMar>
              <w:top w:w="15" w:type="dxa"/>
              <w:left w:w="105" w:type="dxa"/>
              <w:bottom w:w="15" w:type="dxa"/>
              <w:right w:w="105" w:type="dxa"/>
            </w:tcMar>
            <w:hideMark/>
          </w:tcPr>
          <w:p w14:paraId="5E1C06B1"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EE6A26" w:rsidRPr="00450082" w14:paraId="79621A52" w14:textId="77777777" w:rsidTr="00EE6A26">
        <w:tc>
          <w:tcPr>
            <w:tcW w:w="0" w:type="auto"/>
            <w:shd w:val="clear" w:color="auto" w:fill="FFFFFF"/>
            <w:noWrap/>
            <w:tcMar>
              <w:top w:w="15" w:type="dxa"/>
              <w:left w:w="105" w:type="dxa"/>
              <w:bottom w:w="15" w:type="dxa"/>
              <w:right w:w="105" w:type="dxa"/>
            </w:tcMar>
            <w:hideMark/>
          </w:tcPr>
          <w:p w14:paraId="5E84D2F5"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LV</w:t>
            </w:r>
          </w:p>
        </w:tc>
        <w:tc>
          <w:tcPr>
            <w:tcW w:w="0" w:type="auto"/>
            <w:shd w:val="clear" w:color="auto" w:fill="FFFFFF"/>
            <w:noWrap/>
            <w:tcMar>
              <w:top w:w="15" w:type="dxa"/>
              <w:left w:w="105" w:type="dxa"/>
              <w:bottom w:w="15" w:type="dxa"/>
              <w:right w:w="105" w:type="dxa"/>
            </w:tcMar>
            <w:hideMark/>
          </w:tcPr>
          <w:p w14:paraId="289DE08A"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4BBBD850"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29,192</w:t>
            </w:r>
          </w:p>
        </w:tc>
        <w:tc>
          <w:tcPr>
            <w:tcW w:w="0" w:type="auto"/>
            <w:shd w:val="clear" w:color="auto" w:fill="FFFFFF"/>
            <w:noWrap/>
            <w:tcMar>
              <w:top w:w="15" w:type="dxa"/>
              <w:left w:w="105" w:type="dxa"/>
              <w:bottom w:w="15" w:type="dxa"/>
              <w:right w:w="105" w:type="dxa"/>
            </w:tcMar>
            <w:hideMark/>
          </w:tcPr>
          <w:p w14:paraId="0066482A"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29,192</w:t>
            </w:r>
          </w:p>
        </w:tc>
        <w:tc>
          <w:tcPr>
            <w:tcW w:w="0" w:type="auto"/>
            <w:shd w:val="clear" w:color="auto" w:fill="FFFFFF"/>
            <w:noWrap/>
            <w:tcMar>
              <w:top w:w="15" w:type="dxa"/>
              <w:left w:w="105" w:type="dxa"/>
              <w:bottom w:w="15" w:type="dxa"/>
              <w:right w:w="105" w:type="dxa"/>
            </w:tcMar>
            <w:hideMark/>
          </w:tcPr>
          <w:p w14:paraId="6EEB113A"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20,58</w:t>
            </w:r>
          </w:p>
        </w:tc>
        <w:tc>
          <w:tcPr>
            <w:tcW w:w="0" w:type="auto"/>
            <w:shd w:val="clear" w:color="auto" w:fill="FFFFFF"/>
            <w:noWrap/>
            <w:tcMar>
              <w:top w:w="15" w:type="dxa"/>
              <w:left w:w="105" w:type="dxa"/>
              <w:bottom w:w="15" w:type="dxa"/>
              <w:right w:w="105" w:type="dxa"/>
            </w:tcMar>
            <w:hideMark/>
          </w:tcPr>
          <w:p w14:paraId="4B00D116"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EE6A26" w:rsidRPr="00450082" w14:paraId="7D378613" w14:textId="77777777" w:rsidTr="00EE6A26">
        <w:tc>
          <w:tcPr>
            <w:tcW w:w="0" w:type="auto"/>
            <w:shd w:val="clear" w:color="auto" w:fill="FFFFFF"/>
            <w:noWrap/>
            <w:tcMar>
              <w:top w:w="15" w:type="dxa"/>
              <w:left w:w="105" w:type="dxa"/>
              <w:bottom w:w="15" w:type="dxa"/>
              <w:right w:w="105" w:type="dxa"/>
            </w:tcMar>
            <w:hideMark/>
          </w:tcPr>
          <w:p w14:paraId="4398BA1E"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r>
              <w:rPr>
                <w:rFonts w:ascii="Segoe UI" w:eastAsia="Times New Roman" w:hAnsi="Segoe UI" w:cs="Segoe UI"/>
                <w:sz w:val="20"/>
                <w:szCs w:val="20"/>
                <w:lang w:eastAsia="en-GB"/>
              </w:rPr>
              <w:t>2</w:t>
            </w:r>
          </w:p>
        </w:tc>
        <w:tc>
          <w:tcPr>
            <w:tcW w:w="0" w:type="auto"/>
            <w:shd w:val="clear" w:color="auto" w:fill="FFFFFF"/>
            <w:noWrap/>
            <w:tcMar>
              <w:top w:w="15" w:type="dxa"/>
              <w:left w:w="105" w:type="dxa"/>
              <w:bottom w:w="15" w:type="dxa"/>
              <w:right w:w="105" w:type="dxa"/>
            </w:tcMar>
            <w:hideMark/>
          </w:tcPr>
          <w:p w14:paraId="5528F454"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1F3215C8"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105,952</w:t>
            </w:r>
          </w:p>
        </w:tc>
        <w:tc>
          <w:tcPr>
            <w:tcW w:w="0" w:type="auto"/>
            <w:shd w:val="clear" w:color="auto" w:fill="FFFFFF"/>
            <w:noWrap/>
            <w:tcMar>
              <w:top w:w="15" w:type="dxa"/>
              <w:left w:w="105" w:type="dxa"/>
              <w:bottom w:w="15" w:type="dxa"/>
              <w:right w:w="105" w:type="dxa"/>
            </w:tcMar>
            <w:hideMark/>
          </w:tcPr>
          <w:p w14:paraId="5F7A5646"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105,952</w:t>
            </w:r>
          </w:p>
        </w:tc>
        <w:tc>
          <w:tcPr>
            <w:tcW w:w="0" w:type="auto"/>
            <w:shd w:val="clear" w:color="auto" w:fill="FFFFFF"/>
            <w:noWrap/>
            <w:tcMar>
              <w:top w:w="15" w:type="dxa"/>
              <w:left w:w="105" w:type="dxa"/>
              <w:bottom w:w="15" w:type="dxa"/>
              <w:right w:w="105" w:type="dxa"/>
            </w:tcMar>
            <w:hideMark/>
          </w:tcPr>
          <w:p w14:paraId="734C933E"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74,68</w:t>
            </w:r>
          </w:p>
        </w:tc>
        <w:tc>
          <w:tcPr>
            <w:tcW w:w="0" w:type="auto"/>
            <w:shd w:val="clear" w:color="auto" w:fill="FFFFFF"/>
            <w:noWrap/>
            <w:tcMar>
              <w:top w:w="15" w:type="dxa"/>
              <w:left w:w="105" w:type="dxa"/>
              <w:bottom w:w="15" w:type="dxa"/>
              <w:right w:w="105" w:type="dxa"/>
            </w:tcMar>
            <w:hideMark/>
          </w:tcPr>
          <w:p w14:paraId="5BB9AD3B"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r>
      <w:tr w:rsidR="00EE6A26" w:rsidRPr="00985705" w14:paraId="4188D144" w14:textId="77777777" w:rsidTr="00EE6A26">
        <w:tc>
          <w:tcPr>
            <w:tcW w:w="0" w:type="auto"/>
            <w:shd w:val="clear" w:color="auto" w:fill="FFFFFF"/>
            <w:noWrap/>
            <w:tcMar>
              <w:top w:w="15" w:type="dxa"/>
              <w:left w:w="105" w:type="dxa"/>
              <w:bottom w:w="15" w:type="dxa"/>
              <w:right w:w="105" w:type="dxa"/>
            </w:tcMar>
            <w:hideMark/>
          </w:tcPr>
          <w:p w14:paraId="561F7858"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 ind</w:t>
            </w:r>
          </w:p>
        </w:tc>
        <w:tc>
          <w:tcPr>
            <w:tcW w:w="0" w:type="auto"/>
            <w:shd w:val="clear" w:color="auto" w:fill="FFFFFF"/>
            <w:noWrap/>
            <w:tcMar>
              <w:top w:w="15" w:type="dxa"/>
              <w:left w:w="105" w:type="dxa"/>
              <w:bottom w:w="15" w:type="dxa"/>
              <w:right w:w="105" w:type="dxa"/>
            </w:tcMar>
            <w:hideMark/>
          </w:tcPr>
          <w:p w14:paraId="1058A21C"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10</w:t>
            </w:r>
          </w:p>
        </w:tc>
        <w:tc>
          <w:tcPr>
            <w:tcW w:w="0" w:type="auto"/>
            <w:shd w:val="clear" w:color="auto" w:fill="FFFFFF"/>
            <w:noWrap/>
            <w:tcMar>
              <w:top w:w="15" w:type="dxa"/>
              <w:left w:w="105" w:type="dxa"/>
              <w:bottom w:w="15" w:type="dxa"/>
              <w:right w:w="105" w:type="dxa"/>
            </w:tcMar>
            <w:hideMark/>
          </w:tcPr>
          <w:p w14:paraId="334FD35B"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417,060</w:t>
            </w:r>
          </w:p>
        </w:tc>
        <w:tc>
          <w:tcPr>
            <w:tcW w:w="0" w:type="auto"/>
            <w:shd w:val="clear" w:color="auto" w:fill="FFFFFF"/>
            <w:noWrap/>
            <w:tcMar>
              <w:top w:w="15" w:type="dxa"/>
              <w:left w:w="105" w:type="dxa"/>
              <w:bottom w:w="15" w:type="dxa"/>
              <w:right w:w="105" w:type="dxa"/>
            </w:tcMar>
            <w:hideMark/>
          </w:tcPr>
          <w:p w14:paraId="186C12F7"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41,7060</w:t>
            </w:r>
          </w:p>
        </w:tc>
        <w:tc>
          <w:tcPr>
            <w:tcW w:w="0" w:type="auto"/>
            <w:shd w:val="clear" w:color="auto" w:fill="FFFFFF"/>
            <w:noWrap/>
            <w:tcMar>
              <w:top w:w="15" w:type="dxa"/>
              <w:left w:w="105" w:type="dxa"/>
              <w:bottom w:w="15" w:type="dxa"/>
              <w:right w:w="105" w:type="dxa"/>
            </w:tcMar>
            <w:hideMark/>
          </w:tcPr>
          <w:p w14:paraId="05205D75"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88,68</w:t>
            </w:r>
          </w:p>
        </w:tc>
        <w:tc>
          <w:tcPr>
            <w:tcW w:w="0" w:type="auto"/>
            <w:shd w:val="clear" w:color="auto" w:fill="FFFFFF"/>
            <w:noWrap/>
            <w:tcMar>
              <w:top w:w="15" w:type="dxa"/>
              <w:left w:w="105" w:type="dxa"/>
              <w:bottom w:w="15" w:type="dxa"/>
              <w:right w:w="105" w:type="dxa"/>
            </w:tcMar>
            <w:hideMark/>
          </w:tcPr>
          <w:p w14:paraId="45AE0F2B"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0,000</w:t>
            </w:r>
          </w:p>
        </w:tc>
      </w:tr>
      <w:tr w:rsidR="00EE6A26" w:rsidRPr="00985705" w14:paraId="264CC2C9" w14:textId="77777777" w:rsidTr="00EE6A26">
        <w:tc>
          <w:tcPr>
            <w:tcW w:w="0" w:type="auto"/>
            <w:shd w:val="clear" w:color="auto" w:fill="FFFFFF"/>
            <w:noWrap/>
            <w:tcMar>
              <w:top w:w="15" w:type="dxa"/>
              <w:left w:w="105" w:type="dxa"/>
              <w:bottom w:w="15" w:type="dxa"/>
              <w:right w:w="105" w:type="dxa"/>
            </w:tcMar>
            <w:hideMark/>
          </w:tcPr>
          <w:p w14:paraId="38D10614"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Error</w:t>
            </w:r>
          </w:p>
        </w:tc>
        <w:tc>
          <w:tcPr>
            <w:tcW w:w="0" w:type="auto"/>
            <w:shd w:val="clear" w:color="auto" w:fill="FFFFFF"/>
            <w:noWrap/>
            <w:tcMar>
              <w:top w:w="15" w:type="dxa"/>
              <w:left w:w="105" w:type="dxa"/>
              <w:bottom w:w="15" w:type="dxa"/>
              <w:right w:w="105" w:type="dxa"/>
            </w:tcMar>
            <w:hideMark/>
          </w:tcPr>
          <w:p w14:paraId="45E30814"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252</w:t>
            </w:r>
          </w:p>
        </w:tc>
        <w:tc>
          <w:tcPr>
            <w:tcW w:w="0" w:type="auto"/>
            <w:shd w:val="clear" w:color="auto" w:fill="FFFFFF"/>
            <w:noWrap/>
            <w:tcMar>
              <w:top w:w="15" w:type="dxa"/>
              <w:left w:w="105" w:type="dxa"/>
              <w:bottom w:w="15" w:type="dxa"/>
              <w:right w:w="105" w:type="dxa"/>
            </w:tcMar>
            <w:hideMark/>
          </w:tcPr>
          <w:p w14:paraId="31B9C6CD"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118,516</w:t>
            </w:r>
          </w:p>
        </w:tc>
        <w:tc>
          <w:tcPr>
            <w:tcW w:w="0" w:type="auto"/>
            <w:shd w:val="clear" w:color="auto" w:fill="FFFFFF"/>
            <w:noWrap/>
            <w:tcMar>
              <w:top w:w="15" w:type="dxa"/>
              <w:left w:w="105" w:type="dxa"/>
              <w:bottom w:w="15" w:type="dxa"/>
              <w:right w:w="105" w:type="dxa"/>
            </w:tcMar>
            <w:hideMark/>
          </w:tcPr>
          <w:p w14:paraId="3F0C70A7"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0,4703</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B4A89C3"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5593E889"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r>
      <w:tr w:rsidR="00EE6A26" w:rsidRPr="00985705" w14:paraId="7524315D" w14:textId="77777777" w:rsidTr="00EE6A26">
        <w:tc>
          <w:tcPr>
            <w:tcW w:w="0" w:type="auto"/>
            <w:shd w:val="clear" w:color="auto" w:fill="FFFFFF"/>
            <w:noWrap/>
            <w:tcMar>
              <w:top w:w="15" w:type="dxa"/>
              <w:left w:w="105" w:type="dxa"/>
              <w:bottom w:w="15" w:type="dxa"/>
              <w:right w:w="105" w:type="dxa"/>
            </w:tcMar>
            <w:hideMark/>
          </w:tcPr>
          <w:p w14:paraId="69D96BE3"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Lack-of-Fit</w:t>
            </w:r>
          </w:p>
        </w:tc>
        <w:tc>
          <w:tcPr>
            <w:tcW w:w="0" w:type="auto"/>
            <w:shd w:val="clear" w:color="auto" w:fill="FFFFFF"/>
            <w:noWrap/>
            <w:tcMar>
              <w:top w:w="15" w:type="dxa"/>
              <w:left w:w="105" w:type="dxa"/>
              <w:bottom w:w="15" w:type="dxa"/>
              <w:right w:w="105" w:type="dxa"/>
            </w:tcMar>
            <w:hideMark/>
          </w:tcPr>
          <w:p w14:paraId="550CDF9F"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251</w:t>
            </w:r>
          </w:p>
        </w:tc>
        <w:tc>
          <w:tcPr>
            <w:tcW w:w="0" w:type="auto"/>
            <w:shd w:val="clear" w:color="auto" w:fill="FFFFFF"/>
            <w:noWrap/>
            <w:tcMar>
              <w:top w:w="15" w:type="dxa"/>
              <w:left w:w="105" w:type="dxa"/>
              <w:bottom w:w="15" w:type="dxa"/>
              <w:right w:w="105" w:type="dxa"/>
            </w:tcMar>
            <w:hideMark/>
          </w:tcPr>
          <w:p w14:paraId="69EBAFC6"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118,516</w:t>
            </w:r>
          </w:p>
        </w:tc>
        <w:tc>
          <w:tcPr>
            <w:tcW w:w="0" w:type="auto"/>
            <w:shd w:val="clear" w:color="auto" w:fill="FFFFFF"/>
            <w:noWrap/>
            <w:tcMar>
              <w:top w:w="15" w:type="dxa"/>
              <w:left w:w="105" w:type="dxa"/>
              <w:bottom w:w="15" w:type="dxa"/>
              <w:right w:w="105" w:type="dxa"/>
            </w:tcMar>
            <w:hideMark/>
          </w:tcPr>
          <w:p w14:paraId="11C3370B"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0,4722</w:t>
            </w:r>
          </w:p>
        </w:tc>
        <w:tc>
          <w:tcPr>
            <w:tcW w:w="0" w:type="auto"/>
            <w:shd w:val="clear" w:color="auto" w:fill="FFFFFF"/>
            <w:noWrap/>
            <w:tcMar>
              <w:top w:w="15" w:type="dxa"/>
              <w:left w:w="105" w:type="dxa"/>
              <w:bottom w:w="15" w:type="dxa"/>
              <w:right w:w="105" w:type="dxa"/>
            </w:tcMar>
            <w:hideMark/>
          </w:tcPr>
          <w:p w14:paraId="09235AFF"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w:t>
            </w:r>
          </w:p>
        </w:tc>
        <w:tc>
          <w:tcPr>
            <w:tcW w:w="0" w:type="auto"/>
            <w:shd w:val="clear" w:color="auto" w:fill="FFFFFF"/>
            <w:noWrap/>
            <w:tcMar>
              <w:top w:w="15" w:type="dxa"/>
              <w:left w:w="105" w:type="dxa"/>
              <w:bottom w:w="15" w:type="dxa"/>
              <w:right w:w="105" w:type="dxa"/>
            </w:tcMar>
            <w:hideMark/>
          </w:tcPr>
          <w:p w14:paraId="2C668C61"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w:t>
            </w:r>
          </w:p>
        </w:tc>
      </w:tr>
      <w:tr w:rsidR="00EE6A26" w:rsidRPr="00985705" w14:paraId="0704A453" w14:textId="77777777" w:rsidTr="00EE6A26">
        <w:tc>
          <w:tcPr>
            <w:tcW w:w="0" w:type="auto"/>
            <w:shd w:val="clear" w:color="auto" w:fill="FFFFFF"/>
            <w:noWrap/>
            <w:tcMar>
              <w:top w:w="15" w:type="dxa"/>
              <w:left w:w="105" w:type="dxa"/>
              <w:bottom w:w="15" w:type="dxa"/>
              <w:right w:w="105" w:type="dxa"/>
            </w:tcMar>
            <w:hideMark/>
          </w:tcPr>
          <w:p w14:paraId="0886AB9C"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Pure Error</w:t>
            </w:r>
          </w:p>
        </w:tc>
        <w:tc>
          <w:tcPr>
            <w:tcW w:w="0" w:type="auto"/>
            <w:shd w:val="clear" w:color="auto" w:fill="FFFFFF"/>
            <w:noWrap/>
            <w:tcMar>
              <w:top w:w="15" w:type="dxa"/>
              <w:left w:w="105" w:type="dxa"/>
              <w:bottom w:w="15" w:type="dxa"/>
              <w:right w:w="105" w:type="dxa"/>
            </w:tcMar>
            <w:hideMark/>
          </w:tcPr>
          <w:p w14:paraId="317225A9"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031BA1C2"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56194F64"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240786D9"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FCD034E"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r>
      <w:tr w:rsidR="00EE6A26" w:rsidRPr="00985705" w14:paraId="7DB94845" w14:textId="77777777" w:rsidTr="00EE6A26">
        <w:trPr>
          <w:trHeight w:val="464"/>
        </w:trPr>
        <w:tc>
          <w:tcPr>
            <w:tcW w:w="0" w:type="auto"/>
            <w:shd w:val="clear" w:color="auto" w:fill="FFFFFF"/>
            <w:noWrap/>
            <w:tcMar>
              <w:top w:w="15" w:type="dxa"/>
              <w:left w:w="105" w:type="dxa"/>
              <w:bottom w:w="15" w:type="dxa"/>
              <w:right w:w="105" w:type="dxa"/>
            </w:tcMar>
            <w:hideMark/>
          </w:tcPr>
          <w:p w14:paraId="5820C796"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Total</w:t>
            </w:r>
          </w:p>
        </w:tc>
        <w:tc>
          <w:tcPr>
            <w:tcW w:w="0" w:type="auto"/>
            <w:shd w:val="clear" w:color="auto" w:fill="FFFFFF"/>
            <w:noWrap/>
            <w:tcMar>
              <w:top w:w="15" w:type="dxa"/>
              <w:left w:w="105" w:type="dxa"/>
              <w:bottom w:w="15" w:type="dxa"/>
              <w:right w:w="105" w:type="dxa"/>
            </w:tcMar>
            <w:hideMark/>
          </w:tcPr>
          <w:p w14:paraId="7C95B19C" w14:textId="77777777" w:rsidR="00EE6A26" w:rsidRPr="00985705" w:rsidRDefault="00EE6A26" w:rsidP="00EE6A26">
            <w:pPr>
              <w:spacing w:before="90" w:after="0" w:line="240" w:lineRule="auto"/>
              <w:rPr>
                <w:rFonts w:ascii="Segoe UI" w:eastAsia="Times New Roman" w:hAnsi="Segoe UI" w:cs="Segoe UI"/>
                <w:sz w:val="20"/>
                <w:szCs w:val="20"/>
                <w:lang w:eastAsia="en-GB"/>
              </w:rPr>
            </w:pPr>
            <w:r w:rsidRPr="00985705">
              <w:rPr>
                <w:rFonts w:ascii="Segoe UI" w:eastAsia="Times New Roman" w:hAnsi="Segoe UI" w:cs="Segoe UI"/>
                <w:sz w:val="20"/>
                <w:szCs w:val="20"/>
                <w:lang w:eastAsia="en-GB"/>
              </w:rPr>
              <w:t>260</w:t>
            </w:r>
          </w:p>
        </w:tc>
        <w:tc>
          <w:tcPr>
            <w:tcW w:w="0" w:type="auto"/>
            <w:shd w:val="clear" w:color="auto" w:fill="FFFFFF"/>
            <w:noWrap/>
            <w:tcMar>
              <w:top w:w="15" w:type="dxa"/>
              <w:left w:w="105" w:type="dxa"/>
              <w:bottom w:w="15" w:type="dxa"/>
              <w:right w:w="105" w:type="dxa"/>
            </w:tcMar>
            <w:hideMark/>
          </w:tcPr>
          <w:p w14:paraId="15CBB200"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682,502</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2785515"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 xml:space="preserve">  </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1D64F17B"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4490AFE9"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p>
        </w:tc>
      </w:tr>
    </w:tbl>
    <w:p w14:paraId="36AE05B3" w14:textId="77777777" w:rsidR="00EE6A26" w:rsidRPr="00985705"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sidRPr="00985705">
        <w:rPr>
          <w:rFonts w:ascii="Segoe UI Semibold" w:eastAsia="Times New Roman" w:hAnsi="Segoe UI Semibold" w:cs="Segoe UI Semibold"/>
          <w:color w:val="004D72"/>
          <w:sz w:val="26"/>
          <w:szCs w:val="26"/>
          <w:lang w:val="en-GB" w:eastAsia="en-GB"/>
        </w:rPr>
        <w:t>Model Summary</w:t>
      </w:r>
    </w:p>
    <w:tbl>
      <w:tblPr>
        <w:tblW w:w="0" w:type="auto"/>
        <w:jc w:val="center"/>
        <w:tblCellMar>
          <w:top w:w="15" w:type="dxa"/>
          <w:left w:w="15" w:type="dxa"/>
          <w:bottom w:w="15" w:type="dxa"/>
          <w:right w:w="15" w:type="dxa"/>
        </w:tblCellMar>
        <w:tblLook w:val="04A0" w:firstRow="1" w:lastRow="0" w:firstColumn="1" w:lastColumn="0" w:noHBand="0" w:noVBand="1"/>
      </w:tblPr>
      <w:tblGrid>
        <w:gridCol w:w="1009"/>
        <w:gridCol w:w="849"/>
        <w:gridCol w:w="1001"/>
        <w:gridCol w:w="1143"/>
      </w:tblGrid>
      <w:tr w:rsidR="00EE6A26" w:rsidRPr="00985705" w14:paraId="3D32866C" w14:textId="77777777" w:rsidTr="00EE6A26">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D1D679D"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1CC5BA"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6DA6CA6"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48714B7" w14:textId="77777777" w:rsidR="00EE6A26" w:rsidRPr="00985705" w:rsidRDefault="00EE6A26" w:rsidP="00EE6A26">
            <w:pPr>
              <w:spacing w:before="90" w:after="0" w:line="240" w:lineRule="auto"/>
              <w:jc w:val="center"/>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R-sq(pred)</w:t>
            </w:r>
          </w:p>
        </w:tc>
      </w:tr>
      <w:tr w:rsidR="00EE6A26" w:rsidRPr="00183CFD" w14:paraId="43B0A3C9" w14:textId="77777777" w:rsidTr="00EE6A26">
        <w:trPr>
          <w:jc w:val="center"/>
        </w:trPr>
        <w:tc>
          <w:tcPr>
            <w:tcW w:w="0" w:type="auto"/>
            <w:shd w:val="clear" w:color="auto" w:fill="FFFFFF"/>
            <w:noWrap/>
            <w:tcMar>
              <w:top w:w="15" w:type="dxa"/>
              <w:left w:w="105" w:type="dxa"/>
              <w:bottom w:w="15" w:type="dxa"/>
              <w:right w:w="105" w:type="dxa"/>
            </w:tcMar>
            <w:hideMark/>
          </w:tcPr>
          <w:p w14:paraId="565BC42F"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0,685786</w:t>
            </w:r>
          </w:p>
        </w:tc>
        <w:tc>
          <w:tcPr>
            <w:tcW w:w="0" w:type="auto"/>
            <w:shd w:val="clear" w:color="auto" w:fill="FFFFFF"/>
            <w:noWrap/>
            <w:tcMar>
              <w:top w:w="15" w:type="dxa"/>
              <w:left w:w="105" w:type="dxa"/>
              <w:bottom w:w="15" w:type="dxa"/>
              <w:right w:w="105" w:type="dxa"/>
            </w:tcMar>
            <w:hideMark/>
          </w:tcPr>
          <w:p w14:paraId="19822EF2"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82,64%</w:t>
            </w:r>
          </w:p>
        </w:tc>
        <w:tc>
          <w:tcPr>
            <w:tcW w:w="0" w:type="auto"/>
            <w:shd w:val="clear" w:color="auto" w:fill="FFFFFF"/>
            <w:noWrap/>
            <w:tcMar>
              <w:top w:w="15" w:type="dxa"/>
              <w:left w:w="105" w:type="dxa"/>
              <w:bottom w:w="15" w:type="dxa"/>
              <w:right w:w="105" w:type="dxa"/>
            </w:tcMar>
            <w:hideMark/>
          </w:tcPr>
          <w:p w14:paraId="324FB4A9" w14:textId="77777777" w:rsidR="00EE6A26" w:rsidRPr="00985705" w:rsidRDefault="00EE6A26" w:rsidP="00EE6A26">
            <w:pPr>
              <w:spacing w:before="90" w:after="0" w:line="240" w:lineRule="auto"/>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81,81%</w:t>
            </w:r>
          </w:p>
        </w:tc>
        <w:tc>
          <w:tcPr>
            <w:tcW w:w="0" w:type="auto"/>
            <w:shd w:val="clear" w:color="auto" w:fill="FFFFFF"/>
            <w:noWrap/>
            <w:tcMar>
              <w:top w:w="15" w:type="dxa"/>
              <w:left w:w="105" w:type="dxa"/>
              <w:bottom w:w="15" w:type="dxa"/>
              <w:right w:w="105" w:type="dxa"/>
            </w:tcMar>
            <w:hideMark/>
          </w:tcPr>
          <w:p w14:paraId="36D27A75" w14:textId="77777777" w:rsidR="00EE6A26" w:rsidRPr="00985705" w:rsidRDefault="00EE6A26" w:rsidP="00EE6A26">
            <w:pPr>
              <w:spacing w:before="90" w:after="0" w:line="240" w:lineRule="auto"/>
              <w:jc w:val="center"/>
              <w:rPr>
                <w:rFonts w:ascii="Segoe UI" w:eastAsia="Times New Roman" w:hAnsi="Segoe UI" w:cs="Segoe UI"/>
                <w:sz w:val="20"/>
                <w:szCs w:val="20"/>
                <w:lang w:val="en-GB" w:eastAsia="en-GB"/>
              </w:rPr>
            </w:pPr>
            <w:r w:rsidRPr="00985705">
              <w:rPr>
                <w:rFonts w:ascii="Segoe UI" w:eastAsia="Times New Roman" w:hAnsi="Segoe UI" w:cs="Segoe UI"/>
                <w:sz w:val="20"/>
                <w:szCs w:val="20"/>
                <w:lang w:val="en-GB" w:eastAsia="en-GB"/>
              </w:rPr>
              <w:t>81,02%</w:t>
            </w:r>
          </w:p>
        </w:tc>
      </w:tr>
    </w:tbl>
    <w:p w14:paraId="21AAF60D" w14:textId="77777777" w:rsidR="00EE6A26" w:rsidRDefault="00EE6A26" w:rsidP="00EE6A26">
      <w:pPr>
        <w:shd w:val="clear" w:color="auto" w:fill="FFFFFF"/>
        <w:spacing w:after="75" w:line="360" w:lineRule="auto"/>
        <w:jc w:val="center"/>
        <w:rPr>
          <w:rFonts w:ascii="Segoe UI Semibold" w:eastAsia="Times New Roman" w:hAnsi="Segoe UI Semibold" w:cs="Segoe UI Semibold"/>
          <w:color w:val="004D72"/>
          <w:sz w:val="26"/>
          <w:szCs w:val="26"/>
          <w:lang w:val="en-GB" w:eastAsia="en-GB"/>
        </w:rPr>
      </w:pPr>
    </w:p>
    <w:p w14:paraId="5F23C0A8" w14:textId="05622826" w:rsidR="00EE6A26" w:rsidRPr="00450082" w:rsidRDefault="00EE6A26" w:rsidP="00EE6A26">
      <w:pPr>
        <w:shd w:val="clear" w:color="auto" w:fill="FFFFFF"/>
        <w:spacing w:after="75" w:line="360" w:lineRule="auto"/>
        <w:jc w:val="center"/>
        <w:rPr>
          <w:rFonts w:ascii="Segoe UI Semibold" w:eastAsia="Times New Roman" w:hAnsi="Segoe UI Semibold" w:cs="Segoe UI Semibold"/>
          <w:color w:val="004D72"/>
          <w:sz w:val="26"/>
          <w:szCs w:val="26"/>
          <w:lang w:val="en-GB" w:eastAsia="en-GB"/>
        </w:rPr>
      </w:pPr>
      <w:r w:rsidRPr="00450082">
        <w:rPr>
          <w:rFonts w:ascii="Segoe UI Semibold" w:eastAsia="Times New Roman" w:hAnsi="Segoe UI Semibold" w:cs="Segoe UI Semibold"/>
          <w:color w:val="004D72"/>
          <w:sz w:val="26"/>
          <w:szCs w:val="26"/>
          <w:lang w:val="en-GB" w:eastAsia="en-GB"/>
        </w:rPr>
        <w:t>Coefficients</w:t>
      </w:r>
    </w:p>
    <w:tbl>
      <w:tblPr>
        <w:tblW w:w="0" w:type="auto"/>
        <w:tblInd w:w="2251" w:type="dxa"/>
        <w:tblCellMar>
          <w:top w:w="15" w:type="dxa"/>
          <w:left w:w="15" w:type="dxa"/>
          <w:bottom w:w="15" w:type="dxa"/>
          <w:right w:w="15" w:type="dxa"/>
        </w:tblCellMar>
        <w:tblLook w:val="04A0" w:firstRow="1" w:lastRow="0" w:firstColumn="1" w:lastColumn="0" w:noHBand="0" w:noVBand="1"/>
      </w:tblPr>
      <w:tblGrid>
        <w:gridCol w:w="1000"/>
        <w:gridCol w:w="873"/>
        <w:gridCol w:w="881"/>
        <w:gridCol w:w="887"/>
        <w:gridCol w:w="895"/>
        <w:gridCol w:w="577"/>
      </w:tblGrid>
      <w:tr w:rsidR="00EE6A26" w:rsidRPr="00450082" w14:paraId="12606E5C" w14:textId="77777777" w:rsidTr="00EE6A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9A2C405"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446EF98"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0629D1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2326E53"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3BF4B9B"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C450E5"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VIF</w:t>
            </w:r>
          </w:p>
        </w:tc>
      </w:tr>
      <w:tr w:rsidR="00EE6A26" w:rsidRPr="00450082" w14:paraId="32FE318A" w14:textId="77777777" w:rsidTr="00EE6A26">
        <w:tc>
          <w:tcPr>
            <w:tcW w:w="0" w:type="auto"/>
            <w:shd w:val="clear" w:color="auto" w:fill="FFFFFF"/>
            <w:noWrap/>
            <w:tcMar>
              <w:top w:w="15" w:type="dxa"/>
              <w:left w:w="105" w:type="dxa"/>
              <w:bottom w:w="15" w:type="dxa"/>
              <w:right w:w="105" w:type="dxa"/>
            </w:tcMar>
            <w:hideMark/>
          </w:tcPr>
          <w:p w14:paraId="18767AFE"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Constant</w:t>
            </w:r>
          </w:p>
        </w:tc>
        <w:tc>
          <w:tcPr>
            <w:tcW w:w="0" w:type="auto"/>
            <w:shd w:val="clear" w:color="auto" w:fill="FFFFFF"/>
            <w:noWrap/>
            <w:tcMar>
              <w:top w:w="15" w:type="dxa"/>
              <w:left w:w="105" w:type="dxa"/>
              <w:bottom w:w="15" w:type="dxa"/>
              <w:right w:w="105" w:type="dxa"/>
            </w:tcMar>
            <w:hideMark/>
          </w:tcPr>
          <w:p w14:paraId="14592543"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-3,894</w:t>
            </w:r>
          </w:p>
        </w:tc>
        <w:tc>
          <w:tcPr>
            <w:tcW w:w="0" w:type="auto"/>
            <w:shd w:val="clear" w:color="auto" w:fill="FFFFFF"/>
            <w:noWrap/>
            <w:tcMar>
              <w:top w:w="15" w:type="dxa"/>
              <w:left w:w="105" w:type="dxa"/>
              <w:bottom w:w="15" w:type="dxa"/>
              <w:right w:w="105" w:type="dxa"/>
            </w:tcMar>
            <w:hideMark/>
          </w:tcPr>
          <w:p w14:paraId="3AF73DA7"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0,173</w:t>
            </w:r>
          </w:p>
        </w:tc>
        <w:tc>
          <w:tcPr>
            <w:tcW w:w="0" w:type="auto"/>
            <w:shd w:val="clear" w:color="auto" w:fill="FFFFFF"/>
            <w:noWrap/>
            <w:tcMar>
              <w:top w:w="15" w:type="dxa"/>
              <w:left w:w="105" w:type="dxa"/>
              <w:bottom w:w="15" w:type="dxa"/>
              <w:right w:w="105" w:type="dxa"/>
            </w:tcMar>
            <w:hideMark/>
          </w:tcPr>
          <w:p w14:paraId="3A04FFF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-22,58</w:t>
            </w:r>
          </w:p>
        </w:tc>
        <w:tc>
          <w:tcPr>
            <w:tcW w:w="0" w:type="auto"/>
            <w:shd w:val="clear" w:color="auto" w:fill="FFFFFF"/>
            <w:noWrap/>
            <w:tcMar>
              <w:top w:w="15" w:type="dxa"/>
              <w:left w:w="105" w:type="dxa"/>
              <w:bottom w:w="15" w:type="dxa"/>
              <w:right w:w="105" w:type="dxa"/>
            </w:tcMar>
            <w:hideMark/>
          </w:tcPr>
          <w:p w14:paraId="6CDD8252"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tcBorders>
              <w:top w:val="nil"/>
              <w:left w:val="nil"/>
              <w:bottom w:val="nil"/>
              <w:right w:val="nil"/>
            </w:tcBorders>
            <w:shd w:val="clear" w:color="auto" w:fill="FFFFFF"/>
            <w:noWrap/>
            <w:tcMar>
              <w:top w:w="15" w:type="dxa"/>
              <w:left w:w="105" w:type="dxa"/>
              <w:bottom w:w="15" w:type="dxa"/>
              <w:right w:w="105" w:type="dxa"/>
            </w:tcMar>
            <w:hideMark/>
          </w:tcPr>
          <w:p w14:paraId="08DD75D5"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 xml:space="preserve">  </w:t>
            </w:r>
          </w:p>
        </w:tc>
      </w:tr>
      <w:tr w:rsidR="00EE6A26" w:rsidRPr="00450082" w14:paraId="15D7331E" w14:textId="77777777" w:rsidTr="00EE6A26">
        <w:tc>
          <w:tcPr>
            <w:tcW w:w="0" w:type="auto"/>
            <w:shd w:val="clear" w:color="auto" w:fill="FFFFFF"/>
            <w:noWrap/>
            <w:tcMar>
              <w:top w:w="15" w:type="dxa"/>
              <w:left w:w="105" w:type="dxa"/>
              <w:bottom w:w="15" w:type="dxa"/>
              <w:right w:w="105" w:type="dxa"/>
            </w:tcMar>
            <w:hideMark/>
          </w:tcPr>
          <w:p w14:paraId="5CBF47B5"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ASY</w:t>
            </w:r>
          </w:p>
        </w:tc>
        <w:tc>
          <w:tcPr>
            <w:tcW w:w="0" w:type="auto"/>
            <w:shd w:val="clear" w:color="auto" w:fill="FFFFFF"/>
            <w:noWrap/>
            <w:tcMar>
              <w:top w:w="15" w:type="dxa"/>
              <w:left w:w="105" w:type="dxa"/>
              <w:bottom w:w="15" w:type="dxa"/>
              <w:right w:w="105" w:type="dxa"/>
            </w:tcMar>
            <w:hideMark/>
          </w:tcPr>
          <w:p w14:paraId="312EDD05"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-0,2143</w:t>
            </w:r>
          </w:p>
        </w:tc>
        <w:tc>
          <w:tcPr>
            <w:tcW w:w="0" w:type="auto"/>
            <w:shd w:val="clear" w:color="auto" w:fill="FFFFFF"/>
            <w:noWrap/>
            <w:tcMar>
              <w:top w:w="15" w:type="dxa"/>
              <w:left w:w="105" w:type="dxa"/>
              <w:bottom w:w="15" w:type="dxa"/>
              <w:right w:w="105" w:type="dxa"/>
            </w:tcMar>
            <w:hideMark/>
          </w:tcPr>
          <w:p w14:paraId="6DE1E2BA"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0,0522</w:t>
            </w:r>
          </w:p>
        </w:tc>
        <w:tc>
          <w:tcPr>
            <w:tcW w:w="0" w:type="auto"/>
            <w:shd w:val="clear" w:color="auto" w:fill="FFFFFF"/>
            <w:noWrap/>
            <w:tcMar>
              <w:top w:w="15" w:type="dxa"/>
              <w:left w:w="105" w:type="dxa"/>
              <w:bottom w:w="15" w:type="dxa"/>
              <w:right w:w="105" w:type="dxa"/>
            </w:tcMar>
            <w:hideMark/>
          </w:tcPr>
          <w:p w14:paraId="0DC3F894"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-4,11</w:t>
            </w:r>
          </w:p>
        </w:tc>
        <w:tc>
          <w:tcPr>
            <w:tcW w:w="0" w:type="auto"/>
            <w:shd w:val="clear" w:color="auto" w:fill="FFFFFF"/>
            <w:noWrap/>
            <w:tcMar>
              <w:top w:w="15" w:type="dxa"/>
              <w:left w:w="105" w:type="dxa"/>
              <w:bottom w:w="15" w:type="dxa"/>
              <w:right w:w="105" w:type="dxa"/>
            </w:tcMar>
            <w:hideMark/>
          </w:tcPr>
          <w:p w14:paraId="3223F4BF"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287118F5"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1,07</w:t>
            </w:r>
          </w:p>
        </w:tc>
      </w:tr>
      <w:tr w:rsidR="00EE6A26" w:rsidRPr="00450082" w14:paraId="16F2C2CC" w14:textId="77777777" w:rsidTr="00EE6A26">
        <w:tc>
          <w:tcPr>
            <w:tcW w:w="0" w:type="auto"/>
            <w:shd w:val="clear" w:color="auto" w:fill="FFFFFF"/>
            <w:noWrap/>
            <w:tcMar>
              <w:top w:w="15" w:type="dxa"/>
              <w:left w:w="105" w:type="dxa"/>
              <w:bottom w:w="15" w:type="dxa"/>
              <w:right w:w="105" w:type="dxa"/>
            </w:tcMar>
            <w:hideMark/>
          </w:tcPr>
          <w:p w14:paraId="7BD0BDA4"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LV</w:t>
            </w:r>
          </w:p>
        </w:tc>
        <w:tc>
          <w:tcPr>
            <w:tcW w:w="0" w:type="auto"/>
            <w:shd w:val="clear" w:color="auto" w:fill="FFFFFF"/>
            <w:noWrap/>
            <w:tcMar>
              <w:top w:w="15" w:type="dxa"/>
              <w:left w:w="105" w:type="dxa"/>
              <w:bottom w:w="15" w:type="dxa"/>
              <w:right w:w="105" w:type="dxa"/>
            </w:tcMar>
            <w:hideMark/>
          </w:tcPr>
          <w:p w14:paraId="1208422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-0,3458</w:t>
            </w:r>
          </w:p>
        </w:tc>
        <w:tc>
          <w:tcPr>
            <w:tcW w:w="0" w:type="auto"/>
            <w:shd w:val="clear" w:color="auto" w:fill="FFFFFF"/>
            <w:noWrap/>
            <w:tcMar>
              <w:top w:w="15" w:type="dxa"/>
              <w:left w:w="105" w:type="dxa"/>
              <w:bottom w:w="15" w:type="dxa"/>
              <w:right w:w="105" w:type="dxa"/>
            </w:tcMar>
            <w:hideMark/>
          </w:tcPr>
          <w:p w14:paraId="61DF8D17"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0,0762</w:t>
            </w:r>
          </w:p>
        </w:tc>
        <w:tc>
          <w:tcPr>
            <w:tcW w:w="0" w:type="auto"/>
            <w:shd w:val="clear" w:color="auto" w:fill="FFFFFF"/>
            <w:noWrap/>
            <w:tcMar>
              <w:top w:w="15" w:type="dxa"/>
              <w:left w:w="105" w:type="dxa"/>
              <w:bottom w:w="15" w:type="dxa"/>
              <w:right w:w="105" w:type="dxa"/>
            </w:tcMar>
            <w:hideMark/>
          </w:tcPr>
          <w:p w14:paraId="583495E7"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-4,54</w:t>
            </w:r>
          </w:p>
        </w:tc>
        <w:tc>
          <w:tcPr>
            <w:tcW w:w="0" w:type="auto"/>
            <w:shd w:val="clear" w:color="auto" w:fill="FFFFFF"/>
            <w:noWrap/>
            <w:tcMar>
              <w:top w:w="15" w:type="dxa"/>
              <w:left w:w="105" w:type="dxa"/>
              <w:bottom w:w="15" w:type="dxa"/>
              <w:right w:w="105" w:type="dxa"/>
            </w:tcMar>
            <w:hideMark/>
          </w:tcPr>
          <w:p w14:paraId="7467A3F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470B48C0"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1,46</w:t>
            </w:r>
          </w:p>
        </w:tc>
      </w:tr>
      <w:tr w:rsidR="00EE6A26" w:rsidRPr="00450082" w14:paraId="64A7C215" w14:textId="77777777" w:rsidTr="00EE6A26">
        <w:tc>
          <w:tcPr>
            <w:tcW w:w="0" w:type="auto"/>
            <w:shd w:val="clear" w:color="auto" w:fill="FFFFFF"/>
            <w:noWrap/>
            <w:tcMar>
              <w:top w:w="15" w:type="dxa"/>
              <w:left w:w="105" w:type="dxa"/>
              <w:bottom w:w="15" w:type="dxa"/>
              <w:right w:w="105" w:type="dxa"/>
            </w:tcMar>
            <w:hideMark/>
          </w:tcPr>
          <w:p w14:paraId="7A27C5CD" w14:textId="77777777" w:rsidR="00EE6A26" w:rsidRPr="00575189" w:rsidRDefault="00EE6A26" w:rsidP="00EE6A26">
            <w:pPr>
              <w:spacing w:before="90" w:after="0" w:line="240" w:lineRule="auto"/>
              <w:rPr>
                <w:rFonts w:ascii="Segoe UI" w:eastAsia="Times New Roman" w:hAnsi="Segoe UI" w:cs="Segoe UI"/>
                <w:sz w:val="20"/>
                <w:szCs w:val="20"/>
                <w:lang w:eastAsia="en-GB"/>
              </w:rPr>
            </w:pPr>
            <w:r w:rsidRPr="00450082">
              <w:rPr>
                <w:rFonts w:ascii="Segoe UI" w:eastAsia="Times New Roman" w:hAnsi="Segoe UI" w:cs="Segoe UI"/>
                <w:sz w:val="20"/>
                <w:szCs w:val="20"/>
                <w:lang w:val="en-GB" w:eastAsia="en-GB"/>
              </w:rPr>
              <w:t>ASY</w:t>
            </w:r>
            <w:r>
              <w:rPr>
                <w:rFonts w:ascii="Segoe UI" w:eastAsia="Times New Roman" w:hAnsi="Segoe UI" w:cs="Segoe UI"/>
                <w:sz w:val="20"/>
                <w:szCs w:val="20"/>
                <w:lang w:eastAsia="en-GB"/>
              </w:rPr>
              <w:t>2</w:t>
            </w:r>
          </w:p>
        </w:tc>
        <w:tc>
          <w:tcPr>
            <w:tcW w:w="0" w:type="auto"/>
            <w:shd w:val="clear" w:color="auto" w:fill="FFFFFF"/>
            <w:noWrap/>
            <w:tcMar>
              <w:top w:w="15" w:type="dxa"/>
              <w:left w:w="105" w:type="dxa"/>
              <w:bottom w:w="15" w:type="dxa"/>
              <w:right w:w="105" w:type="dxa"/>
            </w:tcMar>
            <w:hideMark/>
          </w:tcPr>
          <w:p w14:paraId="62DC446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-0,1859</w:t>
            </w:r>
          </w:p>
        </w:tc>
        <w:tc>
          <w:tcPr>
            <w:tcW w:w="0" w:type="auto"/>
            <w:shd w:val="clear" w:color="auto" w:fill="FFFFFF"/>
            <w:noWrap/>
            <w:tcMar>
              <w:top w:w="15" w:type="dxa"/>
              <w:left w:w="105" w:type="dxa"/>
              <w:bottom w:w="15" w:type="dxa"/>
              <w:right w:w="105" w:type="dxa"/>
            </w:tcMar>
            <w:hideMark/>
          </w:tcPr>
          <w:p w14:paraId="373A0CA6"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0,0215</w:t>
            </w:r>
          </w:p>
        </w:tc>
        <w:tc>
          <w:tcPr>
            <w:tcW w:w="0" w:type="auto"/>
            <w:shd w:val="clear" w:color="auto" w:fill="FFFFFF"/>
            <w:noWrap/>
            <w:tcMar>
              <w:top w:w="15" w:type="dxa"/>
              <w:left w:w="105" w:type="dxa"/>
              <w:bottom w:w="15" w:type="dxa"/>
              <w:right w:w="105" w:type="dxa"/>
            </w:tcMar>
            <w:hideMark/>
          </w:tcPr>
          <w:p w14:paraId="49040A3B"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-8,64</w:t>
            </w:r>
          </w:p>
        </w:tc>
        <w:tc>
          <w:tcPr>
            <w:tcW w:w="0" w:type="auto"/>
            <w:shd w:val="clear" w:color="auto" w:fill="FFFFFF"/>
            <w:noWrap/>
            <w:tcMar>
              <w:top w:w="15" w:type="dxa"/>
              <w:left w:w="105" w:type="dxa"/>
              <w:bottom w:w="15" w:type="dxa"/>
              <w:right w:w="105" w:type="dxa"/>
            </w:tcMar>
            <w:hideMark/>
          </w:tcPr>
          <w:p w14:paraId="3B094FAD"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6F427C4E"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450082">
              <w:rPr>
                <w:rFonts w:ascii="Segoe UI" w:eastAsia="Times New Roman" w:hAnsi="Segoe UI" w:cs="Segoe UI"/>
                <w:sz w:val="20"/>
                <w:szCs w:val="20"/>
                <w:lang w:val="en-GB" w:eastAsia="en-GB"/>
              </w:rPr>
              <w:t>1,22</w:t>
            </w:r>
          </w:p>
        </w:tc>
      </w:tr>
      <w:tr w:rsidR="00EE6A26" w:rsidRPr="00450082" w14:paraId="6ED00722" w14:textId="77777777" w:rsidTr="00EE6A26">
        <w:tc>
          <w:tcPr>
            <w:tcW w:w="0" w:type="auto"/>
            <w:shd w:val="clear" w:color="auto" w:fill="FFFFFF"/>
            <w:noWrap/>
            <w:tcMar>
              <w:top w:w="15" w:type="dxa"/>
              <w:left w:w="105" w:type="dxa"/>
              <w:bottom w:w="15" w:type="dxa"/>
              <w:right w:w="105" w:type="dxa"/>
            </w:tcMar>
            <w:hideMark/>
          </w:tcPr>
          <w:p w14:paraId="12CD8250" w14:textId="77777777" w:rsidR="00EE6A26" w:rsidRPr="00450082"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ind</w:t>
            </w:r>
          </w:p>
        </w:tc>
        <w:tc>
          <w:tcPr>
            <w:tcW w:w="0" w:type="auto"/>
            <w:shd w:val="clear" w:color="auto" w:fill="FFFFFF"/>
            <w:noWrap/>
            <w:tcMar>
              <w:top w:w="15" w:type="dxa"/>
              <w:left w:w="105" w:type="dxa"/>
              <w:bottom w:w="15" w:type="dxa"/>
              <w:right w:w="105" w:type="dxa"/>
            </w:tcMar>
            <w:hideMark/>
          </w:tcPr>
          <w:p w14:paraId="710CF301"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18D35332"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7E2B52F1"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5F19E714"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7FC2CA18" w14:textId="77777777" w:rsidR="00EE6A26" w:rsidRPr="00450082"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xml:space="preserve">  </w:t>
            </w:r>
          </w:p>
        </w:tc>
      </w:tr>
      <w:tr w:rsidR="00EE6A26" w:rsidRPr="00450082" w14:paraId="719214D9" w14:textId="77777777" w:rsidTr="00EE6A26">
        <w:tc>
          <w:tcPr>
            <w:tcW w:w="0" w:type="auto"/>
            <w:shd w:val="clear" w:color="auto" w:fill="FFFFFF"/>
            <w:noWrap/>
            <w:tcMar>
              <w:top w:w="15" w:type="dxa"/>
              <w:left w:w="105" w:type="dxa"/>
              <w:bottom w:w="15" w:type="dxa"/>
              <w:right w:w="105" w:type="dxa"/>
            </w:tcMar>
          </w:tcPr>
          <w:p w14:paraId="3DAE8C7A"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2</w:t>
            </w:r>
          </w:p>
        </w:tc>
        <w:tc>
          <w:tcPr>
            <w:tcW w:w="0" w:type="auto"/>
            <w:shd w:val="clear" w:color="auto" w:fill="FFFFFF"/>
            <w:noWrap/>
            <w:tcMar>
              <w:top w:w="15" w:type="dxa"/>
              <w:left w:w="105" w:type="dxa"/>
              <w:bottom w:w="15" w:type="dxa"/>
              <w:right w:w="105" w:type="dxa"/>
            </w:tcMar>
          </w:tcPr>
          <w:p w14:paraId="6C4FF82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-2,517</w:t>
            </w:r>
          </w:p>
        </w:tc>
        <w:tc>
          <w:tcPr>
            <w:tcW w:w="0" w:type="auto"/>
            <w:shd w:val="clear" w:color="auto" w:fill="FFFFFF"/>
            <w:noWrap/>
            <w:tcMar>
              <w:top w:w="15" w:type="dxa"/>
              <w:left w:w="105" w:type="dxa"/>
              <w:bottom w:w="15" w:type="dxa"/>
              <w:right w:w="105" w:type="dxa"/>
            </w:tcMar>
          </w:tcPr>
          <w:p w14:paraId="52F046E9"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0,276</w:t>
            </w:r>
          </w:p>
        </w:tc>
        <w:tc>
          <w:tcPr>
            <w:tcW w:w="0" w:type="auto"/>
            <w:shd w:val="clear" w:color="auto" w:fill="FFFFFF"/>
            <w:noWrap/>
            <w:tcMar>
              <w:top w:w="15" w:type="dxa"/>
              <w:left w:w="105" w:type="dxa"/>
              <w:bottom w:w="15" w:type="dxa"/>
              <w:right w:w="105" w:type="dxa"/>
            </w:tcMar>
          </w:tcPr>
          <w:p w14:paraId="66DD48F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-9,11</w:t>
            </w:r>
          </w:p>
        </w:tc>
        <w:tc>
          <w:tcPr>
            <w:tcW w:w="0" w:type="auto"/>
            <w:shd w:val="clear" w:color="auto" w:fill="FFFFFF"/>
            <w:noWrap/>
            <w:tcMar>
              <w:top w:w="15" w:type="dxa"/>
              <w:left w:w="105" w:type="dxa"/>
              <w:bottom w:w="15" w:type="dxa"/>
              <w:right w:w="105" w:type="dxa"/>
            </w:tcMar>
          </w:tcPr>
          <w:p w14:paraId="5244E9EC"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38CED36F"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6,38</w:t>
            </w:r>
          </w:p>
        </w:tc>
      </w:tr>
      <w:tr w:rsidR="00EE6A26" w:rsidRPr="00450082" w14:paraId="5A7B4472" w14:textId="77777777" w:rsidTr="00EE6A26">
        <w:tc>
          <w:tcPr>
            <w:tcW w:w="0" w:type="auto"/>
            <w:shd w:val="clear" w:color="auto" w:fill="FFFFFF"/>
            <w:noWrap/>
            <w:tcMar>
              <w:top w:w="15" w:type="dxa"/>
              <w:left w:w="105" w:type="dxa"/>
              <w:bottom w:w="15" w:type="dxa"/>
              <w:right w:w="105" w:type="dxa"/>
            </w:tcMar>
          </w:tcPr>
          <w:p w14:paraId="0C36CCA2"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3</w:t>
            </w:r>
          </w:p>
        </w:tc>
        <w:tc>
          <w:tcPr>
            <w:tcW w:w="0" w:type="auto"/>
            <w:shd w:val="clear" w:color="auto" w:fill="FFFFFF"/>
            <w:noWrap/>
            <w:tcMar>
              <w:top w:w="15" w:type="dxa"/>
              <w:left w:w="105" w:type="dxa"/>
              <w:bottom w:w="15" w:type="dxa"/>
              <w:right w:w="105" w:type="dxa"/>
            </w:tcMar>
          </w:tcPr>
          <w:p w14:paraId="2D5529CF"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-1,677</w:t>
            </w:r>
          </w:p>
        </w:tc>
        <w:tc>
          <w:tcPr>
            <w:tcW w:w="0" w:type="auto"/>
            <w:shd w:val="clear" w:color="auto" w:fill="FFFFFF"/>
            <w:noWrap/>
            <w:tcMar>
              <w:top w:w="15" w:type="dxa"/>
              <w:left w:w="105" w:type="dxa"/>
              <w:bottom w:w="15" w:type="dxa"/>
              <w:right w:w="105" w:type="dxa"/>
            </w:tcMar>
          </w:tcPr>
          <w:p w14:paraId="3731C490"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0,239</w:t>
            </w:r>
          </w:p>
        </w:tc>
        <w:tc>
          <w:tcPr>
            <w:tcW w:w="0" w:type="auto"/>
            <w:shd w:val="clear" w:color="auto" w:fill="FFFFFF"/>
            <w:noWrap/>
            <w:tcMar>
              <w:top w:w="15" w:type="dxa"/>
              <w:left w:w="105" w:type="dxa"/>
              <w:bottom w:w="15" w:type="dxa"/>
              <w:right w:w="105" w:type="dxa"/>
            </w:tcMar>
          </w:tcPr>
          <w:p w14:paraId="0B4EA467"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-7,02</w:t>
            </w:r>
          </w:p>
        </w:tc>
        <w:tc>
          <w:tcPr>
            <w:tcW w:w="0" w:type="auto"/>
            <w:shd w:val="clear" w:color="auto" w:fill="FFFFFF"/>
            <w:noWrap/>
            <w:tcMar>
              <w:top w:w="15" w:type="dxa"/>
              <w:left w:w="105" w:type="dxa"/>
              <w:bottom w:w="15" w:type="dxa"/>
              <w:right w:w="105" w:type="dxa"/>
            </w:tcMar>
          </w:tcPr>
          <w:p w14:paraId="6305BFF5"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6EA2113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1,93</w:t>
            </w:r>
          </w:p>
        </w:tc>
      </w:tr>
      <w:tr w:rsidR="00EE6A26" w:rsidRPr="00450082" w14:paraId="5A24C053" w14:textId="77777777" w:rsidTr="00EE6A26">
        <w:tc>
          <w:tcPr>
            <w:tcW w:w="0" w:type="auto"/>
            <w:shd w:val="clear" w:color="auto" w:fill="FFFFFF"/>
            <w:noWrap/>
            <w:tcMar>
              <w:top w:w="15" w:type="dxa"/>
              <w:left w:w="105" w:type="dxa"/>
              <w:bottom w:w="15" w:type="dxa"/>
              <w:right w:w="105" w:type="dxa"/>
            </w:tcMar>
          </w:tcPr>
          <w:p w14:paraId="45FD9EC2"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4</w:t>
            </w:r>
          </w:p>
        </w:tc>
        <w:tc>
          <w:tcPr>
            <w:tcW w:w="0" w:type="auto"/>
            <w:shd w:val="clear" w:color="auto" w:fill="FFFFFF"/>
            <w:noWrap/>
            <w:tcMar>
              <w:top w:w="15" w:type="dxa"/>
              <w:left w:w="105" w:type="dxa"/>
              <w:bottom w:w="15" w:type="dxa"/>
              <w:right w:w="105" w:type="dxa"/>
            </w:tcMar>
          </w:tcPr>
          <w:p w14:paraId="2DC04E0C"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-4,436</w:t>
            </w:r>
          </w:p>
        </w:tc>
        <w:tc>
          <w:tcPr>
            <w:tcW w:w="0" w:type="auto"/>
            <w:shd w:val="clear" w:color="auto" w:fill="FFFFFF"/>
            <w:noWrap/>
            <w:tcMar>
              <w:top w:w="15" w:type="dxa"/>
              <w:left w:w="105" w:type="dxa"/>
              <w:bottom w:w="15" w:type="dxa"/>
              <w:right w:w="105" w:type="dxa"/>
            </w:tcMar>
          </w:tcPr>
          <w:p w14:paraId="457EE678"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0,289</w:t>
            </w:r>
          </w:p>
        </w:tc>
        <w:tc>
          <w:tcPr>
            <w:tcW w:w="0" w:type="auto"/>
            <w:shd w:val="clear" w:color="auto" w:fill="FFFFFF"/>
            <w:noWrap/>
            <w:tcMar>
              <w:top w:w="15" w:type="dxa"/>
              <w:left w:w="105" w:type="dxa"/>
              <w:bottom w:w="15" w:type="dxa"/>
              <w:right w:w="105" w:type="dxa"/>
            </w:tcMar>
          </w:tcPr>
          <w:p w14:paraId="305C67B4"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-15,33</w:t>
            </w:r>
          </w:p>
        </w:tc>
        <w:tc>
          <w:tcPr>
            <w:tcW w:w="0" w:type="auto"/>
            <w:shd w:val="clear" w:color="auto" w:fill="FFFFFF"/>
            <w:noWrap/>
            <w:tcMar>
              <w:top w:w="15" w:type="dxa"/>
              <w:left w:w="105" w:type="dxa"/>
              <w:bottom w:w="15" w:type="dxa"/>
              <w:right w:w="105" w:type="dxa"/>
            </w:tcMar>
          </w:tcPr>
          <w:p w14:paraId="6403439F"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6C4625CB"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2,83</w:t>
            </w:r>
          </w:p>
        </w:tc>
      </w:tr>
      <w:tr w:rsidR="00EE6A26" w:rsidRPr="00450082" w14:paraId="7D5601DD" w14:textId="77777777" w:rsidTr="00EE6A26">
        <w:tc>
          <w:tcPr>
            <w:tcW w:w="0" w:type="auto"/>
            <w:shd w:val="clear" w:color="auto" w:fill="FFFFFF"/>
            <w:noWrap/>
            <w:tcMar>
              <w:top w:w="15" w:type="dxa"/>
              <w:left w:w="105" w:type="dxa"/>
              <w:bottom w:w="15" w:type="dxa"/>
              <w:right w:w="105" w:type="dxa"/>
            </w:tcMar>
          </w:tcPr>
          <w:p w14:paraId="4EF3196D"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5</w:t>
            </w:r>
          </w:p>
        </w:tc>
        <w:tc>
          <w:tcPr>
            <w:tcW w:w="0" w:type="auto"/>
            <w:shd w:val="clear" w:color="auto" w:fill="FFFFFF"/>
            <w:noWrap/>
            <w:tcMar>
              <w:top w:w="15" w:type="dxa"/>
              <w:left w:w="105" w:type="dxa"/>
              <w:bottom w:w="15" w:type="dxa"/>
              <w:right w:w="105" w:type="dxa"/>
            </w:tcMar>
          </w:tcPr>
          <w:p w14:paraId="5F234C4D"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-1,632</w:t>
            </w:r>
          </w:p>
        </w:tc>
        <w:tc>
          <w:tcPr>
            <w:tcW w:w="0" w:type="auto"/>
            <w:shd w:val="clear" w:color="auto" w:fill="FFFFFF"/>
            <w:noWrap/>
            <w:tcMar>
              <w:top w:w="15" w:type="dxa"/>
              <w:left w:w="105" w:type="dxa"/>
              <w:bottom w:w="15" w:type="dxa"/>
              <w:right w:w="105" w:type="dxa"/>
            </w:tcMar>
          </w:tcPr>
          <w:p w14:paraId="683320C7"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0,233</w:t>
            </w:r>
          </w:p>
        </w:tc>
        <w:tc>
          <w:tcPr>
            <w:tcW w:w="0" w:type="auto"/>
            <w:shd w:val="clear" w:color="auto" w:fill="FFFFFF"/>
            <w:noWrap/>
            <w:tcMar>
              <w:top w:w="15" w:type="dxa"/>
              <w:left w:w="105" w:type="dxa"/>
              <w:bottom w:w="15" w:type="dxa"/>
              <w:right w:w="105" w:type="dxa"/>
            </w:tcMar>
          </w:tcPr>
          <w:p w14:paraId="0C7D675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-7,01</w:t>
            </w:r>
          </w:p>
        </w:tc>
        <w:tc>
          <w:tcPr>
            <w:tcW w:w="0" w:type="auto"/>
            <w:shd w:val="clear" w:color="auto" w:fill="FFFFFF"/>
            <w:noWrap/>
            <w:tcMar>
              <w:top w:w="15" w:type="dxa"/>
              <w:left w:w="105" w:type="dxa"/>
              <w:bottom w:w="15" w:type="dxa"/>
              <w:right w:w="105" w:type="dxa"/>
            </w:tcMar>
          </w:tcPr>
          <w:p w14:paraId="41F1F714"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7AA093E0"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2,70</w:t>
            </w:r>
          </w:p>
        </w:tc>
      </w:tr>
      <w:tr w:rsidR="00EE6A26" w:rsidRPr="00450082" w14:paraId="4D646338" w14:textId="77777777" w:rsidTr="00EE6A26">
        <w:tc>
          <w:tcPr>
            <w:tcW w:w="0" w:type="auto"/>
            <w:shd w:val="clear" w:color="auto" w:fill="FFFFFF"/>
            <w:noWrap/>
            <w:tcMar>
              <w:top w:w="15" w:type="dxa"/>
              <w:left w:w="105" w:type="dxa"/>
              <w:bottom w:w="15" w:type="dxa"/>
              <w:right w:w="105" w:type="dxa"/>
            </w:tcMar>
          </w:tcPr>
          <w:p w14:paraId="67928779"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6</w:t>
            </w:r>
          </w:p>
        </w:tc>
        <w:tc>
          <w:tcPr>
            <w:tcW w:w="0" w:type="auto"/>
            <w:shd w:val="clear" w:color="auto" w:fill="FFFFFF"/>
            <w:noWrap/>
            <w:tcMar>
              <w:top w:w="15" w:type="dxa"/>
              <w:left w:w="105" w:type="dxa"/>
              <w:bottom w:w="15" w:type="dxa"/>
              <w:right w:w="105" w:type="dxa"/>
            </w:tcMar>
          </w:tcPr>
          <w:p w14:paraId="7B64277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-2,653</w:t>
            </w:r>
          </w:p>
        </w:tc>
        <w:tc>
          <w:tcPr>
            <w:tcW w:w="0" w:type="auto"/>
            <w:shd w:val="clear" w:color="auto" w:fill="FFFFFF"/>
            <w:noWrap/>
            <w:tcMar>
              <w:top w:w="15" w:type="dxa"/>
              <w:left w:w="105" w:type="dxa"/>
              <w:bottom w:w="15" w:type="dxa"/>
              <w:right w:w="105" w:type="dxa"/>
            </w:tcMar>
          </w:tcPr>
          <w:p w14:paraId="4C4AD965"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0,192</w:t>
            </w:r>
          </w:p>
        </w:tc>
        <w:tc>
          <w:tcPr>
            <w:tcW w:w="0" w:type="auto"/>
            <w:shd w:val="clear" w:color="auto" w:fill="FFFFFF"/>
            <w:noWrap/>
            <w:tcMar>
              <w:top w:w="15" w:type="dxa"/>
              <w:left w:w="105" w:type="dxa"/>
              <w:bottom w:w="15" w:type="dxa"/>
              <w:right w:w="105" w:type="dxa"/>
            </w:tcMar>
          </w:tcPr>
          <w:p w14:paraId="6E82D78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-13,85</w:t>
            </w:r>
          </w:p>
        </w:tc>
        <w:tc>
          <w:tcPr>
            <w:tcW w:w="0" w:type="auto"/>
            <w:shd w:val="clear" w:color="auto" w:fill="FFFFFF"/>
            <w:noWrap/>
            <w:tcMar>
              <w:top w:w="15" w:type="dxa"/>
              <w:left w:w="105" w:type="dxa"/>
              <w:bottom w:w="15" w:type="dxa"/>
              <w:right w:w="105" w:type="dxa"/>
            </w:tcMar>
          </w:tcPr>
          <w:p w14:paraId="2C9315BC"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21B5900F"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4,45</w:t>
            </w:r>
          </w:p>
        </w:tc>
      </w:tr>
      <w:tr w:rsidR="00EE6A26" w:rsidRPr="00450082" w14:paraId="70DCD6DF" w14:textId="77777777" w:rsidTr="00EE6A26">
        <w:tc>
          <w:tcPr>
            <w:tcW w:w="0" w:type="auto"/>
            <w:shd w:val="clear" w:color="auto" w:fill="FFFFFF"/>
            <w:noWrap/>
            <w:tcMar>
              <w:top w:w="15" w:type="dxa"/>
              <w:left w:w="105" w:type="dxa"/>
              <w:bottom w:w="15" w:type="dxa"/>
              <w:right w:w="105" w:type="dxa"/>
            </w:tcMar>
          </w:tcPr>
          <w:p w14:paraId="1F3F3808"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7</w:t>
            </w:r>
          </w:p>
        </w:tc>
        <w:tc>
          <w:tcPr>
            <w:tcW w:w="0" w:type="auto"/>
            <w:shd w:val="clear" w:color="auto" w:fill="FFFFFF"/>
            <w:noWrap/>
            <w:tcMar>
              <w:top w:w="15" w:type="dxa"/>
              <w:left w:w="105" w:type="dxa"/>
              <w:bottom w:w="15" w:type="dxa"/>
              <w:right w:w="105" w:type="dxa"/>
            </w:tcMar>
          </w:tcPr>
          <w:p w14:paraId="575558D5"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-2,653</w:t>
            </w:r>
          </w:p>
        </w:tc>
        <w:tc>
          <w:tcPr>
            <w:tcW w:w="0" w:type="auto"/>
            <w:shd w:val="clear" w:color="auto" w:fill="FFFFFF"/>
            <w:noWrap/>
            <w:tcMar>
              <w:top w:w="15" w:type="dxa"/>
              <w:left w:w="105" w:type="dxa"/>
              <w:bottom w:w="15" w:type="dxa"/>
              <w:right w:w="105" w:type="dxa"/>
            </w:tcMar>
          </w:tcPr>
          <w:p w14:paraId="003DB9A0"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tcPr>
          <w:p w14:paraId="5B06E539"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-8,80</w:t>
            </w:r>
          </w:p>
        </w:tc>
        <w:tc>
          <w:tcPr>
            <w:tcW w:w="0" w:type="auto"/>
            <w:shd w:val="clear" w:color="auto" w:fill="FFFFFF"/>
            <w:noWrap/>
            <w:tcMar>
              <w:top w:w="15" w:type="dxa"/>
              <w:left w:w="105" w:type="dxa"/>
              <w:bottom w:w="15" w:type="dxa"/>
              <w:right w:w="105" w:type="dxa"/>
            </w:tcMar>
          </w:tcPr>
          <w:p w14:paraId="32949B18"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0A0EB25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1,50</w:t>
            </w:r>
          </w:p>
        </w:tc>
      </w:tr>
      <w:tr w:rsidR="00EE6A26" w:rsidRPr="00450082" w14:paraId="0F7C7437" w14:textId="77777777" w:rsidTr="00EE6A26">
        <w:tc>
          <w:tcPr>
            <w:tcW w:w="0" w:type="auto"/>
            <w:shd w:val="clear" w:color="auto" w:fill="FFFFFF"/>
            <w:noWrap/>
            <w:tcMar>
              <w:top w:w="15" w:type="dxa"/>
              <w:left w:w="105" w:type="dxa"/>
              <w:bottom w:w="15" w:type="dxa"/>
              <w:right w:w="105" w:type="dxa"/>
            </w:tcMar>
          </w:tcPr>
          <w:p w14:paraId="632C2158"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8</w:t>
            </w:r>
          </w:p>
        </w:tc>
        <w:tc>
          <w:tcPr>
            <w:tcW w:w="0" w:type="auto"/>
            <w:shd w:val="clear" w:color="auto" w:fill="FFFFFF"/>
            <w:noWrap/>
            <w:tcMar>
              <w:top w:w="15" w:type="dxa"/>
              <w:left w:w="105" w:type="dxa"/>
              <w:bottom w:w="15" w:type="dxa"/>
              <w:right w:w="105" w:type="dxa"/>
            </w:tcMar>
          </w:tcPr>
          <w:p w14:paraId="2F082262"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2,026</w:t>
            </w:r>
          </w:p>
        </w:tc>
        <w:tc>
          <w:tcPr>
            <w:tcW w:w="0" w:type="auto"/>
            <w:shd w:val="clear" w:color="auto" w:fill="FFFFFF"/>
            <w:noWrap/>
            <w:tcMar>
              <w:top w:w="15" w:type="dxa"/>
              <w:left w:w="105" w:type="dxa"/>
              <w:bottom w:w="15" w:type="dxa"/>
              <w:right w:w="105" w:type="dxa"/>
            </w:tcMar>
          </w:tcPr>
          <w:p w14:paraId="661BD547"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0,244</w:t>
            </w:r>
          </w:p>
        </w:tc>
        <w:tc>
          <w:tcPr>
            <w:tcW w:w="0" w:type="auto"/>
            <w:shd w:val="clear" w:color="auto" w:fill="FFFFFF"/>
            <w:noWrap/>
            <w:tcMar>
              <w:top w:w="15" w:type="dxa"/>
              <w:left w:w="105" w:type="dxa"/>
              <w:bottom w:w="15" w:type="dxa"/>
              <w:right w:w="105" w:type="dxa"/>
            </w:tcMar>
          </w:tcPr>
          <w:p w14:paraId="54D1F02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8,29</w:t>
            </w:r>
          </w:p>
        </w:tc>
        <w:tc>
          <w:tcPr>
            <w:tcW w:w="0" w:type="auto"/>
            <w:shd w:val="clear" w:color="auto" w:fill="FFFFFF"/>
            <w:noWrap/>
            <w:tcMar>
              <w:top w:w="15" w:type="dxa"/>
              <w:left w:w="105" w:type="dxa"/>
              <w:bottom w:w="15" w:type="dxa"/>
              <w:right w:w="105" w:type="dxa"/>
            </w:tcMar>
          </w:tcPr>
          <w:p w14:paraId="14F76044"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7134BE7B"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1,91</w:t>
            </w:r>
          </w:p>
        </w:tc>
      </w:tr>
      <w:tr w:rsidR="00EE6A26" w:rsidRPr="00450082" w14:paraId="26571CE7" w14:textId="77777777" w:rsidTr="00EE6A26">
        <w:tc>
          <w:tcPr>
            <w:tcW w:w="0" w:type="auto"/>
            <w:shd w:val="clear" w:color="auto" w:fill="FFFFFF"/>
            <w:noWrap/>
            <w:tcMar>
              <w:top w:w="15" w:type="dxa"/>
              <w:left w:w="105" w:type="dxa"/>
              <w:bottom w:w="15" w:type="dxa"/>
              <w:right w:w="105" w:type="dxa"/>
            </w:tcMar>
          </w:tcPr>
          <w:p w14:paraId="34831B74"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9</w:t>
            </w:r>
          </w:p>
        </w:tc>
        <w:tc>
          <w:tcPr>
            <w:tcW w:w="0" w:type="auto"/>
            <w:shd w:val="clear" w:color="auto" w:fill="FFFFFF"/>
            <w:noWrap/>
            <w:tcMar>
              <w:top w:w="15" w:type="dxa"/>
              <w:left w:w="105" w:type="dxa"/>
              <w:bottom w:w="15" w:type="dxa"/>
              <w:right w:w="105" w:type="dxa"/>
            </w:tcMar>
          </w:tcPr>
          <w:p w14:paraId="24C0F0D5"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-2,765</w:t>
            </w:r>
          </w:p>
        </w:tc>
        <w:tc>
          <w:tcPr>
            <w:tcW w:w="0" w:type="auto"/>
            <w:shd w:val="clear" w:color="auto" w:fill="FFFFFF"/>
            <w:noWrap/>
            <w:tcMar>
              <w:top w:w="15" w:type="dxa"/>
              <w:left w:w="105" w:type="dxa"/>
              <w:bottom w:w="15" w:type="dxa"/>
              <w:right w:w="105" w:type="dxa"/>
            </w:tcMar>
          </w:tcPr>
          <w:p w14:paraId="18E3DDFE"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0,278</w:t>
            </w:r>
          </w:p>
        </w:tc>
        <w:tc>
          <w:tcPr>
            <w:tcW w:w="0" w:type="auto"/>
            <w:shd w:val="clear" w:color="auto" w:fill="FFFFFF"/>
            <w:noWrap/>
            <w:tcMar>
              <w:top w:w="15" w:type="dxa"/>
              <w:left w:w="105" w:type="dxa"/>
              <w:bottom w:w="15" w:type="dxa"/>
              <w:right w:w="105" w:type="dxa"/>
            </w:tcMar>
          </w:tcPr>
          <w:p w14:paraId="78C81F1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-9,95</w:t>
            </w:r>
          </w:p>
        </w:tc>
        <w:tc>
          <w:tcPr>
            <w:tcW w:w="0" w:type="auto"/>
            <w:shd w:val="clear" w:color="auto" w:fill="FFFFFF"/>
            <w:noWrap/>
            <w:tcMar>
              <w:top w:w="15" w:type="dxa"/>
              <w:left w:w="105" w:type="dxa"/>
              <w:bottom w:w="15" w:type="dxa"/>
              <w:right w:w="105" w:type="dxa"/>
            </w:tcMar>
          </w:tcPr>
          <w:p w14:paraId="305E33BD"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28F3A6E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2,33</w:t>
            </w:r>
          </w:p>
        </w:tc>
      </w:tr>
      <w:tr w:rsidR="00EE6A26" w:rsidRPr="00450082" w14:paraId="15D8ADAC" w14:textId="77777777" w:rsidTr="00EE6A26">
        <w:tc>
          <w:tcPr>
            <w:tcW w:w="0" w:type="auto"/>
            <w:shd w:val="clear" w:color="auto" w:fill="FFFFFF"/>
            <w:noWrap/>
            <w:tcMar>
              <w:top w:w="15" w:type="dxa"/>
              <w:left w:w="105" w:type="dxa"/>
              <w:bottom w:w="15" w:type="dxa"/>
              <w:right w:w="105" w:type="dxa"/>
            </w:tcMar>
          </w:tcPr>
          <w:p w14:paraId="76FC7EBD"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10</w:t>
            </w:r>
          </w:p>
        </w:tc>
        <w:tc>
          <w:tcPr>
            <w:tcW w:w="0" w:type="auto"/>
            <w:shd w:val="clear" w:color="auto" w:fill="FFFFFF"/>
            <w:noWrap/>
            <w:tcMar>
              <w:top w:w="15" w:type="dxa"/>
              <w:left w:w="105" w:type="dxa"/>
              <w:bottom w:w="15" w:type="dxa"/>
              <w:right w:w="105" w:type="dxa"/>
            </w:tcMar>
          </w:tcPr>
          <w:p w14:paraId="4F971B09"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-5,057</w:t>
            </w:r>
          </w:p>
        </w:tc>
        <w:tc>
          <w:tcPr>
            <w:tcW w:w="0" w:type="auto"/>
            <w:shd w:val="clear" w:color="auto" w:fill="FFFFFF"/>
            <w:noWrap/>
            <w:tcMar>
              <w:top w:w="15" w:type="dxa"/>
              <w:left w:w="105" w:type="dxa"/>
              <w:bottom w:w="15" w:type="dxa"/>
              <w:right w:w="105" w:type="dxa"/>
            </w:tcMar>
          </w:tcPr>
          <w:p w14:paraId="72F50434"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0,385</w:t>
            </w:r>
          </w:p>
        </w:tc>
        <w:tc>
          <w:tcPr>
            <w:tcW w:w="0" w:type="auto"/>
            <w:shd w:val="clear" w:color="auto" w:fill="FFFFFF"/>
            <w:noWrap/>
            <w:tcMar>
              <w:top w:w="15" w:type="dxa"/>
              <w:left w:w="105" w:type="dxa"/>
              <w:bottom w:w="15" w:type="dxa"/>
              <w:right w:w="105" w:type="dxa"/>
            </w:tcMar>
          </w:tcPr>
          <w:p w14:paraId="3CAF3A39"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-13,14</w:t>
            </w:r>
          </w:p>
        </w:tc>
        <w:tc>
          <w:tcPr>
            <w:tcW w:w="0" w:type="auto"/>
            <w:shd w:val="clear" w:color="auto" w:fill="FFFFFF"/>
            <w:noWrap/>
            <w:tcMar>
              <w:top w:w="15" w:type="dxa"/>
              <w:left w:w="105" w:type="dxa"/>
              <w:bottom w:w="15" w:type="dxa"/>
              <w:right w:w="105" w:type="dxa"/>
            </w:tcMar>
          </w:tcPr>
          <w:p w14:paraId="295975F3"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680EAB90"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1,24</w:t>
            </w:r>
          </w:p>
        </w:tc>
      </w:tr>
      <w:tr w:rsidR="00EE6A26" w:rsidRPr="00450082" w14:paraId="0B55F33C" w14:textId="77777777" w:rsidTr="00EE6A26">
        <w:tc>
          <w:tcPr>
            <w:tcW w:w="0" w:type="auto"/>
            <w:shd w:val="clear" w:color="auto" w:fill="FFFFFF"/>
            <w:noWrap/>
            <w:tcMar>
              <w:top w:w="15" w:type="dxa"/>
              <w:left w:w="105" w:type="dxa"/>
              <w:bottom w:w="15" w:type="dxa"/>
              <w:right w:w="105" w:type="dxa"/>
            </w:tcMar>
          </w:tcPr>
          <w:p w14:paraId="348B6AB7" w14:textId="77777777" w:rsidR="00EE6A26" w:rsidRPr="00183CFD" w:rsidRDefault="00EE6A26" w:rsidP="00EE6A26">
            <w:pPr>
              <w:spacing w:before="90" w:after="0" w:line="240" w:lineRule="auto"/>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  11</w:t>
            </w:r>
          </w:p>
        </w:tc>
        <w:tc>
          <w:tcPr>
            <w:tcW w:w="0" w:type="auto"/>
            <w:shd w:val="clear" w:color="auto" w:fill="FFFFFF"/>
            <w:noWrap/>
            <w:tcMar>
              <w:top w:w="15" w:type="dxa"/>
              <w:left w:w="105" w:type="dxa"/>
              <w:bottom w:w="15" w:type="dxa"/>
              <w:right w:w="105" w:type="dxa"/>
            </w:tcMar>
          </w:tcPr>
          <w:p w14:paraId="6389B00A"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-3,237</w:t>
            </w:r>
          </w:p>
        </w:tc>
        <w:tc>
          <w:tcPr>
            <w:tcW w:w="0" w:type="auto"/>
            <w:shd w:val="clear" w:color="auto" w:fill="FFFFFF"/>
            <w:noWrap/>
            <w:tcMar>
              <w:top w:w="15" w:type="dxa"/>
              <w:left w:w="105" w:type="dxa"/>
              <w:bottom w:w="15" w:type="dxa"/>
              <w:right w:w="105" w:type="dxa"/>
            </w:tcMar>
          </w:tcPr>
          <w:p w14:paraId="34336D5D"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0,258</w:t>
            </w:r>
          </w:p>
        </w:tc>
        <w:tc>
          <w:tcPr>
            <w:tcW w:w="0" w:type="auto"/>
            <w:shd w:val="clear" w:color="auto" w:fill="FFFFFF"/>
            <w:noWrap/>
            <w:tcMar>
              <w:top w:w="15" w:type="dxa"/>
              <w:left w:w="105" w:type="dxa"/>
              <w:bottom w:w="15" w:type="dxa"/>
              <w:right w:w="105" w:type="dxa"/>
            </w:tcMar>
          </w:tcPr>
          <w:p w14:paraId="33F75AAF"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-12,54</w:t>
            </w:r>
          </w:p>
        </w:tc>
        <w:tc>
          <w:tcPr>
            <w:tcW w:w="0" w:type="auto"/>
            <w:shd w:val="clear" w:color="auto" w:fill="FFFFFF"/>
            <w:noWrap/>
            <w:tcMar>
              <w:top w:w="15" w:type="dxa"/>
              <w:left w:w="105" w:type="dxa"/>
              <w:bottom w:w="15" w:type="dxa"/>
              <w:right w:w="105" w:type="dxa"/>
            </w:tcMar>
          </w:tcPr>
          <w:p w14:paraId="335EB382"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tcPr>
          <w:p w14:paraId="53194416" w14:textId="77777777" w:rsidR="00EE6A26" w:rsidRPr="00183CFD" w:rsidRDefault="00EE6A26" w:rsidP="00EE6A26">
            <w:pPr>
              <w:spacing w:before="90" w:after="0" w:line="240" w:lineRule="auto"/>
              <w:jc w:val="right"/>
              <w:rPr>
                <w:rFonts w:ascii="Segoe UI" w:eastAsia="Times New Roman" w:hAnsi="Segoe UI" w:cs="Segoe UI"/>
                <w:sz w:val="20"/>
                <w:szCs w:val="20"/>
                <w:lang w:val="en-GB" w:eastAsia="en-GB"/>
              </w:rPr>
            </w:pPr>
            <w:r w:rsidRPr="00183CFD">
              <w:rPr>
                <w:rFonts w:ascii="Segoe UI" w:eastAsia="Times New Roman" w:hAnsi="Segoe UI" w:cs="Segoe UI"/>
                <w:sz w:val="20"/>
                <w:szCs w:val="20"/>
                <w:lang w:val="en-GB" w:eastAsia="en-GB"/>
              </w:rPr>
              <w:t>2,00</w:t>
            </w:r>
          </w:p>
        </w:tc>
      </w:tr>
    </w:tbl>
    <w:p w14:paraId="45C4CE31" w14:textId="086A7DDA" w:rsidR="00EE6A26" w:rsidRDefault="00EE6A26" w:rsidP="00EE6A26">
      <w:pPr>
        <w:rPr>
          <w:lang w:val="en-US"/>
        </w:rPr>
      </w:pPr>
    </w:p>
    <w:p w14:paraId="2B31BC5A"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Regression Equation</w:t>
      </w:r>
    </w:p>
    <w:tbl>
      <w:tblPr>
        <w:tblW w:w="9070" w:type="dxa"/>
        <w:tblLayout w:type="fixed"/>
        <w:tblCellMar>
          <w:top w:w="15" w:type="dxa"/>
          <w:left w:w="15" w:type="dxa"/>
          <w:bottom w:w="15" w:type="dxa"/>
          <w:right w:w="15" w:type="dxa"/>
        </w:tblCellMar>
        <w:tblLook w:val="04A0" w:firstRow="1" w:lastRow="0" w:firstColumn="1" w:lastColumn="0" w:noHBand="0" w:noVBand="1"/>
      </w:tblPr>
      <w:tblGrid>
        <w:gridCol w:w="634"/>
        <w:gridCol w:w="230"/>
        <w:gridCol w:w="8206"/>
      </w:tblGrid>
      <w:tr w:rsidR="00EE6A26" w:rsidRPr="006E6D40" w14:paraId="3F2020F9" w14:textId="77777777" w:rsidTr="00EE6A26">
        <w:tc>
          <w:tcPr>
            <w:tcW w:w="634" w:type="dxa"/>
            <w:shd w:val="clear" w:color="auto" w:fill="FFFFFF"/>
            <w:noWrap/>
            <w:tcMar>
              <w:top w:w="15" w:type="dxa"/>
              <w:left w:w="105" w:type="dxa"/>
              <w:bottom w:w="15" w:type="dxa"/>
              <w:right w:w="105" w:type="dxa"/>
            </w:tcMar>
            <w:hideMark/>
          </w:tcPr>
          <w:p w14:paraId="20AD7C35" w14:textId="77777777" w:rsidR="00EE6A26" w:rsidRPr="00EE6A26" w:rsidRDefault="00EE6A26" w:rsidP="00EE6A26">
            <w:pPr>
              <w:spacing w:before="90" w:after="0" w:line="240" w:lineRule="auto"/>
              <w:rPr>
                <w:rFonts w:ascii="Segoe UI" w:eastAsia="Times New Roman" w:hAnsi="Segoe UI" w:cs="Segoe UI"/>
                <w:sz w:val="20"/>
                <w:szCs w:val="20"/>
                <w:lang w:val="en-GB" w:eastAsia="en-GB"/>
              </w:rPr>
            </w:pPr>
            <w:r w:rsidRPr="00EE6A26">
              <w:rPr>
                <w:rFonts w:ascii="Segoe UI" w:eastAsia="Times New Roman" w:hAnsi="Segoe UI" w:cs="Segoe UI"/>
                <w:sz w:val="20"/>
                <w:szCs w:val="20"/>
                <w:lang w:val="en-US" w:eastAsia="en-GB"/>
              </w:rPr>
              <w:t>R</w:t>
            </w:r>
            <w:r w:rsidRPr="00EE6A26">
              <w:rPr>
                <w:rFonts w:ascii="Segoe UI" w:eastAsia="Times New Roman" w:hAnsi="Segoe UI" w:cs="Segoe UI"/>
                <w:sz w:val="20"/>
                <w:szCs w:val="20"/>
                <w:lang w:val="en-GB" w:eastAsia="en-GB"/>
              </w:rPr>
              <w:t>D</w:t>
            </w:r>
          </w:p>
        </w:tc>
        <w:tc>
          <w:tcPr>
            <w:tcW w:w="230" w:type="dxa"/>
            <w:shd w:val="clear" w:color="auto" w:fill="FFFFFF"/>
            <w:noWrap/>
            <w:tcMar>
              <w:top w:w="15" w:type="dxa"/>
              <w:left w:w="105" w:type="dxa"/>
              <w:bottom w:w="15" w:type="dxa"/>
              <w:right w:w="105" w:type="dxa"/>
            </w:tcMar>
            <w:hideMark/>
          </w:tcPr>
          <w:p w14:paraId="3A82C0FD" w14:textId="77777777" w:rsidR="00EE6A26" w:rsidRPr="00EE6A26" w:rsidRDefault="00EE6A26" w:rsidP="00EE6A26">
            <w:pPr>
              <w:spacing w:before="90" w:after="0" w:line="240" w:lineRule="auto"/>
              <w:rPr>
                <w:rFonts w:ascii="Segoe UI" w:eastAsia="Times New Roman" w:hAnsi="Segoe UI" w:cs="Segoe UI"/>
                <w:sz w:val="20"/>
                <w:szCs w:val="20"/>
                <w:lang w:val="en-GB" w:eastAsia="en-GB"/>
              </w:rPr>
            </w:pPr>
            <w:r w:rsidRPr="00EE6A26">
              <w:rPr>
                <w:rFonts w:ascii="Segoe UI" w:eastAsia="Times New Roman" w:hAnsi="Segoe UI" w:cs="Segoe UI"/>
                <w:sz w:val="20"/>
                <w:szCs w:val="20"/>
                <w:lang w:val="en-GB" w:eastAsia="en-GB"/>
              </w:rPr>
              <w:t>=</w:t>
            </w:r>
          </w:p>
        </w:tc>
        <w:tc>
          <w:tcPr>
            <w:tcW w:w="8206" w:type="dxa"/>
            <w:shd w:val="clear" w:color="auto" w:fill="FFFFFF"/>
            <w:noWrap/>
            <w:tcMar>
              <w:top w:w="15" w:type="dxa"/>
              <w:left w:w="105" w:type="dxa"/>
              <w:bottom w:w="15" w:type="dxa"/>
              <w:right w:w="105" w:type="dxa"/>
            </w:tcMar>
            <w:hideMark/>
          </w:tcPr>
          <w:p w14:paraId="45328B8B" w14:textId="77777777" w:rsidR="00EE6A26" w:rsidRPr="00EE6A26" w:rsidRDefault="00EE6A26" w:rsidP="00EE6A26">
            <w:pPr>
              <w:spacing w:before="90" w:after="0" w:line="240" w:lineRule="auto"/>
              <w:rPr>
                <w:rFonts w:ascii="Segoe UI" w:eastAsia="Times New Roman" w:hAnsi="Segoe UI" w:cs="Segoe UI"/>
                <w:sz w:val="20"/>
                <w:szCs w:val="20"/>
                <w:lang w:val="en-US" w:eastAsia="en-GB"/>
              </w:rPr>
            </w:pPr>
            <w:r w:rsidRPr="00EE6A26">
              <w:rPr>
                <w:rFonts w:ascii="Segoe UI" w:eastAsia="Times New Roman" w:hAnsi="Segoe UI" w:cs="Segoe UI"/>
                <w:sz w:val="20"/>
                <w:szCs w:val="20"/>
                <w:lang w:val="en-GB" w:eastAsia="en-GB"/>
              </w:rPr>
              <w:t>-</w:t>
            </w:r>
            <w:r w:rsidRPr="00EE6A26">
              <w:rPr>
                <w:rFonts w:ascii="Segoe UI" w:eastAsia="Times New Roman" w:hAnsi="Segoe UI" w:cs="Segoe UI"/>
                <w:sz w:val="20"/>
                <w:szCs w:val="20"/>
                <w:lang w:val="en-US" w:eastAsia="en-GB"/>
              </w:rPr>
              <w:t>3</w:t>
            </w:r>
            <w:r w:rsidRPr="00EE6A26">
              <w:rPr>
                <w:rFonts w:ascii="Segoe UI" w:eastAsia="Times New Roman" w:hAnsi="Segoe UI" w:cs="Segoe UI"/>
                <w:sz w:val="20"/>
                <w:szCs w:val="20"/>
                <w:lang w:val="en-GB" w:eastAsia="en-GB"/>
              </w:rPr>
              <w:t>,</w:t>
            </w:r>
            <w:r w:rsidRPr="00EE6A26">
              <w:rPr>
                <w:rFonts w:ascii="Segoe UI" w:eastAsia="Times New Roman" w:hAnsi="Segoe UI" w:cs="Segoe UI"/>
                <w:sz w:val="20"/>
                <w:szCs w:val="20"/>
                <w:lang w:val="en-US" w:eastAsia="en-GB"/>
              </w:rPr>
              <w:t>894</w:t>
            </w:r>
            <w:r w:rsidRPr="00EE6A26">
              <w:rPr>
                <w:rFonts w:ascii="Segoe UI" w:eastAsia="Times New Roman" w:hAnsi="Segoe UI" w:cs="Segoe UI"/>
                <w:sz w:val="20"/>
                <w:szCs w:val="20"/>
                <w:lang w:val="en-GB" w:eastAsia="en-GB"/>
              </w:rPr>
              <w:t xml:space="preserve"> - 0,2143 ASY - 0,3458 LV - 0,1859 ASY</w:t>
            </w:r>
            <w:r w:rsidRPr="00EE6A26">
              <w:rPr>
                <w:rFonts w:ascii="Segoe UI" w:eastAsia="Times New Roman" w:hAnsi="Segoe UI" w:cs="Segoe UI"/>
                <w:sz w:val="20"/>
                <w:szCs w:val="20"/>
                <w:lang w:val="en-US" w:eastAsia="en-GB"/>
              </w:rPr>
              <w:t>^2</w:t>
            </w:r>
            <w:r w:rsidRPr="00EE6A26">
              <w:rPr>
                <w:rFonts w:ascii="Segoe UI" w:eastAsia="Times New Roman" w:hAnsi="Segoe UI" w:cs="Segoe UI"/>
                <w:sz w:val="20"/>
                <w:szCs w:val="20"/>
                <w:lang w:val="en-GB" w:eastAsia="en-GB"/>
              </w:rPr>
              <w:t xml:space="preserve"> </w:t>
            </w:r>
            <w:r w:rsidRPr="00EE6A26">
              <w:rPr>
                <w:rFonts w:ascii="Segoe UI" w:eastAsia="Times New Roman" w:hAnsi="Segoe UI" w:cs="Segoe UI"/>
                <w:sz w:val="20"/>
                <w:szCs w:val="20"/>
                <w:lang w:val="en-US" w:eastAsia="en-GB"/>
              </w:rPr>
              <w:t>+ 0,0 ind_1 - 2,517 ind_2 - 1,677 ind_3 - 4,436 ind_4 - 1,632 ind_5 - 2,653 ind_6 - 2,653 ind_7 + 2,026 ind_8 - 2,765 ind_9 - 5,057 ind_10 - 3,237 ind_11</w:t>
            </w:r>
          </w:p>
        </w:tc>
      </w:tr>
    </w:tbl>
    <w:p w14:paraId="6302A7DC"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Fits and Diagnostics for Unusual Observations</w:t>
      </w:r>
    </w:p>
    <w:tbl>
      <w:tblPr>
        <w:tblW w:w="0" w:type="auto"/>
        <w:jc w:val="center"/>
        <w:tblLook w:val="04A0" w:firstRow="1" w:lastRow="0" w:firstColumn="1" w:lastColumn="0" w:noHBand="0" w:noVBand="1"/>
      </w:tblPr>
      <w:tblGrid>
        <w:gridCol w:w="564"/>
        <w:gridCol w:w="873"/>
        <w:gridCol w:w="765"/>
        <w:gridCol w:w="765"/>
        <w:gridCol w:w="1032"/>
        <w:gridCol w:w="330"/>
        <w:gridCol w:w="328"/>
      </w:tblGrid>
      <w:tr w:rsidR="00EE6A26" w14:paraId="4988E500" w14:textId="77777777" w:rsidTr="00EE6A26">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7EE7FF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Obs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3B0B0F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C81425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5DB5C0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B6535A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Std 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4C836B7" w14:textId="77777777" w:rsidR="00EE6A26" w:rsidRDefault="00EE6A26" w:rsidP="00EE6A26">
            <w:pPr>
              <w:jc w:val="center"/>
              <w:rPr>
                <w:rFonts w:ascii="Segoe UI" w:eastAsia="Times New Roman" w:hAnsi="Segoe UI" w:cs="Segoe UI"/>
                <w:sz w:val="20"/>
                <w:szCs w:val="20"/>
                <w:lang w:val="en-GB" w:eastAsia="en-GB"/>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FE7C54D" w14:textId="77777777" w:rsidR="00EE6A26" w:rsidRDefault="00EE6A26" w:rsidP="00EE6A26">
            <w:pPr>
              <w:spacing w:after="0"/>
              <w:jc w:val="center"/>
              <w:rPr>
                <w:sz w:val="20"/>
                <w:szCs w:val="20"/>
                <w:lang w:eastAsia="ru-RU"/>
              </w:rPr>
            </w:pPr>
          </w:p>
        </w:tc>
      </w:tr>
      <w:tr w:rsidR="00EE6A26" w14:paraId="67FF0224" w14:textId="77777777" w:rsidTr="00EE6A26">
        <w:trPr>
          <w:jc w:val="center"/>
        </w:trPr>
        <w:tc>
          <w:tcPr>
            <w:tcW w:w="0" w:type="auto"/>
            <w:shd w:val="clear" w:color="auto" w:fill="FFFFFF"/>
            <w:noWrap/>
            <w:tcMar>
              <w:top w:w="15" w:type="dxa"/>
              <w:left w:w="105" w:type="dxa"/>
              <w:bottom w:w="15" w:type="dxa"/>
              <w:right w:w="105" w:type="dxa"/>
            </w:tcMar>
            <w:hideMark/>
          </w:tcPr>
          <w:p w14:paraId="23C61C8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02410D4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14A668E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-8,916</w:t>
            </w:r>
          </w:p>
        </w:tc>
        <w:tc>
          <w:tcPr>
            <w:tcW w:w="0" w:type="auto"/>
            <w:shd w:val="clear" w:color="auto" w:fill="FFFFFF"/>
            <w:noWrap/>
            <w:tcMar>
              <w:top w:w="15" w:type="dxa"/>
              <w:left w:w="105" w:type="dxa"/>
              <w:bottom w:w="15" w:type="dxa"/>
              <w:right w:w="105" w:type="dxa"/>
            </w:tcMar>
            <w:hideMark/>
          </w:tcPr>
          <w:p w14:paraId="4F1259A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-0,003</w:t>
            </w:r>
          </w:p>
        </w:tc>
        <w:tc>
          <w:tcPr>
            <w:tcW w:w="0" w:type="auto"/>
            <w:shd w:val="clear" w:color="auto" w:fill="FFFFFF"/>
            <w:noWrap/>
            <w:tcMar>
              <w:top w:w="15" w:type="dxa"/>
              <w:left w:w="105" w:type="dxa"/>
              <w:bottom w:w="15" w:type="dxa"/>
              <w:right w:w="105" w:type="dxa"/>
            </w:tcMar>
            <w:hideMark/>
          </w:tcPr>
          <w:p w14:paraId="0E064B5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w:t>
            </w:r>
          </w:p>
        </w:tc>
        <w:tc>
          <w:tcPr>
            <w:tcW w:w="0" w:type="auto"/>
            <w:shd w:val="clear" w:color="auto" w:fill="FFFFFF"/>
            <w:noWrap/>
            <w:tcMar>
              <w:top w:w="15" w:type="dxa"/>
              <w:left w:w="105" w:type="dxa"/>
              <w:bottom w:w="15" w:type="dxa"/>
              <w:right w:w="105" w:type="dxa"/>
            </w:tcMar>
            <w:hideMark/>
          </w:tcPr>
          <w:p w14:paraId="22840844" w14:textId="685A3992"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3E3DE82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29414477" w14:textId="77777777" w:rsidTr="00EE6A26">
        <w:trPr>
          <w:jc w:val="center"/>
        </w:trPr>
        <w:tc>
          <w:tcPr>
            <w:tcW w:w="0" w:type="auto"/>
            <w:shd w:val="clear" w:color="auto" w:fill="FFFFFF"/>
            <w:noWrap/>
            <w:tcMar>
              <w:top w:w="15" w:type="dxa"/>
              <w:left w:w="105" w:type="dxa"/>
              <w:bottom w:w="15" w:type="dxa"/>
              <w:right w:w="105" w:type="dxa"/>
            </w:tcMar>
            <w:hideMark/>
          </w:tcPr>
          <w:p w14:paraId="3D021C3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w:t>
            </w:r>
          </w:p>
        </w:tc>
        <w:tc>
          <w:tcPr>
            <w:tcW w:w="0" w:type="auto"/>
            <w:shd w:val="clear" w:color="auto" w:fill="FFFFFF"/>
            <w:noWrap/>
            <w:tcMar>
              <w:top w:w="15" w:type="dxa"/>
              <w:left w:w="105" w:type="dxa"/>
              <w:bottom w:w="15" w:type="dxa"/>
              <w:right w:w="105" w:type="dxa"/>
            </w:tcMar>
            <w:hideMark/>
          </w:tcPr>
          <w:p w14:paraId="1501042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63084EE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-8,921</w:t>
            </w:r>
          </w:p>
        </w:tc>
        <w:tc>
          <w:tcPr>
            <w:tcW w:w="0" w:type="auto"/>
            <w:shd w:val="clear" w:color="auto" w:fill="FFFFFF"/>
            <w:noWrap/>
            <w:tcMar>
              <w:top w:w="15" w:type="dxa"/>
              <w:left w:w="105" w:type="dxa"/>
              <w:bottom w:w="15" w:type="dxa"/>
              <w:right w:w="105" w:type="dxa"/>
            </w:tcMar>
            <w:hideMark/>
          </w:tcPr>
          <w:p w14:paraId="50C73FB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0,002</w:t>
            </w:r>
          </w:p>
        </w:tc>
        <w:tc>
          <w:tcPr>
            <w:tcW w:w="0" w:type="auto"/>
            <w:shd w:val="clear" w:color="auto" w:fill="FFFFFF"/>
            <w:noWrap/>
            <w:tcMar>
              <w:top w:w="15" w:type="dxa"/>
              <w:left w:w="105" w:type="dxa"/>
              <w:bottom w:w="15" w:type="dxa"/>
              <w:right w:w="105" w:type="dxa"/>
            </w:tcMar>
            <w:hideMark/>
          </w:tcPr>
          <w:p w14:paraId="06E3525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w:t>
            </w:r>
          </w:p>
        </w:tc>
        <w:tc>
          <w:tcPr>
            <w:tcW w:w="0" w:type="auto"/>
            <w:shd w:val="clear" w:color="auto" w:fill="FFFFFF"/>
            <w:noWrap/>
            <w:tcMar>
              <w:top w:w="15" w:type="dxa"/>
              <w:left w:w="105" w:type="dxa"/>
              <w:bottom w:w="15" w:type="dxa"/>
              <w:right w:w="105" w:type="dxa"/>
            </w:tcMar>
            <w:hideMark/>
          </w:tcPr>
          <w:p w14:paraId="59DB137F" w14:textId="685F926B"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4487CFF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52D72EF5" w14:textId="77777777" w:rsidTr="00EE6A26">
        <w:trPr>
          <w:jc w:val="center"/>
        </w:trPr>
        <w:tc>
          <w:tcPr>
            <w:tcW w:w="0" w:type="auto"/>
            <w:shd w:val="clear" w:color="auto" w:fill="FFFFFF"/>
            <w:noWrap/>
            <w:tcMar>
              <w:top w:w="15" w:type="dxa"/>
              <w:left w:w="105" w:type="dxa"/>
              <w:bottom w:w="15" w:type="dxa"/>
              <w:right w:w="105" w:type="dxa"/>
            </w:tcMar>
            <w:hideMark/>
          </w:tcPr>
          <w:p w14:paraId="47EC62F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w:t>
            </w:r>
          </w:p>
        </w:tc>
        <w:tc>
          <w:tcPr>
            <w:tcW w:w="0" w:type="auto"/>
            <w:shd w:val="clear" w:color="auto" w:fill="FFFFFF"/>
            <w:noWrap/>
            <w:tcMar>
              <w:top w:w="15" w:type="dxa"/>
              <w:left w:w="105" w:type="dxa"/>
              <w:bottom w:w="15" w:type="dxa"/>
              <w:right w:w="105" w:type="dxa"/>
            </w:tcMar>
            <w:hideMark/>
          </w:tcPr>
          <w:p w14:paraId="529E9B5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29BA361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-8,918</w:t>
            </w:r>
          </w:p>
        </w:tc>
        <w:tc>
          <w:tcPr>
            <w:tcW w:w="0" w:type="auto"/>
            <w:shd w:val="clear" w:color="auto" w:fill="FFFFFF"/>
            <w:noWrap/>
            <w:tcMar>
              <w:top w:w="15" w:type="dxa"/>
              <w:left w:w="105" w:type="dxa"/>
              <w:bottom w:w="15" w:type="dxa"/>
              <w:right w:w="105" w:type="dxa"/>
            </w:tcMar>
            <w:hideMark/>
          </w:tcPr>
          <w:p w14:paraId="67BAEAB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-0,001</w:t>
            </w:r>
          </w:p>
        </w:tc>
        <w:tc>
          <w:tcPr>
            <w:tcW w:w="0" w:type="auto"/>
            <w:shd w:val="clear" w:color="auto" w:fill="FFFFFF"/>
            <w:noWrap/>
            <w:tcMar>
              <w:top w:w="15" w:type="dxa"/>
              <w:left w:w="105" w:type="dxa"/>
              <w:bottom w:w="15" w:type="dxa"/>
              <w:right w:w="105" w:type="dxa"/>
            </w:tcMar>
            <w:hideMark/>
          </w:tcPr>
          <w:p w14:paraId="08CC970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w:t>
            </w:r>
          </w:p>
        </w:tc>
        <w:tc>
          <w:tcPr>
            <w:tcW w:w="0" w:type="auto"/>
            <w:shd w:val="clear" w:color="auto" w:fill="FFFFFF"/>
            <w:noWrap/>
            <w:tcMar>
              <w:top w:w="15" w:type="dxa"/>
              <w:left w:w="105" w:type="dxa"/>
              <w:bottom w:w="15" w:type="dxa"/>
              <w:right w:w="105" w:type="dxa"/>
            </w:tcMar>
            <w:hideMark/>
          </w:tcPr>
          <w:p w14:paraId="2BCAA1C4" w14:textId="358100CB"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17AC94D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09E7E972" w14:textId="77777777" w:rsidTr="00EE6A26">
        <w:trPr>
          <w:jc w:val="center"/>
        </w:trPr>
        <w:tc>
          <w:tcPr>
            <w:tcW w:w="0" w:type="auto"/>
            <w:shd w:val="clear" w:color="auto" w:fill="FFFFFF"/>
            <w:noWrap/>
            <w:tcMar>
              <w:top w:w="15" w:type="dxa"/>
              <w:left w:w="105" w:type="dxa"/>
              <w:bottom w:w="15" w:type="dxa"/>
              <w:right w:w="105" w:type="dxa"/>
            </w:tcMar>
            <w:hideMark/>
          </w:tcPr>
          <w:p w14:paraId="24315CF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w:t>
            </w:r>
          </w:p>
        </w:tc>
        <w:tc>
          <w:tcPr>
            <w:tcW w:w="0" w:type="auto"/>
            <w:shd w:val="clear" w:color="auto" w:fill="FFFFFF"/>
            <w:noWrap/>
            <w:tcMar>
              <w:top w:w="15" w:type="dxa"/>
              <w:left w:w="105" w:type="dxa"/>
              <w:bottom w:w="15" w:type="dxa"/>
              <w:right w:w="105" w:type="dxa"/>
            </w:tcMar>
            <w:hideMark/>
          </w:tcPr>
          <w:p w14:paraId="14C797F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481EAA3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-8,921</w:t>
            </w:r>
          </w:p>
        </w:tc>
        <w:tc>
          <w:tcPr>
            <w:tcW w:w="0" w:type="auto"/>
            <w:shd w:val="clear" w:color="auto" w:fill="FFFFFF"/>
            <w:noWrap/>
            <w:tcMar>
              <w:top w:w="15" w:type="dxa"/>
              <w:left w:w="105" w:type="dxa"/>
              <w:bottom w:w="15" w:type="dxa"/>
              <w:right w:w="105" w:type="dxa"/>
            </w:tcMar>
            <w:hideMark/>
          </w:tcPr>
          <w:p w14:paraId="5B74C9A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0,002</w:t>
            </w:r>
          </w:p>
        </w:tc>
        <w:tc>
          <w:tcPr>
            <w:tcW w:w="0" w:type="auto"/>
            <w:shd w:val="clear" w:color="auto" w:fill="FFFFFF"/>
            <w:noWrap/>
            <w:tcMar>
              <w:top w:w="15" w:type="dxa"/>
              <w:left w:w="105" w:type="dxa"/>
              <w:bottom w:w="15" w:type="dxa"/>
              <w:right w:w="105" w:type="dxa"/>
            </w:tcMar>
            <w:hideMark/>
          </w:tcPr>
          <w:p w14:paraId="2A683AE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w:t>
            </w:r>
          </w:p>
        </w:tc>
        <w:tc>
          <w:tcPr>
            <w:tcW w:w="0" w:type="auto"/>
            <w:shd w:val="clear" w:color="auto" w:fill="FFFFFF"/>
            <w:noWrap/>
            <w:tcMar>
              <w:top w:w="15" w:type="dxa"/>
              <w:left w:w="105" w:type="dxa"/>
              <w:bottom w:w="15" w:type="dxa"/>
              <w:right w:w="105" w:type="dxa"/>
            </w:tcMar>
            <w:hideMark/>
          </w:tcPr>
          <w:p w14:paraId="7BA8445F" w14:textId="31083122"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0153E0E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52C9007C" w14:textId="77777777" w:rsidTr="00EE6A26">
        <w:trPr>
          <w:jc w:val="center"/>
        </w:trPr>
        <w:tc>
          <w:tcPr>
            <w:tcW w:w="0" w:type="auto"/>
            <w:shd w:val="clear" w:color="auto" w:fill="FFFFFF"/>
            <w:noWrap/>
            <w:tcMar>
              <w:top w:w="15" w:type="dxa"/>
              <w:left w:w="105" w:type="dxa"/>
              <w:bottom w:w="15" w:type="dxa"/>
              <w:right w:w="105" w:type="dxa"/>
            </w:tcMar>
            <w:hideMark/>
          </w:tcPr>
          <w:p w14:paraId="20F360A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29</w:t>
            </w:r>
          </w:p>
        </w:tc>
        <w:tc>
          <w:tcPr>
            <w:tcW w:w="0" w:type="auto"/>
            <w:shd w:val="clear" w:color="auto" w:fill="FFFFFF"/>
            <w:noWrap/>
            <w:tcMar>
              <w:top w:w="15" w:type="dxa"/>
              <w:left w:w="105" w:type="dxa"/>
              <w:bottom w:w="15" w:type="dxa"/>
              <w:right w:w="105" w:type="dxa"/>
            </w:tcMar>
            <w:hideMark/>
          </w:tcPr>
          <w:p w14:paraId="33CED7E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-7,972</w:t>
            </w:r>
          </w:p>
        </w:tc>
        <w:tc>
          <w:tcPr>
            <w:tcW w:w="0" w:type="auto"/>
            <w:shd w:val="clear" w:color="auto" w:fill="FFFFFF"/>
            <w:noWrap/>
            <w:tcMar>
              <w:top w:w="15" w:type="dxa"/>
              <w:left w:w="105" w:type="dxa"/>
              <w:bottom w:w="15" w:type="dxa"/>
              <w:right w:w="105" w:type="dxa"/>
            </w:tcMar>
            <w:hideMark/>
          </w:tcPr>
          <w:p w14:paraId="213D2E6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-6,497</w:t>
            </w:r>
          </w:p>
        </w:tc>
        <w:tc>
          <w:tcPr>
            <w:tcW w:w="0" w:type="auto"/>
            <w:shd w:val="clear" w:color="auto" w:fill="FFFFFF"/>
            <w:noWrap/>
            <w:tcMar>
              <w:top w:w="15" w:type="dxa"/>
              <w:left w:w="105" w:type="dxa"/>
              <w:bottom w:w="15" w:type="dxa"/>
              <w:right w:w="105" w:type="dxa"/>
            </w:tcMar>
            <w:hideMark/>
          </w:tcPr>
          <w:p w14:paraId="43298B6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-1,475</w:t>
            </w:r>
          </w:p>
        </w:tc>
        <w:tc>
          <w:tcPr>
            <w:tcW w:w="0" w:type="auto"/>
            <w:shd w:val="clear" w:color="auto" w:fill="FFFFFF"/>
            <w:noWrap/>
            <w:tcMar>
              <w:top w:w="15" w:type="dxa"/>
              <w:left w:w="105" w:type="dxa"/>
              <w:bottom w:w="15" w:type="dxa"/>
              <w:right w:w="105" w:type="dxa"/>
            </w:tcMar>
            <w:hideMark/>
          </w:tcPr>
          <w:p w14:paraId="2BD4F0A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-2,17</w:t>
            </w:r>
          </w:p>
        </w:tc>
        <w:tc>
          <w:tcPr>
            <w:tcW w:w="0" w:type="auto"/>
            <w:shd w:val="clear" w:color="auto" w:fill="FFFFFF"/>
            <w:noWrap/>
            <w:tcMar>
              <w:top w:w="15" w:type="dxa"/>
              <w:left w:w="105" w:type="dxa"/>
              <w:bottom w:w="15" w:type="dxa"/>
              <w:right w:w="105" w:type="dxa"/>
            </w:tcMar>
            <w:hideMark/>
          </w:tcPr>
          <w:p w14:paraId="232101C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444CD660" w14:textId="2251A079"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26D161D7" w14:textId="77777777" w:rsidTr="00EE6A26">
        <w:trPr>
          <w:jc w:val="center"/>
        </w:trPr>
        <w:tc>
          <w:tcPr>
            <w:tcW w:w="0" w:type="auto"/>
            <w:shd w:val="clear" w:color="auto" w:fill="FFFFFF"/>
            <w:noWrap/>
            <w:tcMar>
              <w:top w:w="15" w:type="dxa"/>
              <w:left w:w="105" w:type="dxa"/>
              <w:bottom w:w="15" w:type="dxa"/>
              <w:right w:w="105" w:type="dxa"/>
            </w:tcMar>
            <w:hideMark/>
          </w:tcPr>
          <w:p w14:paraId="0424663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30</w:t>
            </w:r>
          </w:p>
        </w:tc>
        <w:tc>
          <w:tcPr>
            <w:tcW w:w="0" w:type="auto"/>
            <w:shd w:val="clear" w:color="auto" w:fill="FFFFFF"/>
            <w:noWrap/>
            <w:tcMar>
              <w:top w:w="15" w:type="dxa"/>
              <w:left w:w="105" w:type="dxa"/>
              <w:bottom w:w="15" w:type="dxa"/>
              <w:right w:w="105" w:type="dxa"/>
            </w:tcMar>
            <w:hideMark/>
          </w:tcPr>
          <w:p w14:paraId="03715B2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-7,972</w:t>
            </w:r>
          </w:p>
        </w:tc>
        <w:tc>
          <w:tcPr>
            <w:tcW w:w="0" w:type="auto"/>
            <w:shd w:val="clear" w:color="auto" w:fill="FFFFFF"/>
            <w:noWrap/>
            <w:tcMar>
              <w:top w:w="15" w:type="dxa"/>
              <w:left w:w="105" w:type="dxa"/>
              <w:bottom w:w="15" w:type="dxa"/>
              <w:right w:w="105" w:type="dxa"/>
            </w:tcMar>
            <w:hideMark/>
          </w:tcPr>
          <w:p w14:paraId="2EC238C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-6,497</w:t>
            </w:r>
          </w:p>
        </w:tc>
        <w:tc>
          <w:tcPr>
            <w:tcW w:w="0" w:type="auto"/>
            <w:shd w:val="clear" w:color="auto" w:fill="FFFFFF"/>
            <w:noWrap/>
            <w:tcMar>
              <w:top w:w="15" w:type="dxa"/>
              <w:left w:w="105" w:type="dxa"/>
              <w:bottom w:w="15" w:type="dxa"/>
              <w:right w:w="105" w:type="dxa"/>
            </w:tcMar>
            <w:hideMark/>
          </w:tcPr>
          <w:p w14:paraId="6C09668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-1,474</w:t>
            </w:r>
          </w:p>
        </w:tc>
        <w:tc>
          <w:tcPr>
            <w:tcW w:w="0" w:type="auto"/>
            <w:shd w:val="clear" w:color="auto" w:fill="FFFFFF"/>
            <w:noWrap/>
            <w:tcMar>
              <w:top w:w="15" w:type="dxa"/>
              <w:left w:w="105" w:type="dxa"/>
              <w:bottom w:w="15" w:type="dxa"/>
              <w:right w:w="105" w:type="dxa"/>
            </w:tcMar>
            <w:hideMark/>
          </w:tcPr>
          <w:p w14:paraId="3FAE943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-2,16</w:t>
            </w:r>
          </w:p>
        </w:tc>
        <w:tc>
          <w:tcPr>
            <w:tcW w:w="0" w:type="auto"/>
            <w:shd w:val="clear" w:color="auto" w:fill="FFFFFF"/>
            <w:noWrap/>
            <w:tcMar>
              <w:top w:w="15" w:type="dxa"/>
              <w:left w:w="105" w:type="dxa"/>
              <w:bottom w:w="15" w:type="dxa"/>
              <w:right w:w="105" w:type="dxa"/>
            </w:tcMar>
            <w:hideMark/>
          </w:tcPr>
          <w:p w14:paraId="2779001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68051A5D" w14:textId="3086017F"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05A210F2" w14:textId="77777777" w:rsidTr="00EE6A26">
        <w:trPr>
          <w:jc w:val="center"/>
        </w:trPr>
        <w:tc>
          <w:tcPr>
            <w:tcW w:w="0" w:type="auto"/>
            <w:shd w:val="clear" w:color="auto" w:fill="FFFFFF"/>
            <w:noWrap/>
            <w:tcMar>
              <w:top w:w="15" w:type="dxa"/>
              <w:left w:w="105" w:type="dxa"/>
              <w:bottom w:w="15" w:type="dxa"/>
              <w:right w:w="105" w:type="dxa"/>
            </w:tcMar>
            <w:hideMark/>
          </w:tcPr>
          <w:p w14:paraId="49A338D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31</w:t>
            </w:r>
          </w:p>
        </w:tc>
        <w:tc>
          <w:tcPr>
            <w:tcW w:w="0" w:type="auto"/>
            <w:shd w:val="clear" w:color="auto" w:fill="FFFFFF"/>
            <w:noWrap/>
            <w:tcMar>
              <w:top w:w="15" w:type="dxa"/>
              <w:left w:w="105" w:type="dxa"/>
              <w:bottom w:w="15" w:type="dxa"/>
              <w:right w:w="105" w:type="dxa"/>
            </w:tcMar>
            <w:hideMark/>
          </w:tcPr>
          <w:p w14:paraId="15C871B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-7,972</w:t>
            </w:r>
          </w:p>
        </w:tc>
        <w:tc>
          <w:tcPr>
            <w:tcW w:w="0" w:type="auto"/>
            <w:shd w:val="clear" w:color="auto" w:fill="FFFFFF"/>
            <w:noWrap/>
            <w:tcMar>
              <w:top w:w="15" w:type="dxa"/>
              <w:left w:w="105" w:type="dxa"/>
              <w:bottom w:w="15" w:type="dxa"/>
              <w:right w:w="105" w:type="dxa"/>
            </w:tcMar>
            <w:hideMark/>
          </w:tcPr>
          <w:p w14:paraId="45C02D2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-6,498</w:t>
            </w:r>
          </w:p>
        </w:tc>
        <w:tc>
          <w:tcPr>
            <w:tcW w:w="0" w:type="auto"/>
            <w:shd w:val="clear" w:color="auto" w:fill="FFFFFF"/>
            <w:noWrap/>
            <w:tcMar>
              <w:top w:w="15" w:type="dxa"/>
              <w:left w:w="105" w:type="dxa"/>
              <w:bottom w:w="15" w:type="dxa"/>
              <w:right w:w="105" w:type="dxa"/>
            </w:tcMar>
            <w:hideMark/>
          </w:tcPr>
          <w:p w14:paraId="78906A8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-1,474</w:t>
            </w:r>
          </w:p>
        </w:tc>
        <w:tc>
          <w:tcPr>
            <w:tcW w:w="0" w:type="auto"/>
            <w:shd w:val="clear" w:color="auto" w:fill="FFFFFF"/>
            <w:noWrap/>
            <w:tcMar>
              <w:top w:w="15" w:type="dxa"/>
              <w:left w:w="105" w:type="dxa"/>
              <w:bottom w:w="15" w:type="dxa"/>
              <w:right w:w="105" w:type="dxa"/>
            </w:tcMar>
            <w:hideMark/>
          </w:tcPr>
          <w:p w14:paraId="5752F26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-2,16</w:t>
            </w:r>
          </w:p>
        </w:tc>
        <w:tc>
          <w:tcPr>
            <w:tcW w:w="0" w:type="auto"/>
            <w:shd w:val="clear" w:color="auto" w:fill="FFFFFF"/>
            <w:noWrap/>
            <w:tcMar>
              <w:top w:w="15" w:type="dxa"/>
              <w:left w:w="105" w:type="dxa"/>
              <w:bottom w:w="15" w:type="dxa"/>
              <w:right w:w="105" w:type="dxa"/>
            </w:tcMar>
            <w:hideMark/>
          </w:tcPr>
          <w:p w14:paraId="242AA9A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13BAF051" w14:textId="1FF4402D"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4EB34CC3" w14:textId="77777777" w:rsidTr="00EE6A26">
        <w:trPr>
          <w:jc w:val="center"/>
        </w:trPr>
        <w:tc>
          <w:tcPr>
            <w:tcW w:w="0" w:type="auto"/>
            <w:shd w:val="clear" w:color="auto" w:fill="FFFFFF"/>
            <w:noWrap/>
            <w:tcMar>
              <w:top w:w="15" w:type="dxa"/>
              <w:left w:w="105" w:type="dxa"/>
              <w:bottom w:w="15" w:type="dxa"/>
              <w:right w:w="105" w:type="dxa"/>
            </w:tcMar>
            <w:hideMark/>
          </w:tcPr>
          <w:p w14:paraId="3570CC4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32</w:t>
            </w:r>
          </w:p>
        </w:tc>
        <w:tc>
          <w:tcPr>
            <w:tcW w:w="0" w:type="auto"/>
            <w:shd w:val="clear" w:color="auto" w:fill="FFFFFF"/>
            <w:noWrap/>
            <w:tcMar>
              <w:top w:w="15" w:type="dxa"/>
              <w:left w:w="105" w:type="dxa"/>
              <w:bottom w:w="15" w:type="dxa"/>
              <w:right w:w="105" w:type="dxa"/>
            </w:tcMar>
            <w:hideMark/>
          </w:tcPr>
          <w:p w14:paraId="4358F09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-7,972</w:t>
            </w:r>
          </w:p>
        </w:tc>
        <w:tc>
          <w:tcPr>
            <w:tcW w:w="0" w:type="auto"/>
            <w:shd w:val="clear" w:color="auto" w:fill="FFFFFF"/>
            <w:noWrap/>
            <w:tcMar>
              <w:top w:w="15" w:type="dxa"/>
              <w:left w:w="105" w:type="dxa"/>
              <w:bottom w:w="15" w:type="dxa"/>
              <w:right w:w="105" w:type="dxa"/>
            </w:tcMar>
            <w:hideMark/>
          </w:tcPr>
          <w:p w14:paraId="4612D14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-6,509</w:t>
            </w:r>
          </w:p>
        </w:tc>
        <w:tc>
          <w:tcPr>
            <w:tcW w:w="0" w:type="auto"/>
            <w:shd w:val="clear" w:color="auto" w:fill="FFFFFF"/>
            <w:noWrap/>
            <w:tcMar>
              <w:top w:w="15" w:type="dxa"/>
              <w:left w:w="105" w:type="dxa"/>
              <w:bottom w:w="15" w:type="dxa"/>
              <w:right w:w="105" w:type="dxa"/>
            </w:tcMar>
            <w:hideMark/>
          </w:tcPr>
          <w:p w14:paraId="5AF39DB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-1,463</w:t>
            </w:r>
          </w:p>
        </w:tc>
        <w:tc>
          <w:tcPr>
            <w:tcW w:w="0" w:type="auto"/>
            <w:shd w:val="clear" w:color="auto" w:fill="FFFFFF"/>
            <w:noWrap/>
            <w:tcMar>
              <w:top w:w="15" w:type="dxa"/>
              <w:left w:w="105" w:type="dxa"/>
              <w:bottom w:w="15" w:type="dxa"/>
              <w:right w:w="105" w:type="dxa"/>
            </w:tcMar>
            <w:hideMark/>
          </w:tcPr>
          <w:p w14:paraId="4EF7025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-2,15</w:t>
            </w:r>
          </w:p>
        </w:tc>
        <w:tc>
          <w:tcPr>
            <w:tcW w:w="0" w:type="auto"/>
            <w:shd w:val="clear" w:color="auto" w:fill="FFFFFF"/>
            <w:noWrap/>
            <w:tcMar>
              <w:top w:w="15" w:type="dxa"/>
              <w:left w:w="105" w:type="dxa"/>
              <w:bottom w:w="15" w:type="dxa"/>
              <w:right w:w="105" w:type="dxa"/>
            </w:tcMar>
            <w:hideMark/>
          </w:tcPr>
          <w:p w14:paraId="7520F98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0D108B0E" w14:textId="784ECC6B"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6F6D26C0" w14:textId="77777777" w:rsidTr="00EE6A26">
        <w:trPr>
          <w:jc w:val="center"/>
        </w:trPr>
        <w:tc>
          <w:tcPr>
            <w:tcW w:w="0" w:type="auto"/>
            <w:shd w:val="clear" w:color="auto" w:fill="FFFFFF"/>
            <w:noWrap/>
            <w:tcMar>
              <w:top w:w="15" w:type="dxa"/>
              <w:left w:w="105" w:type="dxa"/>
              <w:bottom w:w="15" w:type="dxa"/>
              <w:right w:w="105" w:type="dxa"/>
            </w:tcMar>
            <w:hideMark/>
          </w:tcPr>
          <w:p w14:paraId="4F94A2E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37</w:t>
            </w:r>
          </w:p>
        </w:tc>
        <w:tc>
          <w:tcPr>
            <w:tcW w:w="0" w:type="auto"/>
            <w:shd w:val="clear" w:color="auto" w:fill="FFFFFF"/>
            <w:noWrap/>
            <w:tcMar>
              <w:top w:w="15" w:type="dxa"/>
              <w:left w:w="105" w:type="dxa"/>
              <w:bottom w:w="15" w:type="dxa"/>
              <w:right w:w="105" w:type="dxa"/>
            </w:tcMar>
            <w:hideMark/>
          </w:tcPr>
          <w:p w14:paraId="143ACF3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-7,313</w:t>
            </w:r>
          </w:p>
        </w:tc>
        <w:tc>
          <w:tcPr>
            <w:tcW w:w="0" w:type="auto"/>
            <w:shd w:val="clear" w:color="auto" w:fill="FFFFFF"/>
            <w:noWrap/>
            <w:tcMar>
              <w:top w:w="15" w:type="dxa"/>
              <w:left w:w="105" w:type="dxa"/>
              <w:bottom w:w="15" w:type="dxa"/>
              <w:right w:w="105" w:type="dxa"/>
            </w:tcMar>
            <w:hideMark/>
          </w:tcPr>
          <w:p w14:paraId="2F2B38A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-8,757</w:t>
            </w:r>
          </w:p>
        </w:tc>
        <w:tc>
          <w:tcPr>
            <w:tcW w:w="0" w:type="auto"/>
            <w:shd w:val="clear" w:color="auto" w:fill="FFFFFF"/>
            <w:noWrap/>
            <w:tcMar>
              <w:top w:w="15" w:type="dxa"/>
              <w:left w:w="105" w:type="dxa"/>
              <w:bottom w:w="15" w:type="dxa"/>
              <w:right w:w="105" w:type="dxa"/>
            </w:tcMar>
            <w:hideMark/>
          </w:tcPr>
          <w:p w14:paraId="2829652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1,444</w:t>
            </w:r>
          </w:p>
        </w:tc>
        <w:tc>
          <w:tcPr>
            <w:tcW w:w="0" w:type="auto"/>
            <w:shd w:val="clear" w:color="auto" w:fill="FFFFFF"/>
            <w:noWrap/>
            <w:tcMar>
              <w:top w:w="15" w:type="dxa"/>
              <w:left w:w="105" w:type="dxa"/>
              <w:bottom w:w="15" w:type="dxa"/>
              <w:right w:w="105" w:type="dxa"/>
            </w:tcMar>
            <w:hideMark/>
          </w:tcPr>
          <w:p w14:paraId="571AD7D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2,18</w:t>
            </w:r>
          </w:p>
        </w:tc>
        <w:tc>
          <w:tcPr>
            <w:tcW w:w="0" w:type="auto"/>
            <w:shd w:val="clear" w:color="auto" w:fill="FFFFFF"/>
            <w:noWrap/>
            <w:tcMar>
              <w:top w:w="15" w:type="dxa"/>
              <w:left w:w="105" w:type="dxa"/>
              <w:bottom w:w="15" w:type="dxa"/>
              <w:right w:w="105" w:type="dxa"/>
            </w:tcMar>
            <w:hideMark/>
          </w:tcPr>
          <w:p w14:paraId="3BD66BC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2BF19EFD" w14:textId="02052F6B"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08519E93" w14:textId="77777777" w:rsidTr="00EE6A26">
        <w:trPr>
          <w:jc w:val="center"/>
        </w:trPr>
        <w:tc>
          <w:tcPr>
            <w:tcW w:w="0" w:type="auto"/>
            <w:shd w:val="clear" w:color="auto" w:fill="FFFFFF"/>
            <w:noWrap/>
            <w:tcMar>
              <w:top w:w="15" w:type="dxa"/>
              <w:left w:w="105" w:type="dxa"/>
              <w:bottom w:w="15" w:type="dxa"/>
              <w:right w:w="105" w:type="dxa"/>
            </w:tcMar>
            <w:hideMark/>
          </w:tcPr>
          <w:p w14:paraId="4974819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38</w:t>
            </w:r>
          </w:p>
        </w:tc>
        <w:tc>
          <w:tcPr>
            <w:tcW w:w="0" w:type="auto"/>
            <w:shd w:val="clear" w:color="auto" w:fill="FFFFFF"/>
            <w:noWrap/>
            <w:tcMar>
              <w:top w:w="15" w:type="dxa"/>
              <w:left w:w="105" w:type="dxa"/>
              <w:bottom w:w="15" w:type="dxa"/>
              <w:right w:w="105" w:type="dxa"/>
            </w:tcMar>
            <w:hideMark/>
          </w:tcPr>
          <w:p w14:paraId="159C892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-7,313</w:t>
            </w:r>
          </w:p>
        </w:tc>
        <w:tc>
          <w:tcPr>
            <w:tcW w:w="0" w:type="auto"/>
            <w:shd w:val="clear" w:color="auto" w:fill="FFFFFF"/>
            <w:noWrap/>
            <w:tcMar>
              <w:top w:w="15" w:type="dxa"/>
              <w:left w:w="105" w:type="dxa"/>
              <w:bottom w:w="15" w:type="dxa"/>
              <w:right w:w="105" w:type="dxa"/>
            </w:tcMar>
            <w:hideMark/>
          </w:tcPr>
          <w:p w14:paraId="314643F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-8,743</w:t>
            </w:r>
          </w:p>
        </w:tc>
        <w:tc>
          <w:tcPr>
            <w:tcW w:w="0" w:type="auto"/>
            <w:shd w:val="clear" w:color="auto" w:fill="FFFFFF"/>
            <w:noWrap/>
            <w:tcMar>
              <w:top w:w="15" w:type="dxa"/>
              <w:left w:w="105" w:type="dxa"/>
              <w:bottom w:w="15" w:type="dxa"/>
              <w:right w:w="105" w:type="dxa"/>
            </w:tcMar>
            <w:hideMark/>
          </w:tcPr>
          <w:p w14:paraId="6FAAD17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1,430</w:t>
            </w:r>
          </w:p>
        </w:tc>
        <w:tc>
          <w:tcPr>
            <w:tcW w:w="0" w:type="auto"/>
            <w:shd w:val="clear" w:color="auto" w:fill="FFFFFF"/>
            <w:noWrap/>
            <w:tcMar>
              <w:top w:w="15" w:type="dxa"/>
              <w:left w:w="105" w:type="dxa"/>
              <w:bottom w:w="15" w:type="dxa"/>
              <w:right w:w="105" w:type="dxa"/>
            </w:tcMar>
            <w:hideMark/>
          </w:tcPr>
          <w:p w14:paraId="0732C7E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2,16</w:t>
            </w:r>
          </w:p>
        </w:tc>
        <w:tc>
          <w:tcPr>
            <w:tcW w:w="0" w:type="auto"/>
            <w:shd w:val="clear" w:color="auto" w:fill="FFFFFF"/>
            <w:noWrap/>
            <w:tcMar>
              <w:top w:w="15" w:type="dxa"/>
              <w:left w:w="105" w:type="dxa"/>
              <w:bottom w:w="15" w:type="dxa"/>
              <w:right w:w="105" w:type="dxa"/>
            </w:tcMar>
            <w:hideMark/>
          </w:tcPr>
          <w:p w14:paraId="422BC48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24205B0C" w14:textId="1BF8C9CE"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0A2C76D9" w14:textId="77777777" w:rsidTr="00EE6A26">
        <w:trPr>
          <w:jc w:val="center"/>
        </w:trPr>
        <w:tc>
          <w:tcPr>
            <w:tcW w:w="0" w:type="auto"/>
            <w:shd w:val="clear" w:color="auto" w:fill="FFFFFF"/>
            <w:noWrap/>
            <w:tcMar>
              <w:top w:w="15" w:type="dxa"/>
              <w:left w:w="105" w:type="dxa"/>
              <w:bottom w:w="15" w:type="dxa"/>
              <w:right w:w="105" w:type="dxa"/>
            </w:tcMar>
            <w:hideMark/>
          </w:tcPr>
          <w:p w14:paraId="3E3D1E4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39</w:t>
            </w:r>
          </w:p>
        </w:tc>
        <w:tc>
          <w:tcPr>
            <w:tcW w:w="0" w:type="auto"/>
            <w:shd w:val="clear" w:color="auto" w:fill="FFFFFF"/>
            <w:noWrap/>
            <w:tcMar>
              <w:top w:w="15" w:type="dxa"/>
              <w:left w:w="105" w:type="dxa"/>
              <w:bottom w:w="15" w:type="dxa"/>
              <w:right w:w="105" w:type="dxa"/>
            </w:tcMar>
            <w:hideMark/>
          </w:tcPr>
          <w:p w14:paraId="49BE8DF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-7,313</w:t>
            </w:r>
          </w:p>
        </w:tc>
        <w:tc>
          <w:tcPr>
            <w:tcW w:w="0" w:type="auto"/>
            <w:shd w:val="clear" w:color="auto" w:fill="FFFFFF"/>
            <w:noWrap/>
            <w:tcMar>
              <w:top w:w="15" w:type="dxa"/>
              <w:left w:w="105" w:type="dxa"/>
              <w:bottom w:w="15" w:type="dxa"/>
              <w:right w:w="105" w:type="dxa"/>
            </w:tcMar>
            <w:hideMark/>
          </w:tcPr>
          <w:p w14:paraId="2E58005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-8,717</w:t>
            </w:r>
          </w:p>
        </w:tc>
        <w:tc>
          <w:tcPr>
            <w:tcW w:w="0" w:type="auto"/>
            <w:shd w:val="clear" w:color="auto" w:fill="FFFFFF"/>
            <w:noWrap/>
            <w:tcMar>
              <w:top w:w="15" w:type="dxa"/>
              <w:left w:w="105" w:type="dxa"/>
              <w:bottom w:w="15" w:type="dxa"/>
              <w:right w:w="105" w:type="dxa"/>
            </w:tcMar>
            <w:hideMark/>
          </w:tcPr>
          <w:p w14:paraId="0112B0E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1,403</w:t>
            </w:r>
          </w:p>
        </w:tc>
        <w:tc>
          <w:tcPr>
            <w:tcW w:w="0" w:type="auto"/>
            <w:shd w:val="clear" w:color="auto" w:fill="FFFFFF"/>
            <w:noWrap/>
            <w:tcMar>
              <w:top w:w="15" w:type="dxa"/>
              <w:left w:w="105" w:type="dxa"/>
              <w:bottom w:w="15" w:type="dxa"/>
              <w:right w:w="105" w:type="dxa"/>
            </w:tcMar>
            <w:hideMark/>
          </w:tcPr>
          <w:p w14:paraId="45193B7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2,12</w:t>
            </w:r>
          </w:p>
        </w:tc>
        <w:tc>
          <w:tcPr>
            <w:tcW w:w="0" w:type="auto"/>
            <w:shd w:val="clear" w:color="auto" w:fill="FFFFFF"/>
            <w:noWrap/>
            <w:tcMar>
              <w:top w:w="15" w:type="dxa"/>
              <w:left w:w="105" w:type="dxa"/>
              <w:bottom w:w="15" w:type="dxa"/>
              <w:right w:w="105" w:type="dxa"/>
            </w:tcMar>
            <w:hideMark/>
          </w:tcPr>
          <w:p w14:paraId="740B7B9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7790D446" w14:textId="3262A494"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27897C59" w14:textId="77777777" w:rsidTr="00EE6A26">
        <w:trPr>
          <w:jc w:val="center"/>
        </w:trPr>
        <w:tc>
          <w:tcPr>
            <w:tcW w:w="0" w:type="auto"/>
            <w:shd w:val="clear" w:color="auto" w:fill="FFFFFF"/>
            <w:noWrap/>
            <w:tcMar>
              <w:top w:w="15" w:type="dxa"/>
              <w:left w:w="105" w:type="dxa"/>
              <w:bottom w:w="15" w:type="dxa"/>
              <w:right w:w="105" w:type="dxa"/>
            </w:tcMar>
            <w:hideMark/>
          </w:tcPr>
          <w:p w14:paraId="66D8083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41</w:t>
            </w:r>
          </w:p>
        </w:tc>
        <w:tc>
          <w:tcPr>
            <w:tcW w:w="0" w:type="auto"/>
            <w:shd w:val="clear" w:color="auto" w:fill="FFFFFF"/>
            <w:noWrap/>
            <w:tcMar>
              <w:top w:w="15" w:type="dxa"/>
              <w:left w:w="105" w:type="dxa"/>
              <w:bottom w:w="15" w:type="dxa"/>
              <w:right w:w="105" w:type="dxa"/>
            </w:tcMar>
            <w:hideMark/>
          </w:tcPr>
          <w:p w14:paraId="08C03EB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-7,419</w:t>
            </w:r>
          </w:p>
        </w:tc>
        <w:tc>
          <w:tcPr>
            <w:tcW w:w="0" w:type="auto"/>
            <w:shd w:val="clear" w:color="auto" w:fill="FFFFFF"/>
            <w:noWrap/>
            <w:tcMar>
              <w:top w:w="15" w:type="dxa"/>
              <w:left w:w="105" w:type="dxa"/>
              <w:bottom w:w="15" w:type="dxa"/>
              <w:right w:w="105" w:type="dxa"/>
            </w:tcMar>
            <w:hideMark/>
          </w:tcPr>
          <w:p w14:paraId="5231A07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-8,758</w:t>
            </w:r>
          </w:p>
        </w:tc>
        <w:tc>
          <w:tcPr>
            <w:tcW w:w="0" w:type="auto"/>
            <w:shd w:val="clear" w:color="auto" w:fill="FFFFFF"/>
            <w:noWrap/>
            <w:tcMar>
              <w:top w:w="15" w:type="dxa"/>
              <w:left w:w="105" w:type="dxa"/>
              <w:bottom w:w="15" w:type="dxa"/>
              <w:right w:w="105" w:type="dxa"/>
            </w:tcMar>
            <w:hideMark/>
          </w:tcPr>
          <w:p w14:paraId="54E57D0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1,338</w:t>
            </w:r>
          </w:p>
        </w:tc>
        <w:tc>
          <w:tcPr>
            <w:tcW w:w="0" w:type="auto"/>
            <w:shd w:val="clear" w:color="auto" w:fill="FFFFFF"/>
            <w:noWrap/>
            <w:tcMar>
              <w:top w:w="15" w:type="dxa"/>
              <w:left w:w="105" w:type="dxa"/>
              <w:bottom w:w="15" w:type="dxa"/>
              <w:right w:w="105" w:type="dxa"/>
            </w:tcMar>
            <w:hideMark/>
          </w:tcPr>
          <w:p w14:paraId="02FA24D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2,03</w:t>
            </w:r>
          </w:p>
        </w:tc>
        <w:tc>
          <w:tcPr>
            <w:tcW w:w="0" w:type="auto"/>
            <w:shd w:val="clear" w:color="auto" w:fill="FFFFFF"/>
            <w:noWrap/>
            <w:tcMar>
              <w:top w:w="15" w:type="dxa"/>
              <w:left w:w="105" w:type="dxa"/>
              <w:bottom w:w="15" w:type="dxa"/>
              <w:right w:w="105" w:type="dxa"/>
            </w:tcMar>
            <w:hideMark/>
          </w:tcPr>
          <w:p w14:paraId="51637DB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70DB48EC" w14:textId="0D5089DA"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1197472A" w14:textId="77777777" w:rsidTr="00EE6A26">
        <w:trPr>
          <w:jc w:val="center"/>
        </w:trPr>
        <w:tc>
          <w:tcPr>
            <w:tcW w:w="0" w:type="auto"/>
            <w:shd w:val="clear" w:color="auto" w:fill="FFFFFF"/>
            <w:noWrap/>
            <w:tcMar>
              <w:top w:w="15" w:type="dxa"/>
              <w:left w:w="105" w:type="dxa"/>
              <w:bottom w:w="15" w:type="dxa"/>
              <w:right w:w="105" w:type="dxa"/>
            </w:tcMar>
            <w:hideMark/>
          </w:tcPr>
          <w:p w14:paraId="60742A7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94</w:t>
            </w:r>
          </w:p>
        </w:tc>
        <w:tc>
          <w:tcPr>
            <w:tcW w:w="0" w:type="auto"/>
            <w:shd w:val="clear" w:color="auto" w:fill="FFFFFF"/>
            <w:noWrap/>
            <w:tcMar>
              <w:top w:w="15" w:type="dxa"/>
              <w:left w:w="105" w:type="dxa"/>
              <w:bottom w:w="15" w:type="dxa"/>
              <w:right w:w="105" w:type="dxa"/>
            </w:tcMar>
            <w:hideMark/>
          </w:tcPr>
          <w:p w14:paraId="638ED42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796EA93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-6,830</w:t>
            </w:r>
          </w:p>
        </w:tc>
        <w:tc>
          <w:tcPr>
            <w:tcW w:w="0" w:type="auto"/>
            <w:shd w:val="clear" w:color="auto" w:fill="FFFFFF"/>
            <w:noWrap/>
            <w:tcMar>
              <w:top w:w="15" w:type="dxa"/>
              <w:left w:w="105" w:type="dxa"/>
              <w:bottom w:w="15" w:type="dxa"/>
              <w:right w:w="105" w:type="dxa"/>
            </w:tcMar>
            <w:hideMark/>
          </w:tcPr>
          <w:p w14:paraId="255ED89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1,674</w:t>
            </w:r>
          </w:p>
        </w:tc>
        <w:tc>
          <w:tcPr>
            <w:tcW w:w="0" w:type="auto"/>
            <w:shd w:val="clear" w:color="auto" w:fill="FFFFFF"/>
            <w:noWrap/>
            <w:tcMar>
              <w:top w:w="15" w:type="dxa"/>
              <w:left w:w="105" w:type="dxa"/>
              <w:bottom w:w="15" w:type="dxa"/>
              <w:right w:w="105" w:type="dxa"/>
            </w:tcMar>
            <w:hideMark/>
          </w:tcPr>
          <w:p w14:paraId="42A8978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2,47</w:t>
            </w:r>
          </w:p>
        </w:tc>
        <w:tc>
          <w:tcPr>
            <w:tcW w:w="0" w:type="auto"/>
            <w:shd w:val="clear" w:color="auto" w:fill="FFFFFF"/>
            <w:noWrap/>
            <w:tcMar>
              <w:top w:w="15" w:type="dxa"/>
              <w:left w:w="105" w:type="dxa"/>
              <w:bottom w:w="15" w:type="dxa"/>
              <w:right w:w="105" w:type="dxa"/>
            </w:tcMar>
            <w:hideMark/>
          </w:tcPr>
          <w:p w14:paraId="58CA4BD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63CB8417" w14:textId="65C519A1"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664254E1" w14:textId="77777777" w:rsidTr="00EE6A26">
        <w:trPr>
          <w:jc w:val="center"/>
        </w:trPr>
        <w:tc>
          <w:tcPr>
            <w:tcW w:w="0" w:type="auto"/>
            <w:shd w:val="clear" w:color="auto" w:fill="FFFFFF"/>
            <w:noWrap/>
            <w:tcMar>
              <w:top w:w="15" w:type="dxa"/>
              <w:left w:w="105" w:type="dxa"/>
              <w:bottom w:w="15" w:type="dxa"/>
              <w:right w:w="105" w:type="dxa"/>
            </w:tcMar>
            <w:hideMark/>
          </w:tcPr>
          <w:p w14:paraId="7391E3C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95</w:t>
            </w:r>
          </w:p>
        </w:tc>
        <w:tc>
          <w:tcPr>
            <w:tcW w:w="0" w:type="auto"/>
            <w:shd w:val="clear" w:color="auto" w:fill="FFFFFF"/>
            <w:noWrap/>
            <w:tcMar>
              <w:top w:w="15" w:type="dxa"/>
              <w:left w:w="105" w:type="dxa"/>
              <w:bottom w:w="15" w:type="dxa"/>
              <w:right w:w="105" w:type="dxa"/>
            </w:tcMar>
            <w:hideMark/>
          </w:tcPr>
          <w:p w14:paraId="3EDD55F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4C37AF9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-6,828</w:t>
            </w:r>
          </w:p>
        </w:tc>
        <w:tc>
          <w:tcPr>
            <w:tcW w:w="0" w:type="auto"/>
            <w:shd w:val="clear" w:color="auto" w:fill="FFFFFF"/>
            <w:noWrap/>
            <w:tcMar>
              <w:top w:w="15" w:type="dxa"/>
              <w:left w:w="105" w:type="dxa"/>
              <w:bottom w:w="15" w:type="dxa"/>
              <w:right w:w="105" w:type="dxa"/>
            </w:tcMar>
            <w:hideMark/>
          </w:tcPr>
          <w:p w14:paraId="0F57D29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1,672</w:t>
            </w:r>
          </w:p>
        </w:tc>
        <w:tc>
          <w:tcPr>
            <w:tcW w:w="0" w:type="auto"/>
            <w:shd w:val="clear" w:color="auto" w:fill="FFFFFF"/>
            <w:noWrap/>
            <w:tcMar>
              <w:top w:w="15" w:type="dxa"/>
              <w:left w:w="105" w:type="dxa"/>
              <w:bottom w:w="15" w:type="dxa"/>
              <w:right w:w="105" w:type="dxa"/>
            </w:tcMar>
            <w:hideMark/>
          </w:tcPr>
          <w:p w14:paraId="37363D6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2,46</w:t>
            </w:r>
          </w:p>
        </w:tc>
        <w:tc>
          <w:tcPr>
            <w:tcW w:w="0" w:type="auto"/>
            <w:shd w:val="clear" w:color="auto" w:fill="FFFFFF"/>
            <w:noWrap/>
            <w:tcMar>
              <w:top w:w="15" w:type="dxa"/>
              <w:left w:w="105" w:type="dxa"/>
              <w:bottom w:w="15" w:type="dxa"/>
              <w:right w:w="105" w:type="dxa"/>
            </w:tcMar>
            <w:hideMark/>
          </w:tcPr>
          <w:p w14:paraId="36DD5BE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651B6018" w14:textId="5575207C"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2B602C18" w14:textId="77777777" w:rsidTr="00EE6A26">
        <w:trPr>
          <w:jc w:val="center"/>
        </w:trPr>
        <w:tc>
          <w:tcPr>
            <w:tcW w:w="0" w:type="auto"/>
            <w:shd w:val="clear" w:color="auto" w:fill="FFFFFF"/>
            <w:noWrap/>
            <w:tcMar>
              <w:top w:w="15" w:type="dxa"/>
              <w:left w:w="105" w:type="dxa"/>
              <w:bottom w:w="15" w:type="dxa"/>
              <w:right w:w="105" w:type="dxa"/>
            </w:tcMar>
            <w:hideMark/>
          </w:tcPr>
          <w:p w14:paraId="19BF259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96</w:t>
            </w:r>
          </w:p>
        </w:tc>
        <w:tc>
          <w:tcPr>
            <w:tcW w:w="0" w:type="auto"/>
            <w:shd w:val="clear" w:color="auto" w:fill="FFFFFF"/>
            <w:noWrap/>
            <w:tcMar>
              <w:top w:w="15" w:type="dxa"/>
              <w:left w:w="105" w:type="dxa"/>
              <w:bottom w:w="15" w:type="dxa"/>
              <w:right w:w="105" w:type="dxa"/>
            </w:tcMar>
            <w:hideMark/>
          </w:tcPr>
          <w:p w14:paraId="5512C4C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4C1346A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-6,721</w:t>
            </w:r>
          </w:p>
        </w:tc>
        <w:tc>
          <w:tcPr>
            <w:tcW w:w="0" w:type="auto"/>
            <w:shd w:val="clear" w:color="auto" w:fill="FFFFFF"/>
            <w:noWrap/>
            <w:tcMar>
              <w:top w:w="15" w:type="dxa"/>
              <w:left w:w="105" w:type="dxa"/>
              <w:bottom w:w="15" w:type="dxa"/>
              <w:right w:w="105" w:type="dxa"/>
            </w:tcMar>
            <w:hideMark/>
          </w:tcPr>
          <w:p w14:paraId="1A8B52E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1,565</w:t>
            </w:r>
          </w:p>
        </w:tc>
        <w:tc>
          <w:tcPr>
            <w:tcW w:w="0" w:type="auto"/>
            <w:shd w:val="clear" w:color="auto" w:fill="FFFFFF"/>
            <w:noWrap/>
            <w:tcMar>
              <w:top w:w="15" w:type="dxa"/>
              <w:left w:w="105" w:type="dxa"/>
              <w:bottom w:w="15" w:type="dxa"/>
              <w:right w:w="105" w:type="dxa"/>
            </w:tcMar>
            <w:hideMark/>
          </w:tcPr>
          <w:p w14:paraId="6DF7817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2,30</w:t>
            </w:r>
          </w:p>
        </w:tc>
        <w:tc>
          <w:tcPr>
            <w:tcW w:w="0" w:type="auto"/>
            <w:shd w:val="clear" w:color="auto" w:fill="FFFFFF"/>
            <w:noWrap/>
            <w:tcMar>
              <w:top w:w="15" w:type="dxa"/>
              <w:left w:w="105" w:type="dxa"/>
              <w:bottom w:w="15" w:type="dxa"/>
              <w:right w:w="105" w:type="dxa"/>
            </w:tcMar>
            <w:hideMark/>
          </w:tcPr>
          <w:p w14:paraId="4B2F8D0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7A4104C0" w14:textId="096C1D93"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13466021" w14:textId="77777777" w:rsidTr="00EE6A26">
        <w:trPr>
          <w:jc w:val="center"/>
        </w:trPr>
        <w:tc>
          <w:tcPr>
            <w:tcW w:w="0" w:type="auto"/>
            <w:shd w:val="clear" w:color="auto" w:fill="FFFFFF"/>
            <w:noWrap/>
            <w:tcMar>
              <w:top w:w="15" w:type="dxa"/>
              <w:left w:w="105" w:type="dxa"/>
              <w:bottom w:w="15" w:type="dxa"/>
              <w:right w:w="105" w:type="dxa"/>
            </w:tcMar>
            <w:hideMark/>
          </w:tcPr>
          <w:p w14:paraId="23884F6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97</w:t>
            </w:r>
          </w:p>
        </w:tc>
        <w:tc>
          <w:tcPr>
            <w:tcW w:w="0" w:type="auto"/>
            <w:shd w:val="clear" w:color="auto" w:fill="FFFFFF"/>
            <w:noWrap/>
            <w:tcMar>
              <w:top w:w="15" w:type="dxa"/>
              <w:left w:w="105" w:type="dxa"/>
              <w:bottom w:w="15" w:type="dxa"/>
              <w:right w:w="105" w:type="dxa"/>
            </w:tcMar>
            <w:hideMark/>
          </w:tcPr>
          <w:p w14:paraId="3F5A6B6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0AD7DBA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-6,689</w:t>
            </w:r>
          </w:p>
        </w:tc>
        <w:tc>
          <w:tcPr>
            <w:tcW w:w="0" w:type="auto"/>
            <w:shd w:val="clear" w:color="auto" w:fill="FFFFFF"/>
            <w:noWrap/>
            <w:tcMar>
              <w:top w:w="15" w:type="dxa"/>
              <w:left w:w="105" w:type="dxa"/>
              <w:bottom w:w="15" w:type="dxa"/>
              <w:right w:w="105" w:type="dxa"/>
            </w:tcMar>
            <w:hideMark/>
          </w:tcPr>
          <w:p w14:paraId="1611C80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1,533</w:t>
            </w:r>
          </w:p>
        </w:tc>
        <w:tc>
          <w:tcPr>
            <w:tcW w:w="0" w:type="auto"/>
            <w:shd w:val="clear" w:color="auto" w:fill="FFFFFF"/>
            <w:noWrap/>
            <w:tcMar>
              <w:top w:w="15" w:type="dxa"/>
              <w:left w:w="105" w:type="dxa"/>
              <w:bottom w:w="15" w:type="dxa"/>
              <w:right w:w="105" w:type="dxa"/>
            </w:tcMar>
            <w:hideMark/>
          </w:tcPr>
          <w:p w14:paraId="433420F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2,25</w:t>
            </w:r>
          </w:p>
        </w:tc>
        <w:tc>
          <w:tcPr>
            <w:tcW w:w="0" w:type="auto"/>
            <w:shd w:val="clear" w:color="auto" w:fill="FFFFFF"/>
            <w:noWrap/>
            <w:tcMar>
              <w:top w:w="15" w:type="dxa"/>
              <w:left w:w="105" w:type="dxa"/>
              <w:bottom w:w="15" w:type="dxa"/>
              <w:right w:w="105" w:type="dxa"/>
            </w:tcMar>
            <w:hideMark/>
          </w:tcPr>
          <w:p w14:paraId="41E09A5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608CC3F4" w14:textId="13B752CB"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69A7DE17" w14:textId="77777777" w:rsidTr="00EE6A26">
        <w:trPr>
          <w:jc w:val="center"/>
        </w:trPr>
        <w:tc>
          <w:tcPr>
            <w:tcW w:w="0" w:type="auto"/>
            <w:shd w:val="clear" w:color="auto" w:fill="FFFFFF"/>
            <w:noWrap/>
            <w:tcMar>
              <w:top w:w="15" w:type="dxa"/>
              <w:left w:w="105" w:type="dxa"/>
              <w:bottom w:w="15" w:type="dxa"/>
              <w:right w:w="105" w:type="dxa"/>
            </w:tcMar>
            <w:hideMark/>
          </w:tcPr>
          <w:p w14:paraId="0DE2887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130</w:t>
            </w:r>
          </w:p>
        </w:tc>
        <w:tc>
          <w:tcPr>
            <w:tcW w:w="0" w:type="auto"/>
            <w:shd w:val="clear" w:color="auto" w:fill="FFFFFF"/>
            <w:noWrap/>
            <w:tcMar>
              <w:top w:w="15" w:type="dxa"/>
              <w:left w:w="105" w:type="dxa"/>
              <w:bottom w:w="15" w:type="dxa"/>
              <w:right w:w="105" w:type="dxa"/>
            </w:tcMar>
            <w:hideMark/>
          </w:tcPr>
          <w:p w14:paraId="4699F2B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-7,423</w:t>
            </w:r>
          </w:p>
        </w:tc>
        <w:tc>
          <w:tcPr>
            <w:tcW w:w="0" w:type="auto"/>
            <w:shd w:val="clear" w:color="auto" w:fill="FFFFFF"/>
            <w:noWrap/>
            <w:tcMar>
              <w:top w:w="15" w:type="dxa"/>
              <w:left w:w="105" w:type="dxa"/>
              <w:bottom w:w="15" w:type="dxa"/>
              <w:right w:w="105" w:type="dxa"/>
            </w:tcMar>
            <w:hideMark/>
          </w:tcPr>
          <w:p w14:paraId="1B01BDF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-5,530</w:t>
            </w:r>
          </w:p>
        </w:tc>
        <w:tc>
          <w:tcPr>
            <w:tcW w:w="0" w:type="auto"/>
            <w:shd w:val="clear" w:color="auto" w:fill="FFFFFF"/>
            <w:noWrap/>
            <w:tcMar>
              <w:top w:w="15" w:type="dxa"/>
              <w:left w:w="105" w:type="dxa"/>
              <w:bottom w:w="15" w:type="dxa"/>
              <w:right w:w="105" w:type="dxa"/>
            </w:tcMar>
            <w:hideMark/>
          </w:tcPr>
          <w:p w14:paraId="2CE0570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-1,894</w:t>
            </w:r>
          </w:p>
        </w:tc>
        <w:tc>
          <w:tcPr>
            <w:tcW w:w="0" w:type="auto"/>
            <w:shd w:val="clear" w:color="auto" w:fill="FFFFFF"/>
            <w:noWrap/>
            <w:tcMar>
              <w:top w:w="15" w:type="dxa"/>
              <w:left w:w="105" w:type="dxa"/>
              <w:bottom w:w="15" w:type="dxa"/>
              <w:right w:w="105" w:type="dxa"/>
            </w:tcMar>
            <w:hideMark/>
          </w:tcPr>
          <w:p w14:paraId="3577CC9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-2,86</w:t>
            </w:r>
          </w:p>
        </w:tc>
        <w:tc>
          <w:tcPr>
            <w:tcW w:w="0" w:type="auto"/>
            <w:shd w:val="clear" w:color="auto" w:fill="FFFFFF"/>
            <w:noWrap/>
            <w:tcMar>
              <w:top w:w="15" w:type="dxa"/>
              <w:left w:w="105" w:type="dxa"/>
              <w:bottom w:w="15" w:type="dxa"/>
              <w:right w:w="105" w:type="dxa"/>
            </w:tcMar>
            <w:hideMark/>
          </w:tcPr>
          <w:p w14:paraId="4FF15C6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7973C70B" w14:textId="7AEFE6AC"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15CF937D" w14:textId="77777777" w:rsidTr="00EE6A26">
        <w:trPr>
          <w:jc w:val="center"/>
        </w:trPr>
        <w:tc>
          <w:tcPr>
            <w:tcW w:w="0" w:type="auto"/>
            <w:shd w:val="clear" w:color="auto" w:fill="FFFFFF"/>
            <w:noWrap/>
            <w:tcMar>
              <w:top w:w="15" w:type="dxa"/>
              <w:left w:w="105" w:type="dxa"/>
              <w:bottom w:w="15" w:type="dxa"/>
              <w:right w:w="105" w:type="dxa"/>
            </w:tcMar>
            <w:hideMark/>
          </w:tcPr>
          <w:p w14:paraId="6800042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182</w:t>
            </w:r>
          </w:p>
        </w:tc>
        <w:tc>
          <w:tcPr>
            <w:tcW w:w="0" w:type="auto"/>
            <w:shd w:val="clear" w:color="auto" w:fill="FFFFFF"/>
            <w:noWrap/>
            <w:tcMar>
              <w:top w:w="15" w:type="dxa"/>
              <w:left w:w="105" w:type="dxa"/>
              <w:bottom w:w="15" w:type="dxa"/>
              <w:right w:w="105" w:type="dxa"/>
            </w:tcMar>
            <w:hideMark/>
          </w:tcPr>
          <w:p w14:paraId="63AD1AC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-10,626</w:t>
            </w:r>
          </w:p>
        </w:tc>
        <w:tc>
          <w:tcPr>
            <w:tcW w:w="0" w:type="auto"/>
            <w:shd w:val="clear" w:color="auto" w:fill="FFFFFF"/>
            <w:noWrap/>
            <w:tcMar>
              <w:top w:w="15" w:type="dxa"/>
              <w:left w:w="105" w:type="dxa"/>
              <w:bottom w:w="15" w:type="dxa"/>
              <w:right w:w="105" w:type="dxa"/>
            </w:tcMar>
            <w:hideMark/>
          </w:tcPr>
          <w:p w14:paraId="02E9E5E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-8,280</w:t>
            </w:r>
          </w:p>
        </w:tc>
        <w:tc>
          <w:tcPr>
            <w:tcW w:w="0" w:type="auto"/>
            <w:shd w:val="clear" w:color="auto" w:fill="FFFFFF"/>
            <w:noWrap/>
            <w:tcMar>
              <w:top w:w="15" w:type="dxa"/>
              <w:left w:w="105" w:type="dxa"/>
              <w:bottom w:w="15" w:type="dxa"/>
              <w:right w:w="105" w:type="dxa"/>
            </w:tcMar>
            <w:hideMark/>
          </w:tcPr>
          <w:p w14:paraId="6225373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-2,346</w:t>
            </w:r>
          </w:p>
        </w:tc>
        <w:tc>
          <w:tcPr>
            <w:tcW w:w="0" w:type="auto"/>
            <w:shd w:val="clear" w:color="auto" w:fill="FFFFFF"/>
            <w:noWrap/>
            <w:tcMar>
              <w:top w:w="15" w:type="dxa"/>
              <w:left w:w="105" w:type="dxa"/>
              <w:bottom w:w="15" w:type="dxa"/>
              <w:right w:w="105" w:type="dxa"/>
            </w:tcMar>
            <w:hideMark/>
          </w:tcPr>
          <w:p w14:paraId="48C5101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-3,58</w:t>
            </w:r>
          </w:p>
        </w:tc>
        <w:tc>
          <w:tcPr>
            <w:tcW w:w="0" w:type="auto"/>
            <w:shd w:val="clear" w:color="auto" w:fill="FFFFFF"/>
            <w:noWrap/>
            <w:tcMar>
              <w:top w:w="15" w:type="dxa"/>
              <w:left w:w="105" w:type="dxa"/>
              <w:bottom w:w="15" w:type="dxa"/>
              <w:right w:w="105" w:type="dxa"/>
            </w:tcMar>
            <w:hideMark/>
          </w:tcPr>
          <w:p w14:paraId="4B06B5D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5B7AEC7E" w14:textId="607145C6"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320462F5" w14:textId="77777777" w:rsidTr="00EE6A26">
        <w:trPr>
          <w:jc w:val="center"/>
        </w:trPr>
        <w:tc>
          <w:tcPr>
            <w:tcW w:w="0" w:type="auto"/>
            <w:shd w:val="clear" w:color="auto" w:fill="FFFFFF"/>
            <w:noWrap/>
            <w:tcMar>
              <w:top w:w="15" w:type="dxa"/>
              <w:left w:w="105" w:type="dxa"/>
              <w:bottom w:w="15" w:type="dxa"/>
              <w:right w:w="105" w:type="dxa"/>
            </w:tcMar>
            <w:hideMark/>
          </w:tcPr>
          <w:p w14:paraId="5759E39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183</w:t>
            </w:r>
          </w:p>
        </w:tc>
        <w:tc>
          <w:tcPr>
            <w:tcW w:w="0" w:type="auto"/>
            <w:shd w:val="clear" w:color="auto" w:fill="FFFFFF"/>
            <w:noWrap/>
            <w:tcMar>
              <w:top w:w="15" w:type="dxa"/>
              <w:left w:w="105" w:type="dxa"/>
              <w:bottom w:w="15" w:type="dxa"/>
              <w:right w:w="105" w:type="dxa"/>
            </w:tcMar>
            <w:hideMark/>
          </w:tcPr>
          <w:p w14:paraId="2E7D3F7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-10,626</w:t>
            </w:r>
          </w:p>
        </w:tc>
        <w:tc>
          <w:tcPr>
            <w:tcW w:w="0" w:type="auto"/>
            <w:shd w:val="clear" w:color="auto" w:fill="FFFFFF"/>
            <w:noWrap/>
            <w:tcMar>
              <w:top w:w="15" w:type="dxa"/>
              <w:left w:w="105" w:type="dxa"/>
              <w:bottom w:w="15" w:type="dxa"/>
              <w:right w:w="105" w:type="dxa"/>
            </w:tcMar>
            <w:hideMark/>
          </w:tcPr>
          <w:p w14:paraId="15F8C51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-8,283</w:t>
            </w:r>
          </w:p>
        </w:tc>
        <w:tc>
          <w:tcPr>
            <w:tcW w:w="0" w:type="auto"/>
            <w:shd w:val="clear" w:color="auto" w:fill="FFFFFF"/>
            <w:noWrap/>
            <w:tcMar>
              <w:top w:w="15" w:type="dxa"/>
              <w:left w:w="105" w:type="dxa"/>
              <w:bottom w:w="15" w:type="dxa"/>
              <w:right w:w="105" w:type="dxa"/>
            </w:tcMar>
            <w:hideMark/>
          </w:tcPr>
          <w:p w14:paraId="03AE162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-2,344</w:t>
            </w:r>
          </w:p>
        </w:tc>
        <w:tc>
          <w:tcPr>
            <w:tcW w:w="0" w:type="auto"/>
            <w:shd w:val="clear" w:color="auto" w:fill="FFFFFF"/>
            <w:noWrap/>
            <w:tcMar>
              <w:top w:w="15" w:type="dxa"/>
              <w:left w:w="105" w:type="dxa"/>
              <w:bottom w:w="15" w:type="dxa"/>
              <w:right w:w="105" w:type="dxa"/>
            </w:tcMar>
            <w:hideMark/>
          </w:tcPr>
          <w:p w14:paraId="4894368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-3,56</w:t>
            </w:r>
          </w:p>
        </w:tc>
        <w:tc>
          <w:tcPr>
            <w:tcW w:w="0" w:type="auto"/>
            <w:shd w:val="clear" w:color="auto" w:fill="FFFFFF"/>
            <w:noWrap/>
            <w:tcMar>
              <w:top w:w="15" w:type="dxa"/>
              <w:left w:w="105" w:type="dxa"/>
              <w:bottom w:w="15" w:type="dxa"/>
              <w:right w:w="105" w:type="dxa"/>
            </w:tcMar>
            <w:hideMark/>
          </w:tcPr>
          <w:p w14:paraId="78FD800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3025B7AE" w14:textId="748EAF58"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307A3CA0" w14:textId="77777777" w:rsidTr="00EE6A26">
        <w:trPr>
          <w:jc w:val="center"/>
        </w:trPr>
        <w:tc>
          <w:tcPr>
            <w:tcW w:w="0" w:type="auto"/>
            <w:shd w:val="clear" w:color="auto" w:fill="FFFFFF"/>
            <w:noWrap/>
            <w:tcMar>
              <w:top w:w="15" w:type="dxa"/>
              <w:left w:w="105" w:type="dxa"/>
              <w:bottom w:w="15" w:type="dxa"/>
              <w:right w:w="105" w:type="dxa"/>
            </w:tcMar>
            <w:hideMark/>
          </w:tcPr>
          <w:p w14:paraId="6D55153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184</w:t>
            </w:r>
          </w:p>
        </w:tc>
        <w:tc>
          <w:tcPr>
            <w:tcW w:w="0" w:type="auto"/>
            <w:shd w:val="clear" w:color="auto" w:fill="FFFFFF"/>
            <w:noWrap/>
            <w:tcMar>
              <w:top w:w="15" w:type="dxa"/>
              <w:left w:w="105" w:type="dxa"/>
              <w:bottom w:w="15" w:type="dxa"/>
              <w:right w:w="105" w:type="dxa"/>
            </w:tcMar>
            <w:hideMark/>
          </w:tcPr>
          <w:p w14:paraId="741AB78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-10,626</w:t>
            </w:r>
          </w:p>
        </w:tc>
        <w:tc>
          <w:tcPr>
            <w:tcW w:w="0" w:type="auto"/>
            <w:shd w:val="clear" w:color="auto" w:fill="FFFFFF"/>
            <w:noWrap/>
            <w:tcMar>
              <w:top w:w="15" w:type="dxa"/>
              <w:left w:w="105" w:type="dxa"/>
              <w:bottom w:w="15" w:type="dxa"/>
              <w:right w:w="105" w:type="dxa"/>
            </w:tcMar>
            <w:hideMark/>
          </w:tcPr>
          <w:p w14:paraId="3FFF1E2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-8,282</w:t>
            </w:r>
          </w:p>
        </w:tc>
        <w:tc>
          <w:tcPr>
            <w:tcW w:w="0" w:type="auto"/>
            <w:shd w:val="clear" w:color="auto" w:fill="FFFFFF"/>
            <w:noWrap/>
            <w:tcMar>
              <w:top w:w="15" w:type="dxa"/>
              <w:left w:w="105" w:type="dxa"/>
              <w:bottom w:w="15" w:type="dxa"/>
              <w:right w:w="105" w:type="dxa"/>
            </w:tcMar>
            <w:hideMark/>
          </w:tcPr>
          <w:p w14:paraId="3934272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-2,344</w:t>
            </w:r>
          </w:p>
        </w:tc>
        <w:tc>
          <w:tcPr>
            <w:tcW w:w="0" w:type="auto"/>
            <w:shd w:val="clear" w:color="auto" w:fill="FFFFFF"/>
            <w:noWrap/>
            <w:tcMar>
              <w:top w:w="15" w:type="dxa"/>
              <w:left w:w="105" w:type="dxa"/>
              <w:bottom w:w="15" w:type="dxa"/>
              <w:right w:w="105" w:type="dxa"/>
            </w:tcMar>
            <w:hideMark/>
          </w:tcPr>
          <w:p w14:paraId="20CF592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-3,56</w:t>
            </w:r>
          </w:p>
        </w:tc>
        <w:tc>
          <w:tcPr>
            <w:tcW w:w="0" w:type="auto"/>
            <w:shd w:val="clear" w:color="auto" w:fill="FFFFFF"/>
            <w:noWrap/>
            <w:tcMar>
              <w:top w:w="15" w:type="dxa"/>
              <w:left w:w="105" w:type="dxa"/>
              <w:bottom w:w="15" w:type="dxa"/>
              <w:right w:w="105" w:type="dxa"/>
            </w:tcMar>
            <w:hideMark/>
          </w:tcPr>
          <w:p w14:paraId="4D9C711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05ABF247" w14:textId="20E9AAD2"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44BF1017" w14:textId="77777777" w:rsidTr="00EE6A26">
        <w:trPr>
          <w:jc w:val="center"/>
        </w:trPr>
        <w:tc>
          <w:tcPr>
            <w:tcW w:w="0" w:type="auto"/>
            <w:shd w:val="clear" w:color="auto" w:fill="FFFFFF"/>
            <w:noWrap/>
            <w:tcMar>
              <w:top w:w="15" w:type="dxa"/>
              <w:left w:w="105" w:type="dxa"/>
              <w:bottom w:w="15" w:type="dxa"/>
              <w:right w:w="105" w:type="dxa"/>
            </w:tcMar>
            <w:hideMark/>
          </w:tcPr>
          <w:p w14:paraId="5C748DC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185</w:t>
            </w:r>
          </w:p>
        </w:tc>
        <w:tc>
          <w:tcPr>
            <w:tcW w:w="0" w:type="auto"/>
            <w:shd w:val="clear" w:color="auto" w:fill="FFFFFF"/>
            <w:noWrap/>
            <w:tcMar>
              <w:top w:w="15" w:type="dxa"/>
              <w:left w:w="105" w:type="dxa"/>
              <w:bottom w:w="15" w:type="dxa"/>
              <w:right w:w="105" w:type="dxa"/>
            </w:tcMar>
            <w:hideMark/>
          </w:tcPr>
          <w:p w14:paraId="7E6F17D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-10,626</w:t>
            </w:r>
          </w:p>
        </w:tc>
        <w:tc>
          <w:tcPr>
            <w:tcW w:w="0" w:type="auto"/>
            <w:shd w:val="clear" w:color="auto" w:fill="FFFFFF"/>
            <w:noWrap/>
            <w:tcMar>
              <w:top w:w="15" w:type="dxa"/>
              <w:left w:w="105" w:type="dxa"/>
              <w:bottom w:w="15" w:type="dxa"/>
              <w:right w:w="105" w:type="dxa"/>
            </w:tcMar>
            <w:hideMark/>
          </w:tcPr>
          <w:p w14:paraId="06F1FD6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-8,280</w:t>
            </w:r>
          </w:p>
        </w:tc>
        <w:tc>
          <w:tcPr>
            <w:tcW w:w="0" w:type="auto"/>
            <w:shd w:val="clear" w:color="auto" w:fill="FFFFFF"/>
            <w:noWrap/>
            <w:tcMar>
              <w:top w:w="15" w:type="dxa"/>
              <w:left w:w="105" w:type="dxa"/>
              <w:bottom w:w="15" w:type="dxa"/>
              <w:right w:w="105" w:type="dxa"/>
            </w:tcMar>
            <w:hideMark/>
          </w:tcPr>
          <w:p w14:paraId="0C92324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-2,346</w:t>
            </w:r>
          </w:p>
        </w:tc>
        <w:tc>
          <w:tcPr>
            <w:tcW w:w="0" w:type="auto"/>
            <w:shd w:val="clear" w:color="auto" w:fill="FFFFFF"/>
            <w:noWrap/>
            <w:tcMar>
              <w:top w:w="15" w:type="dxa"/>
              <w:left w:w="105" w:type="dxa"/>
              <w:bottom w:w="15" w:type="dxa"/>
              <w:right w:w="105" w:type="dxa"/>
            </w:tcMar>
            <w:hideMark/>
          </w:tcPr>
          <w:p w14:paraId="5FA0996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-3,57</w:t>
            </w:r>
          </w:p>
        </w:tc>
        <w:tc>
          <w:tcPr>
            <w:tcW w:w="0" w:type="auto"/>
            <w:shd w:val="clear" w:color="auto" w:fill="FFFFFF"/>
            <w:noWrap/>
            <w:tcMar>
              <w:top w:w="15" w:type="dxa"/>
              <w:left w:w="105" w:type="dxa"/>
              <w:bottom w:w="15" w:type="dxa"/>
              <w:right w:w="105" w:type="dxa"/>
            </w:tcMar>
            <w:hideMark/>
          </w:tcPr>
          <w:p w14:paraId="2F2AC23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1668923E" w14:textId="3F4B0AD6" w:rsidR="00EE6A26" w:rsidRDefault="00EE6A26" w:rsidP="00EE6A26">
            <w:pPr>
              <w:spacing w:before="90" w:after="0" w:line="240" w:lineRule="auto"/>
              <w:jc w:val="center"/>
              <w:rPr>
                <w:rFonts w:ascii="Segoe UI" w:eastAsia="Times New Roman" w:hAnsi="Segoe UI" w:cs="Segoe UI"/>
                <w:sz w:val="20"/>
                <w:szCs w:val="20"/>
                <w:lang w:val="en-GB" w:eastAsia="en-GB"/>
              </w:rPr>
            </w:pPr>
          </w:p>
        </w:tc>
      </w:tr>
    </w:tbl>
    <w:p w14:paraId="786AC0C6" w14:textId="3CEB97B2" w:rsidR="00EE6A26" w:rsidRDefault="00EE6A26" w:rsidP="00EE6A26">
      <w:pPr>
        <w:rPr>
          <w:rFonts w:ascii="Segoe UI" w:hAnsi="Segoe UI" w:cs="Segoe UI"/>
          <w:lang w:val="en-US"/>
        </w:rPr>
      </w:pPr>
    </w:p>
    <w:p w14:paraId="35276D58" w14:textId="0F5F1E9F" w:rsidR="00EE6A26" w:rsidRDefault="00EE6A26" w:rsidP="00EE6A26">
      <w:pPr>
        <w:jc w:val="center"/>
        <w:rPr>
          <w:rFonts w:ascii="Times New Roman" w:hAnsi="Times New Roman" w:cs="Times New Roman"/>
          <w:sz w:val="24"/>
          <w:szCs w:val="24"/>
        </w:rPr>
      </w:pPr>
      <w:r w:rsidRPr="00EE6A26">
        <w:rPr>
          <w:rFonts w:ascii="Times New Roman" w:hAnsi="Times New Roman" w:cs="Times New Roman"/>
          <w:sz w:val="24"/>
          <w:szCs w:val="24"/>
        </w:rPr>
        <w:t xml:space="preserve">Приложение 1. Полный </w:t>
      </w:r>
      <w:proofErr w:type="spellStart"/>
      <w:r w:rsidRPr="00EE6A26">
        <w:rPr>
          <w:rFonts w:ascii="Times New Roman" w:hAnsi="Times New Roman" w:cs="Times New Roman"/>
          <w:sz w:val="24"/>
          <w:szCs w:val="24"/>
        </w:rPr>
        <w:t>аутпут</w:t>
      </w:r>
      <w:proofErr w:type="spellEnd"/>
      <w:r w:rsidRPr="00EE6A26">
        <w:rPr>
          <w:rFonts w:ascii="Times New Roman" w:hAnsi="Times New Roman" w:cs="Times New Roman"/>
          <w:sz w:val="24"/>
          <w:szCs w:val="24"/>
        </w:rPr>
        <w:t xml:space="preserve"> по первой регрессии.</w:t>
      </w:r>
    </w:p>
    <w:p w14:paraId="4F2675EE" w14:textId="1186FFD5" w:rsidR="00EE6A26" w:rsidRDefault="00EE6A26" w:rsidP="00EE6A26">
      <w:pPr>
        <w:jc w:val="center"/>
        <w:rPr>
          <w:rFonts w:ascii="Times New Roman" w:hAnsi="Times New Roman" w:cs="Times New Roman"/>
          <w:sz w:val="24"/>
          <w:szCs w:val="24"/>
        </w:rPr>
      </w:pPr>
    </w:p>
    <w:p w14:paraId="03115617" w14:textId="4B205D50" w:rsidR="00EE6A26" w:rsidRDefault="00EE6A26" w:rsidP="00EE6A26">
      <w:pPr>
        <w:jc w:val="center"/>
        <w:rPr>
          <w:rFonts w:ascii="Times New Roman" w:hAnsi="Times New Roman" w:cs="Times New Roman"/>
          <w:sz w:val="24"/>
          <w:szCs w:val="24"/>
        </w:rPr>
      </w:pPr>
    </w:p>
    <w:p w14:paraId="48EFF535" w14:textId="77777777" w:rsidR="00EE6A26" w:rsidRPr="009E49E2" w:rsidRDefault="00EE6A26" w:rsidP="00EE6A26">
      <w:pPr>
        <w:shd w:val="clear" w:color="auto" w:fill="FFFFFF"/>
        <w:spacing w:after="75" w:line="240" w:lineRule="auto"/>
        <w:rPr>
          <w:rFonts w:ascii="Segoe UI Semibold" w:eastAsia="Times New Roman" w:hAnsi="Segoe UI Semibold" w:cs="Segoe UI Semibold"/>
          <w:color w:val="004D72"/>
          <w:sz w:val="26"/>
          <w:szCs w:val="26"/>
          <w:lang w:eastAsia="en-GB"/>
        </w:rPr>
      </w:pPr>
    </w:p>
    <w:p w14:paraId="5761A90D" w14:textId="1DC92728"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Analysis of Variance</w:t>
      </w:r>
    </w:p>
    <w:tbl>
      <w:tblPr>
        <w:tblW w:w="0" w:type="auto"/>
        <w:tblInd w:w="1619" w:type="dxa"/>
        <w:tblLook w:val="04A0" w:firstRow="1" w:lastRow="0" w:firstColumn="1" w:lastColumn="0" w:noHBand="0" w:noVBand="1"/>
      </w:tblPr>
      <w:tblGrid>
        <w:gridCol w:w="1175"/>
        <w:gridCol w:w="534"/>
        <w:gridCol w:w="901"/>
        <w:gridCol w:w="901"/>
        <w:gridCol w:w="880"/>
        <w:gridCol w:w="895"/>
      </w:tblGrid>
      <w:tr w:rsidR="00EE6A26" w14:paraId="593A5624" w14:textId="77777777" w:rsidTr="00EE6A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89F4C2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Source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239A51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DF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7E9E2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Adj SS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C84EB6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Adj MS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2475D4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F-Value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6D15F1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P-Value</w:t>
            </w:r>
          </w:p>
        </w:tc>
      </w:tr>
      <w:tr w:rsidR="00EE6A26" w14:paraId="32327538" w14:textId="77777777" w:rsidTr="00EE6A26">
        <w:tc>
          <w:tcPr>
            <w:tcW w:w="0" w:type="auto"/>
            <w:shd w:val="clear" w:color="auto" w:fill="FFFFFF"/>
            <w:noWrap/>
            <w:tcMar>
              <w:top w:w="15" w:type="dxa"/>
              <w:left w:w="105" w:type="dxa"/>
              <w:bottom w:w="15" w:type="dxa"/>
              <w:right w:w="105" w:type="dxa"/>
            </w:tcMar>
            <w:hideMark/>
          </w:tcPr>
          <w:p w14:paraId="2E0779E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Regression</w:t>
            </w:r>
          </w:p>
        </w:tc>
        <w:tc>
          <w:tcPr>
            <w:tcW w:w="0" w:type="auto"/>
            <w:shd w:val="clear" w:color="auto" w:fill="FFFFFF"/>
            <w:noWrap/>
            <w:tcMar>
              <w:top w:w="15" w:type="dxa"/>
              <w:left w:w="105" w:type="dxa"/>
              <w:bottom w:w="15" w:type="dxa"/>
              <w:right w:w="105" w:type="dxa"/>
            </w:tcMar>
            <w:hideMark/>
          </w:tcPr>
          <w:p w14:paraId="6FDD1A3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13</w:t>
            </w:r>
          </w:p>
        </w:tc>
        <w:tc>
          <w:tcPr>
            <w:tcW w:w="0" w:type="auto"/>
            <w:shd w:val="clear" w:color="auto" w:fill="FFFFFF"/>
            <w:noWrap/>
            <w:tcMar>
              <w:top w:w="15" w:type="dxa"/>
              <w:left w:w="105" w:type="dxa"/>
              <w:bottom w:w="15" w:type="dxa"/>
              <w:right w:w="105" w:type="dxa"/>
            </w:tcMar>
            <w:hideMark/>
          </w:tcPr>
          <w:p w14:paraId="104394C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537,541</w:t>
            </w:r>
          </w:p>
        </w:tc>
        <w:tc>
          <w:tcPr>
            <w:tcW w:w="0" w:type="auto"/>
            <w:shd w:val="clear" w:color="auto" w:fill="FFFFFF"/>
            <w:noWrap/>
            <w:tcMar>
              <w:top w:w="15" w:type="dxa"/>
              <w:left w:w="105" w:type="dxa"/>
              <w:bottom w:w="15" w:type="dxa"/>
              <w:right w:w="105" w:type="dxa"/>
            </w:tcMar>
            <w:hideMark/>
          </w:tcPr>
          <w:p w14:paraId="0BAEBC2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41,3493</w:t>
            </w:r>
          </w:p>
        </w:tc>
        <w:tc>
          <w:tcPr>
            <w:tcW w:w="0" w:type="auto"/>
            <w:shd w:val="clear" w:color="auto" w:fill="FFFFFF"/>
            <w:noWrap/>
            <w:tcMar>
              <w:top w:w="15" w:type="dxa"/>
              <w:left w:w="105" w:type="dxa"/>
              <w:bottom w:w="15" w:type="dxa"/>
              <w:right w:w="105" w:type="dxa"/>
            </w:tcMar>
            <w:hideMark/>
          </w:tcPr>
          <w:p w14:paraId="497510A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71,32</w:t>
            </w:r>
          </w:p>
        </w:tc>
        <w:tc>
          <w:tcPr>
            <w:tcW w:w="0" w:type="auto"/>
            <w:shd w:val="clear" w:color="auto" w:fill="FFFFFF"/>
            <w:noWrap/>
            <w:tcMar>
              <w:top w:w="15" w:type="dxa"/>
              <w:left w:w="105" w:type="dxa"/>
              <w:bottom w:w="15" w:type="dxa"/>
              <w:right w:w="105" w:type="dxa"/>
            </w:tcMar>
            <w:hideMark/>
          </w:tcPr>
          <w:p w14:paraId="2B0D243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r>
      <w:tr w:rsidR="00EE6A26" w14:paraId="416F6E08" w14:textId="77777777" w:rsidTr="00EE6A26">
        <w:tc>
          <w:tcPr>
            <w:tcW w:w="0" w:type="auto"/>
            <w:shd w:val="clear" w:color="auto" w:fill="FFFFFF"/>
            <w:noWrap/>
            <w:tcMar>
              <w:top w:w="15" w:type="dxa"/>
              <w:left w:w="105" w:type="dxa"/>
              <w:bottom w:w="15" w:type="dxa"/>
              <w:right w:w="105" w:type="dxa"/>
            </w:tcMar>
            <w:hideMark/>
          </w:tcPr>
          <w:p w14:paraId="54C7C421" w14:textId="389EDDA0"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QT</w:t>
            </w:r>
          </w:p>
        </w:tc>
        <w:tc>
          <w:tcPr>
            <w:tcW w:w="0" w:type="auto"/>
            <w:shd w:val="clear" w:color="auto" w:fill="FFFFFF"/>
            <w:noWrap/>
            <w:tcMar>
              <w:top w:w="15" w:type="dxa"/>
              <w:left w:w="105" w:type="dxa"/>
              <w:bottom w:w="15" w:type="dxa"/>
              <w:right w:w="105" w:type="dxa"/>
            </w:tcMar>
            <w:hideMark/>
          </w:tcPr>
          <w:p w14:paraId="0EBBF73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5C07A88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6,291</w:t>
            </w:r>
          </w:p>
        </w:tc>
        <w:tc>
          <w:tcPr>
            <w:tcW w:w="0" w:type="auto"/>
            <w:shd w:val="clear" w:color="auto" w:fill="FFFFFF"/>
            <w:noWrap/>
            <w:tcMar>
              <w:top w:w="15" w:type="dxa"/>
              <w:left w:w="105" w:type="dxa"/>
              <w:bottom w:w="15" w:type="dxa"/>
              <w:right w:w="105" w:type="dxa"/>
            </w:tcMar>
            <w:hideMark/>
          </w:tcPr>
          <w:p w14:paraId="2CDA5CE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6,2911</w:t>
            </w:r>
          </w:p>
        </w:tc>
        <w:tc>
          <w:tcPr>
            <w:tcW w:w="0" w:type="auto"/>
            <w:shd w:val="clear" w:color="auto" w:fill="FFFFFF"/>
            <w:noWrap/>
            <w:tcMar>
              <w:top w:w="15" w:type="dxa"/>
              <w:left w:w="105" w:type="dxa"/>
              <w:bottom w:w="15" w:type="dxa"/>
              <w:right w:w="105" w:type="dxa"/>
            </w:tcMar>
            <w:hideMark/>
          </w:tcPr>
          <w:p w14:paraId="502AD36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10,85</w:t>
            </w:r>
          </w:p>
        </w:tc>
        <w:tc>
          <w:tcPr>
            <w:tcW w:w="0" w:type="auto"/>
            <w:shd w:val="clear" w:color="auto" w:fill="FFFFFF"/>
            <w:noWrap/>
            <w:tcMar>
              <w:top w:w="15" w:type="dxa"/>
              <w:left w:w="105" w:type="dxa"/>
              <w:bottom w:w="15" w:type="dxa"/>
              <w:right w:w="105" w:type="dxa"/>
            </w:tcMar>
            <w:hideMark/>
          </w:tcPr>
          <w:p w14:paraId="15FDB75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0,001</w:t>
            </w:r>
          </w:p>
        </w:tc>
      </w:tr>
      <w:tr w:rsidR="00EE6A26" w14:paraId="14985201" w14:textId="77777777" w:rsidTr="00EE6A26">
        <w:tc>
          <w:tcPr>
            <w:tcW w:w="0" w:type="auto"/>
            <w:shd w:val="clear" w:color="auto" w:fill="FFFFFF"/>
            <w:noWrap/>
            <w:tcMar>
              <w:top w:w="15" w:type="dxa"/>
              <w:left w:w="105" w:type="dxa"/>
              <w:bottom w:w="15" w:type="dxa"/>
              <w:right w:w="105" w:type="dxa"/>
            </w:tcMar>
            <w:hideMark/>
          </w:tcPr>
          <w:p w14:paraId="6ADCF22F" w14:textId="41A92821"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QT2</w:t>
            </w:r>
          </w:p>
        </w:tc>
        <w:tc>
          <w:tcPr>
            <w:tcW w:w="0" w:type="auto"/>
            <w:shd w:val="clear" w:color="auto" w:fill="FFFFFF"/>
            <w:noWrap/>
            <w:tcMar>
              <w:top w:w="15" w:type="dxa"/>
              <w:left w:w="105" w:type="dxa"/>
              <w:bottom w:w="15" w:type="dxa"/>
              <w:right w:w="105" w:type="dxa"/>
            </w:tcMar>
            <w:hideMark/>
          </w:tcPr>
          <w:p w14:paraId="3943E7A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7D1A4E1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1,612</w:t>
            </w:r>
          </w:p>
        </w:tc>
        <w:tc>
          <w:tcPr>
            <w:tcW w:w="0" w:type="auto"/>
            <w:shd w:val="clear" w:color="auto" w:fill="FFFFFF"/>
            <w:noWrap/>
            <w:tcMar>
              <w:top w:w="15" w:type="dxa"/>
              <w:left w:w="105" w:type="dxa"/>
              <w:bottom w:w="15" w:type="dxa"/>
              <w:right w:w="105" w:type="dxa"/>
            </w:tcMar>
            <w:hideMark/>
          </w:tcPr>
          <w:p w14:paraId="7532246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1,6119</w:t>
            </w:r>
          </w:p>
        </w:tc>
        <w:tc>
          <w:tcPr>
            <w:tcW w:w="0" w:type="auto"/>
            <w:shd w:val="clear" w:color="auto" w:fill="FFFFFF"/>
            <w:noWrap/>
            <w:tcMar>
              <w:top w:w="15" w:type="dxa"/>
              <w:left w:w="105" w:type="dxa"/>
              <w:bottom w:w="15" w:type="dxa"/>
              <w:right w:w="105" w:type="dxa"/>
            </w:tcMar>
            <w:hideMark/>
          </w:tcPr>
          <w:p w14:paraId="1FAAE2F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2,78</w:t>
            </w:r>
          </w:p>
        </w:tc>
        <w:tc>
          <w:tcPr>
            <w:tcW w:w="0" w:type="auto"/>
            <w:shd w:val="clear" w:color="auto" w:fill="FFFFFF"/>
            <w:noWrap/>
            <w:tcMar>
              <w:top w:w="15" w:type="dxa"/>
              <w:left w:w="105" w:type="dxa"/>
              <w:bottom w:w="15" w:type="dxa"/>
              <w:right w:w="105" w:type="dxa"/>
            </w:tcMar>
            <w:hideMark/>
          </w:tcPr>
          <w:p w14:paraId="79D251C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0,097</w:t>
            </w:r>
          </w:p>
        </w:tc>
      </w:tr>
      <w:tr w:rsidR="00EE6A26" w14:paraId="7ECEEC23" w14:textId="77777777" w:rsidTr="00EE6A26">
        <w:tc>
          <w:tcPr>
            <w:tcW w:w="0" w:type="auto"/>
            <w:shd w:val="clear" w:color="auto" w:fill="FFFFFF"/>
            <w:noWrap/>
            <w:tcMar>
              <w:top w:w="15" w:type="dxa"/>
              <w:left w:w="105" w:type="dxa"/>
              <w:bottom w:w="15" w:type="dxa"/>
              <w:right w:w="105" w:type="dxa"/>
            </w:tcMar>
            <w:hideMark/>
          </w:tcPr>
          <w:p w14:paraId="328EBD04" w14:textId="11754E23"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SIZE</w:t>
            </w:r>
          </w:p>
        </w:tc>
        <w:tc>
          <w:tcPr>
            <w:tcW w:w="0" w:type="auto"/>
            <w:shd w:val="clear" w:color="auto" w:fill="FFFFFF"/>
            <w:noWrap/>
            <w:tcMar>
              <w:top w:w="15" w:type="dxa"/>
              <w:left w:w="105" w:type="dxa"/>
              <w:bottom w:w="15" w:type="dxa"/>
              <w:right w:w="105" w:type="dxa"/>
            </w:tcMar>
            <w:hideMark/>
          </w:tcPr>
          <w:p w14:paraId="28F6155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039CE6F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27,199</w:t>
            </w:r>
          </w:p>
        </w:tc>
        <w:tc>
          <w:tcPr>
            <w:tcW w:w="0" w:type="auto"/>
            <w:shd w:val="clear" w:color="auto" w:fill="FFFFFF"/>
            <w:noWrap/>
            <w:tcMar>
              <w:top w:w="15" w:type="dxa"/>
              <w:left w:w="105" w:type="dxa"/>
              <w:bottom w:w="15" w:type="dxa"/>
              <w:right w:w="105" w:type="dxa"/>
            </w:tcMar>
            <w:hideMark/>
          </w:tcPr>
          <w:p w14:paraId="3554AAE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27,1992</w:t>
            </w:r>
          </w:p>
        </w:tc>
        <w:tc>
          <w:tcPr>
            <w:tcW w:w="0" w:type="auto"/>
            <w:shd w:val="clear" w:color="auto" w:fill="FFFFFF"/>
            <w:noWrap/>
            <w:tcMar>
              <w:top w:w="15" w:type="dxa"/>
              <w:left w:w="105" w:type="dxa"/>
              <w:bottom w:w="15" w:type="dxa"/>
              <w:right w:w="105" w:type="dxa"/>
            </w:tcMar>
            <w:hideMark/>
          </w:tcPr>
          <w:p w14:paraId="0C2E3E3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46,91</w:t>
            </w:r>
          </w:p>
        </w:tc>
        <w:tc>
          <w:tcPr>
            <w:tcW w:w="0" w:type="auto"/>
            <w:shd w:val="clear" w:color="auto" w:fill="FFFFFF"/>
            <w:noWrap/>
            <w:tcMar>
              <w:top w:w="15" w:type="dxa"/>
              <w:left w:w="105" w:type="dxa"/>
              <w:bottom w:w="15" w:type="dxa"/>
              <w:right w:w="105" w:type="dxa"/>
            </w:tcMar>
            <w:hideMark/>
          </w:tcPr>
          <w:p w14:paraId="6515579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r>
      <w:tr w:rsidR="00EE6A26" w14:paraId="5DC91D01" w14:textId="77777777" w:rsidTr="00EE6A26">
        <w:tc>
          <w:tcPr>
            <w:tcW w:w="0" w:type="auto"/>
            <w:shd w:val="clear" w:color="auto" w:fill="FFFFFF"/>
            <w:noWrap/>
            <w:tcMar>
              <w:top w:w="15" w:type="dxa"/>
              <w:left w:w="105" w:type="dxa"/>
              <w:bottom w:w="15" w:type="dxa"/>
              <w:right w:w="105" w:type="dxa"/>
            </w:tcMar>
            <w:hideMark/>
          </w:tcPr>
          <w:p w14:paraId="6345ED34" w14:textId="5C434784"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ind</w:t>
            </w:r>
          </w:p>
        </w:tc>
        <w:tc>
          <w:tcPr>
            <w:tcW w:w="0" w:type="auto"/>
            <w:shd w:val="clear" w:color="auto" w:fill="FFFFFF"/>
            <w:noWrap/>
            <w:tcMar>
              <w:top w:w="15" w:type="dxa"/>
              <w:left w:w="105" w:type="dxa"/>
              <w:bottom w:w="15" w:type="dxa"/>
              <w:right w:w="105" w:type="dxa"/>
            </w:tcMar>
            <w:hideMark/>
          </w:tcPr>
          <w:p w14:paraId="0CA9D2B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w:t>
            </w:r>
          </w:p>
        </w:tc>
        <w:tc>
          <w:tcPr>
            <w:tcW w:w="0" w:type="auto"/>
            <w:shd w:val="clear" w:color="auto" w:fill="FFFFFF"/>
            <w:noWrap/>
            <w:tcMar>
              <w:top w:w="15" w:type="dxa"/>
              <w:left w:w="105" w:type="dxa"/>
              <w:bottom w:w="15" w:type="dxa"/>
              <w:right w:w="105" w:type="dxa"/>
            </w:tcMar>
            <w:hideMark/>
          </w:tcPr>
          <w:p w14:paraId="6A055C6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523,253</w:t>
            </w:r>
          </w:p>
        </w:tc>
        <w:tc>
          <w:tcPr>
            <w:tcW w:w="0" w:type="auto"/>
            <w:shd w:val="clear" w:color="auto" w:fill="FFFFFF"/>
            <w:noWrap/>
            <w:tcMar>
              <w:top w:w="15" w:type="dxa"/>
              <w:left w:w="105" w:type="dxa"/>
              <w:bottom w:w="15" w:type="dxa"/>
              <w:right w:w="105" w:type="dxa"/>
            </w:tcMar>
            <w:hideMark/>
          </w:tcPr>
          <w:p w14:paraId="6AB6651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52,3253</w:t>
            </w:r>
          </w:p>
        </w:tc>
        <w:tc>
          <w:tcPr>
            <w:tcW w:w="0" w:type="auto"/>
            <w:shd w:val="clear" w:color="auto" w:fill="FFFFFF"/>
            <w:noWrap/>
            <w:tcMar>
              <w:top w:w="15" w:type="dxa"/>
              <w:left w:w="105" w:type="dxa"/>
              <w:bottom w:w="15" w:type="dxa"/>
              <w:right w:w="105" w:type="dxa"/>
            </w:tcMar>
            <w:hideMark/>
          </w:tcPr>
          <w:p w14:paraId="7250C10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90,25</w:t>
            </w:r>
          </w:p>
        </w:tc>
        <w:tc>
          <w:tcPr>
            <w:tcW w:w="0" w:type="auto"/>
            <w:shd w:val="clear" w:color="auto" w:fill="FFFFFF"/>
            <w:noWrap/>
            <w:tcMar>
              <w:top w:w="15" w:type="dxa"/>
              <w:left w:w="105" w:type="dxa"/>
              <w:bottom w:w="15" w:type="dxa"/>
              <w:right w:w="105" w:type="dxa"/>
            </w:tcMar>
            <w:hideMark/>
          </w:tcPr>
          <w:p w14:paraId="1F0A00B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r>
      <w:tr w:rsidR="00EE6A26" w14:paraId="4F48B100" w14:textId="77777777" w:rsidTr="00EE6A26">
        <w:tc>
          <w:tcPr>
            <w:tcW w:w="0" w:type="auto"/>
            <w:shd w:val="clear" w:color="auto" w:fill="FFFFFF"/>
            <w:noWrap/>
            <w:tcMar>
              <w:top w:w="15" w:type="dxa"/>
              <w:left w:w="105" w:type="dxa"/>
              <w:bottom w:w="15" w:type="dxa"/>
              <w:right w:w="105" w:type="dxa"/>
            </w:tcMar>
            <w:hideMark/>
          </w:tcPr>
          <w:p w14:paraId="076A8AA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Error</w:t>
            </w:r>
          </w:p>
        </w:tc>
        <w:tc>
          <w:tcPr>
            <w:tcW w:w="0" w:type="auto"/>
            <w:shd w:val="clear" w:color="auto" w:fill="FFFFFF"/>
            <w:noWrap/>
            <w:tcMar>
              <w:top w:w="15" w:type="dxa"/>
              <w:left w:w="105" w:type="dxa"/>
              <w:bottom w:w="15" w:type="dxa"/>
              <w:right w:w="105" w:type="dxa"/>
            </w:tcMar>
            <w:hideMark/>
          </w:tcPr>
          <w:p w14:paraId="1D54FF1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247</w:t>
            </w:r>
          </w:p>
        </w:tc>
        <w:tc>
          <w:tcPr>
            <w:tcW w:w="0" w:type="auto"/>
            <w:shd w:val="clear" w:color="auto" w:fill="FFFFFF"/>
            <w:noWrap/>
            <w:tcMar>
              <w:top w:w="15" w:type="dxa"/>
              <w:left w:w="105" w:type="dxa"/>
              <w:bottom w:w="15" w:type="dxa"/>
              <w:right w:w="105" w:type="dxa"/>
            </w:tcMar>
            <w:hideMark/>
          </w:tcPr>
          <w:p w14:paraId="60CB869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143,212</w:t>
            </w:r>
          </w:p>
        </w:tc>
        <w:tc>
          <w:tcPr>
            <w:tcW w:w="0" w:type="auto"/>
            <w:shd w:val="clear" w:color="auto" w:fill="FFFFFF"/>
            <w:noWrap/>
            <w:tcMar>
              <w:top w:w="15" w:type="dxa"/>
              <w:left w:w="105" w:type="dxa"/>
              <w:bottom w:w="15" w:type="dxa"/>
              <w:right w:w="105" w:type="dxa"/>
            </w:tcMar>
            <w:hideMark/>
          </w:tcPr>
          <w:p w14:paraId="7AF87D7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0,5798</w:t>
            </w:r>
          </w:p>
        </w:tc>
        <w:tc>
          <w:tcPr>
            <w:tcW w:w="0" w:type="auto"/>
            <w:shd w:val="clear" w:color="auto" w:fill="FFFFFF"/>
            <w:noWrap/>
            <w:tcMar>
              <w:top w:w="15" w:type="dxa"/>
              <w:left w:w="105" w:type="dxa"/>
              <w:bottom w:w="15" w:type="dxa"/>
              <w:right w:w="105" w:type="dxa"/>
            </w:tcMar>
            <w:hideMark/>
          </w:tcPr>
          <w:p w14:paraId="29F23A2A" w14:textId="1C1B72A4"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4CAE2184" w14:textId="6409AF54"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6C46FD5F" w14:textId="77777777" w:rsidTr="00EE6A26">
        <w:tc>
          <w:tcPr>
            <w:tcW w:w="0" w:type="auto"/>
            <w:shd w:val="clear" w:color="auto" w:fill="FFFFFF"/>
            <w:noWrap/>
            <w:tcMar>
              <w:top w:w="15" w:type="dxa"/>
              <w:left w:w="105" w:type="dxa"/>
              <w:bottom w:w="15" w:type="dxa"/>
              <w:right w:w="105" w:type="dxa"/>
            </w:tcMar>
            <w:hideMark/>
          </w:tcPr>
          <w:p w14:paraId="32BB23F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Total</w:t>
            </w:r>
          </w:p>
        </w:tc>
        <w:tc>
          <w:tcPr>
            <w:tcW w:w="0" w:type="auto"/>
            <w:shd w:val="clear" w:color="auto" w:fill="FFFFFF"/>
            <w:noWrap/>
            <w:tcMar>
              <w:top w:w="15" w:type="dxa"/>
              <w:left w:w="105" w:type="dxa"/>
              <w:bottom w:w="15" w:type="dxa"/>
              <w:right w:w="105" w:type="dxa"/>
            </w:tcMar>
            <w:hideMark/>
          </w:tcPr>
          <w:p w14:paraId="50609CB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260</w:t>
            </w:r>
          </w:p>
        </w:tc>
        <w:tc>
          <w:tcPr>
            <w:tcW w:w="0" w:type="auto"/>
            <w:shd w:val="clear" w:color="auto" w:fill="FFFFFF"/>
            <w:noWrap/>
            <w:tcMar>
              <w:top w:w="15" w:type="dxa"/>
              <w:left w:w="105" w:type="dxa"/>
              <w:bottom w:w="15" w:type="dxa"/>
              <w:right w:w="105" w:type="dxa"/>
            </w:tcMar>
            <w:hideMark/>
          </w:tcPr>
          <w:p w14:paraId="25680ED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680,754</w:t>
            </w:r>
          </w:p>
        </w:tc>
        <w:tc>
          <w:tcPr>
            <w:tcW w:w="0" w:type="auto"/>
            <w:shd w:val="clear" w:color="auto" w:fill="FFFFFF"/>
            <w:noWrap/>
            <w:tcMar>
              <w:top w:w="15" w:type="dxa"/>
              <w:left w:w="105" w:type="dxa"/>
              <w:bottom w:w="15" w:type="dxa"/>
              <w:right w:w="105" w:type="dxa"/>
            </w:tcMar>
            <w:hideMark/>
          </w:tcPr>
          <w:p w14:paraId="240E0E19" w14:textId="62981ABB"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4A3F8D34" w14:textId="00466363"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0318DF9B" w14:textId="275F6C36" w:rsidR="00EE6A26" w:rsidRDefault="00EE6A26" w:rsidP="00EE6A26">
            <w:pPr>
              <w:spacing w:before="90" w:after="0" w:line="240" w:lineRule="auto"/>
              <w:jc w:val="center"/>
              <w:rPr>
                <w:rFonts w:ascii="Segoe UI" w:eastAsia="Times New Roman" w:hAnsi="Segoe UI" w:cs="Segoe UI"/>
                <w:sz w:val="20"/>
                <w:szCs w:val="20"/>
                <w:lang w:val="en-GB" w:eastAsia="en-GB"/>
              </w:rPr>
            </w:pPr>
          </w:p>
        </w:tc>
      </w:tr>
    </w:tbl>
    <w:p w14:paraId="7CAF3280"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p>
    <w:p w14:paraId="7A730AF7" w14:textId="12C723A5"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Model Summary</w:t>
      </w:r>
    </w:p>
    <w:tbl>
      <w:tblPr>
        <w:tblW w:w="0" w:type="auto"/>
        <w:jc w:val="center"/>
        <w:tblLook w:val="04A0" w:firstRow="1" w:lastRow="0" w:firstColumn="1" w:lastColumn="0" w:noHBand="0" w:noVBand="1"/>
      </w:tblPr>
      <w:tblGrid>
        <w:gridCol w:w="1009"/>
        <w:gridCol w:w="849"/>
        <w:gridCol w:w="1001"/>
        <w:gridCol w:w="1143"/>
      </w:tblGrid>
      <w:tr w:rsidR="00EE6A26" w14:paraId="693E63C0" w14:textId="77777777" w:rsidTr="00EE6A26">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A789467"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EE1F1D5"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R-sq</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6D075DFB"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R-sq(adj)</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4EAD4BB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R-sq(pred)</w:t>
            </w:r>
          </w:p>
        </w:tc>
      </w:tr>
      <w:tr w:rsidR="00EE6A26" w14:paraId="72EC83D5" w14:textId="77777777" w:rsidTr="00EE6A26">
        <w:trPr>
          <w:jc w:val="center"/>
        </w:trPr>
        <w:tc>
          <w:tcPr>
            <w:tcW w:w="0" w:type="auto"/>
            <w:shd w:val="clear" w:color="auto" w:fill="FFFFFF"/>
            <w:noWrap/>
            <w:tcMar>
              <w:top w:w="15" w:type="dxa"/>
              <w:left w:w="105" w:type="dxa"/>
              <w:bottom w:w="15" w:type="dxa"/>
              <w:right w:w="105" w:type="dxa"/>
            </w:tcMar>
            <w:hideMark/>
          </w:tcPr>
          <w:p w14:paraId="1985A667"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0,761450</w:t>
            </w:r>
          </w:p>
        </w:tc>
        <w:tc>
          <w:tcPr>
            <w:tcW w:w="0" w:type="auto"/>
            <w:shd w:val="clear" w:color="auto" w:fill="FFFFFF"/>
            <w:noWrap/>
            <w:tcMar>
              <w:top w:w="15" w:type="dxa"/>
              <w:left w:w="105" w:type="dxa"/>
              <w:bottom w:w="15" w:type="dxa"/>
              <w:right w:w="105" w:type="dxa"/>
            </w:tcMar>
            <w:hideMark/>
          </w:tcPr>
          <w:p w14:paraId="374D753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78,96%</w:t>
            </w:r>
          </w:p>
        </w:tc>
        <w:tc>
          <w:tcPr>
            <w:tcW w:w="0" w:type="auto"/>
            <w:shd w:val="clear" w:color="auto" w:fill="FFFFFF"/>
            <w:noWrap/>
            <w:tcMar>
              <w:top w:w="15" w:type="dxa"/>
              <w:left w:w="105" w:type="dxa"/>
              <w:bottom w:w="15" w:type="dxa"/>
              <w:right w:w="105" w:type="dxa"/>
            </w:tcMar>
            <w:hideMark/>
          </w:tcPr>
          <w:p w14:paraId="31978B5D"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77,86%</w:t>
            </w:r>
          </w:p>
        </w:tc>
        <w:tc>
          <w:tcPr>
            <w:tcW w:w="0" w:type="auto"/>
            <w:shd w:val="clear" w:color="auto" w:fill="FFFFFF"/>
            <w:noWrap/>
            <w:tcMar>
              <w:top w:w="15" w:type="dxa"/>
              <w:left w:w="105" w:type="dxa"/>
              <w:bottom w:w="15" w:type="dxa"/>
              <w:right w:w="105" w:type="dxa"/>
            </w:tcMar>
            <w:hideMark/>
          </w:tcPr>
          <w:p w14:paraId="1DCA3F5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76,98%</w:t>
            </w:r>
          </w:p>
        </w:tc>
      </w:tr>
    </w:tbl>
    <w:p w14:paraId="47C5E77B"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p>
    <w:p w14:paraId="768A680E" w14:textId="6831563A"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Coefficients</w:t>
      </w:r>
    </w:p>
    <w:tbl>
      <w:tblPr>
        <w:tblW w:w="0" w:type="auto"/>
        <w:tblInd w:w="1739" w:type="dxa"/>
        <w:tblLook w:val="04A0" w:firstRow="1" w:lastRow="0" w:firstColumn="1" w:lastColumn="0" w:noHBand="0" w:noVBand="1"/>
      </w:tblPr>
      <w:tblGrid>
        <w:gridCol w:w="1000"/>
        <w:gridCol w:w="793"/>
        <w:gridCol w:w="881"/>
        <w:gridCol w:w="887"/>
        <w:gridCol w:w="895"/>
        <w:gridCol w:w="577"/>
      </w:tblGrid>
      <w:tr w:rsidR="00EE6A26" w14:paraId="70EC82A6" w14:textId="77777777" w:rsidTr="00EE6A26">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36C6CDA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Term</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3CC878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877927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SE Coef</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E3BC6CF"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T-Value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5646E7A3"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P-Value</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79313C8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VIF</w:t>
            </w:r>
          </w:p>
        </w:tc>
      </w:tr>
      <w:tr w:rsidR="00EE6A26" w14:paraId="40B8E808" w14:textId="77777777" w:rsidTr="00EE6A26">
        <w:tc>
          <w:tcPr>
            <w:tcW w:w="0" w:type="auto"/>
            <w:shd w:val="clear" w:color="auto" w:fill="FFFFFF"/>
            <w:noWrap/>
            <w:tcMar>
              <w:top w:w="15" w:type="dxa"/>
              <w:left w:w="105" w:type="dxa"/>
              <w:bottom w:w="15" w:type="dxa"/>
              <w:right w:w="105" w:type="dxa"/>
            </w:tcMar>
            <w:hideMark/>
          </w:tcPr>
          <w:p w14:paraId="3C5D18B6"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Constant</w:t>
            </w:r>
          </w:p>
        </w:tc>
        <w:tc>
          <w:tcPr>
            <w:tcW w:w="0" w:type="auto"/>
            <w:shd w:val="clear" w:color="auto" w:fill="FFFFFF"/>
            <w:noWrap/>
            <w:tcMar>
              <w:top w:w="15" w:type="dxa"/>
              <w:left w:w="105" w:type="dxa"/>
              <w:bottom w:w="15" w:type="dxa"/>
              <w:right w:w="105" w:type="dxa"/>
            </w:tcMar>
            <w:hideMark/>
          </w:tcPr>
          <w:p w14:paraId="5A89C213"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-12,96</w:t>
            </w:r>
          </w:p>
        </w:tc>
        <w:tc>
          <w:tcPr>
            <w:tcW w:w="0" w:type="auto"/>
            <w:shd w:val="clear" w:color="auto" w:fill="FFFFFF"/>
            <w:noWrap/>
            <w:tcMar>
              <w:top w:w="15" w:type="dxa"/>
              <w:left w:w="105" w:type="dxa"/>
              <w:bottom w:w="15" w:type="dxa"/>
              <w:right w:w="105" w:type="dxa"/>
            </w:tcMar>
            <w:hideMark/>
          </w:tcPr>
          <w:p w14:paraId="71E74970"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1,34</w:t>
            </w:r>
          </w:p>
        </w:tc>
        <w:tc>
          <w:tcPr>
            <w:tcW w:w="0" w:type="auto"/>
            <w:shd w:val="clear" w:color="auto" w:fill="FFFFFF"/>
            <w:noWrap/>
            <w:tcMar>
              <w:top w:w="15" w:type="dxa"/>
              <w:left w:w="105" w:type="dxa"/>
              <w:bottom w:w="15" w:type="dxa"/>
              <w:right w:w="105" w:type="dxa"/>
            </w:tcMar>
            <w:hideMark/>
          </w:tcPr>
          <w:p w14:paraId="50F9352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-9,64</w:t>
            </w:r>
          </w:p>
        </w:tc>
        <w:tc>
          <w:tcPr>
            <w:tcW w:w="0" w:type="auto"/>
            <w:shd w:val="clear" w:color="auto" w:fill="FFFFFF"/>
            <w:noWrap/>
            <w:tcMar>
              <w:top w:w="15" w:type="dxa"/>
              <w:left w:w="105" w:type="dxa"/>
              <w:bottom w:w="15" w:type="dxa"/>
              <w:right w:w="105" w:type="dxa"/>
            </w:tcMar>
            <w:hideMark/>
          </w:tcPr>
          <w:p w14:paraId="03796042"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626E68D7"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r>
      <w:tr w:rsidR="00EE6A26" w14:paraId="0EDEB9CE" w14:textId="77777777" w:rsidTr="00EE6A26">
        <w:tc>
          <w:tcPr>
            <w:tcW w:w="0" w:type="auto"/>
            <w:shd w:val="clear" w:color="auto" w:fill="FFFFFF"/>
            <w:noWrap/>
            <w:tcMar>
              <w:top w:w="15" w:type="dxa"/>
              <w:left w:w="105" w:type="dxa"/>
              <w:bottom w:w="15" w:type="dxa"/>
              <w:right w:w="105" w:type="dxa"/>
            </w:tcMar>
            <w:hideMark/>
          </w:tcPr>
          <w:p w14:paraId="10AA5247"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QT</w:t>
            </w:r>
          </w:p>
        </w:tc>
        <w:tc>
          <w:tcPr>
            <w:tcW w:w="0" w:type="auto"/>
            <w:shd w:val="clear" w:color="auto" w:fill="FFFFFF"/>
            <w:noWrap/>
            <w:tcMar>
              <w:top w:w="15" w:type="dxa"/>
              <w:left w:w="105" w:type="dxa"/>
              <w:bottom w:w="15" w:type="dxa"/>
              <w:right w:w="105" w:type="dxa"/>
            </w:tcMar>
            <w:hideMark/>
          </w:tcPr>
          <w:p w14:paraId="71231953"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-0,701</w:t>
            </w:r>
          </w:p>
        </w:tc>
        <w:tc>
          <w:tcPr>
            <w:tcW w:w="0" w:type="auto"/>
            <w:shd w:val="clear" w:color="auto" w:fill="FFFFFF"/>
            <w:noWrap/>
            <w:tcMar>
              <w:top w:w="15" w:type="dxa"/>
              <w:left w:w="105" w:type="dxa"/>
              <w:bottom w:w="15" w:type="dxa"/>
              <w:right w:w="105" w:type="dxa"/>
            </w:tcMar>
            <w:hideMark/>
          </w:tcPr>
          <w:p w14:paraId="6A8F7372"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0,213</w:t>
            </w:r>
          </w:p>
        </w:tc>
        <w:tc>
          <w:tcPr>
            <w:tcW w:w="0" w:type="auto"/>
            <w:shd w:val="clear" w:color="auto" w:fill="FFFFFF"/>
            <w:noWrap/>
            <w:tcMar>
              <w:top w:w="15" w:type="dxa"/>
              <w:left w:w="105" w:type="dxa"/>
              <w:bottom w:w="15" w:type="dxa"/>
              <w:right w:w="105" w:type="dxa"/>
            </w:tcMar>
            <w:hideMark/>
          </w:tcPr>
          <w:p w14:paraId="1C4CC4A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-3,29</w:t>
            </w:r>
          </w:p>
        </w:tc>
        <w:tc>
          <w:tcPr>
            <w:tcW w:w="0" w:type="auto"/>
            <w:shd w:val="clear" w:color="auto" w:fill="FFFFFF"/>
            <w:noWrap/>
            <w:tcMar>
              <w:top w:w="15" w:type="dxa"/>
              <w:left w:w="105" w:type="dxa"/>
              <w:bottom w:w="15" w:type="dxa"/>
              <w:right w:w="105" w:type="dxa"/>
            </w:tcMar>
            <w:hideMark/>
          </w:tcPr>
          <w:p w14:paraId="4820947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0,001</w:t>
            </w:r>
          </w:p>
        </w:tc>
        <w:tc>
          <w:tcPr>
            <w:tcW w:w="0" w:type="auto"/>
            <w:shd w:val="clear" w:color="auto" w:fill="FFFFFF"/>
            <w:noWrap/>
            <w:tcMar>
              <w:top w:w="15" w:type="dxa"/>
              <w:left w:w="105" w:type="dxa"/>
              <w:bottom w:w="15" w:type="dxa"/>
              <w:right w:w="105" w:type="dxa"/>
            </w:tcMar>
            <w:hideMark/>
          </w:tcPr>
          <w:p w14:paraId="24EC0DEB"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1,85</w:t>
            </w:r>
          </w:p>
        </w:tc>
      </w:tr>
      <w:tr w:rsidR="00EE6A26" w14:paraId="5D347FD3" w14:textId="77777777" w:rsidTr="00EE6A26">
        <w:tc>
          <w:tcPr>
            <w:tcW w:w="0" w:type="auto"/>
            <w:shd w:val="clear" w:color="auto" w:fill="FFFFFF"/>
            <w:noWrap/>
            <w:tcMar>
              <w:top w:w="15" w:type="dxa"/>
              <w:left w:w="105" w:type="dxa"/>
              <w:bottom w:w="15" w:type="dxa"/>
              <w:right w:w="105" w:type="dxa"/>
            </w:tcMar>
            <w:hideMark/>
          </w:tcPr>
          <w:p w14:paraId="118AC79D"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QT2</w:t>
            </w:r>
          </w:p>
        </w:tc>
        <w:tc>
          <w:tcPr>
            <w:tcW w:w="0" w:type="auto"/>
            <w:shd w:val="clear" w:color="auto" w:fill="FFFFFF"/>
            <w:noWrap/>
            <w:tcMar>
              <w:top w:w="15" w:type="dxa"/>
              <w:left w:w="105" w:type="dxa"/>
              <w:bottom w:w="15" w:type="dxa"/>
              <w:right w:w="105" w:type="dxa"/>
            </w:tcMar>
            <w:hideMark/>
          </w:tcPr>
          <w:p w14:paraId="1418993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0,839</w:t>
            </w:r>
          </w:p>
        </w:tc>
        <w:tc>
          <w:tcPr>
            <w:tcW w:w="0" w:type="auto"/>
            <w:shd w:val="clear" w:color="auto" w:fill="FFFFFF"/>
            <w:noWrap/>
            <w:tcMar>
              <w:top w:w="15" w:type="dxa"/>
              <w:left w:w="105" w:type="dxa"/>
              <w:bottom w:w="15" w:type="dxa"/>
              <w:right w:w="105" w:type="dxa"/>
            </w:tcMar>
            <w:hideMark/>
          </w:tcPr>
          <w:p w14:paraId="0EBAC24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0,503</w:t>
            </w:r>
          </w:p>
        </w:tc>
        <w:tc>
          <w:tcPr>
            <w:tcW w:w="0" w:type="auto"/>
            <w:shd w:val="clear" w:color="auto" w:fill="FFFFFF"/>
            <w:noWrap/>
            <w:tcMar>
              <w:top w:w="15" w:type="dxa"/>
              <w:left w:w="105" w:type="dxa"/>
              <w:bottom w:w="15" w:type="dxa"/>
              <w:right w:w="105" w:type="dxa"/>
            </w:tcMar>
            <w:hideMark/>
          </w:tcPr>
          <w:p w14:paraId="2DBAE0F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1,67</w:t>
            </w:r>
          </w:p>
        </w:tc>
        <w:tc>
          <w:tcPr>
            <w:tcW w:w="0" w:type="auto"/>
            <w:shd w:val="clear" w:color="auto" w:fill="FFFFFF"/>
            <w:noWrap/>
            <w:tcMar>
              <w:top w:w="15" w:type="dxa"/>
              <w:left w:w="105" w:type="dxa"/>
              <w:bottom w:w="15" w:type="dxa"/>
              <w:right w:w="105" w:type="dxa"/>
            </w:tcMar>
            <w:hideMark/>
          </w:tcPr>
          <w:p w14:paraId="7555947C"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0,097</w:t>
            </w:r>
          </w:p>
        </w:tc>
        <w:tc>
          <w:tcPr>
            <w:tcW w:w="0" w:type="auto"/>
            <w:shd w:val="clear" w:color="auto" w:fill="FFFFFF"/>
            <w:noWrap/>
            <w:tcMar>
              <w:top w:w="15" w:type="dxa"/>
              <w:left w:w="105" w:type="dxa"/>
              <w:bottom w:w="15" w:type="dxa"/>
              <w:right w:w="105" w:type="dxa"/>
            </w:tcMar>
            <w:hideMark/>
          </w:tcPr>
          <w:p w14:paraId="6F2E45B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1,55</w:t>
            </w:r>
          </w:p>
        </w:tc>
      </w:tr>
      <w:tr w:rsidR="00EE6A26" w14:paraId="773F964F" w14:textId="77777777" w:rsidTr="00EE6A26">
        <w:tc>
          <w:tcPr>
            <w:tcW w:w="0" w:type="auto"/>
            <w:shd w:val="clear" w:color="auto" w:fill="FFFFFF"/>
            <w:noWrap/>
            <w:tcMar>
              <w:top w:w="15" w:type="dxa"/>
              <w:left w:w="105" w:type="dxa"/>
              <w:bottom w:w="15" w:type="dxa"/>
              <w:right w:w="105" w:type="dxa"/>
            </w:tcMar>
            <w:hideMark/>
          </w:tcPr>
          <w:p w14:paraId="4218AA7A"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SIZE</w:t>
            </w:r>
          </w:p>
        </w:tc>
        <w:tc>
          <w:tcPr>
            <w:tcW w:w="0" w:type="auto"/>
            <w:shd w:val="clear" w:color="auto" w:fill="FFFFFF"/>
            <w:noWrap/>
            <w:tcMar>
              <w:top w:w="15" w:type="dxa"/>
              <w:left w:w="105" w:type="dxa"/>
              <w:bottom w:w="15" w:type="dxa"/>
              <w:right w:w="105" w:type="dxa"/>
            </w:tcMar>
            <w:hideMark/>
          </w:tcPr>
          <w:p w14:paraId="4750E89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0,3456</w:t>
            </w:r>
          </w:p>
        </w:tc>
        <w:tc>
          <w:tcPr>
            <w:tcW w:w="0" w:type="auto"/>
            <w:shd w:val="clear" w:color="auto" w:fill="FFFFFF"/>
            <w:noWrap/>
            <w:tcMar>
              <w:top w:w="15" w:type="dxa"/>
              <w:left w:w="105" w:type="dxa"/>
              <w:bottom w:w="15" w:type="dxa"/>
              <w:right w:w="105" w:type="dxa"/>
            </w:tcMar>
            <w:hideMark/>
          </w:tcPr>
          <w:p w14:paraId="05F762F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0,0505</w:t>
            </w:r>
          </w:p>
        </w:tc>
        <w:tc>
          <w:tcPr>
            <w:tcW w:w="0" w:type="auto"/>
            <w:shd w:val="clear" w:color="auto" w:fill="FFFFFF"/>
            <w:noWrap/>
            <w:tcMar>
              <w:top w:w="15" w:type="dxa"/>
              <w:left w:w="105" w:type="dxa"/>
              <w:bottom w:w="15" w:type="dxa"/>
              <w:right w:w="105" w:type="dxa"/>
            </w:tcMar>
            <w:hideMark/>
          </w:tcPr>
          <w:p w14:paraId="7E9B5D9C"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6,85</w:t>
            </w:r>
          </w:p>
        </w:tc>
        <w:tc>
          <w:tcPr>
            <w:tcW w:w="0" w:type="auto"/>
            <w:shd w:val="clear" w:color="auto" w:fill="FFFFFF"/>
            <w:noWrap/>
            <w:tcMar>
              <w:top w:w="15" w:type="dxa"/>
              <w:left w:w="105" w:type="dxa"/>
              <w:bottom w:w="15" w:type="dxa"/>
              <w:right w:w="105" w:type="dxa"/>
            </w:tcMar>
            <w:hideMark/>
          </w:tcPr>
          <w:p w14:paraId="2963345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5DDCB60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3,72</w:t>
            </w:r>
          </w:p>
        </w:tc>
      </w:tr>
      <w:tr w:rsidR="00EE6A26" w14:paraId="44442C34" w14:textId="77777777" w:rsidTr="00EE6A26">
        <w:tc>
          <w:tcPr>
            <w:tcW w:w="0" w:type="auto"/>
            <w:shd w:val="clear" w:color="auto" w:fill="FFFFFF"/>
            <w:noWrap/>
            <w:tcMar>
              <w:top w:w="15" w:type="dxa"/>
              <w:left w:w="105" w:type="dxa"/>
              <w:bottom w:w="15" w:type="dxa"/>
              <w:right w:w="105" w:type="dxa"/>
            </w:tcMar>
            <w:hideMark/>
          </w:tcPr>
          <w:p w14:paraId="5D765340"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ind</w:t>
            </w:r>
          </w:p>
        </w:tc>
        <w:tc>
          <w:tcPr>
            <w:tcW w:w="0" w:type="auto"/>
            <w:shd w:val="clear" w:color="auto" w:fill="FFFFFF"/>
            <w:noWrap/>
            <w:tcMar>
              <w:top w:w="15" w:type="dxa"/>
              <w:left w:w="105" w:type="dxa"/>
              <w:bottom w:w="15" w:type="dxa"/>
              <w:right w:w="105" w:type="dxa"/>
            </w:tcMar>
            <w:hideMark/>
          </w:tcPr>
          <w:p w14:paraId="1F64B683"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75BA8785"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0FEDE18C"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33F25E73"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c>
          <w:tcPr>
            <w:tcW w:w="0" w:type="auto"/>
            <w:shd w:val="clear" w:color="auto" w:fill="FFFFFF"/>
            <w:noWrap/>
            <w:tcMar>
              <w:top w:w="15" w:type="dxa"/>
              <w:left w:w="105" w:type="dxa"/>
              <w:bottom w:w="15" w:type="dxa"/>
              <w:right w:w="105" w:type="dxa"/>
            </w:tcMar>
            <w:hideMark/>
          </w:tcPr>
          <w:p w14:paraId="741E2A28"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  </w:t>
            </w:r>
          </w:p>
        </w:tc>
      </w:tr>
      <w:tr w:rsidR="00EE6A26" w14:paraId="21D12C0E" w14:textId="77777777" w:rsidTr="00EE6A26">
        <w:tc>
          <w:tcPr>
            <w:tcW w:w="0" w:type="auto"/>
            <w:shd w:val="clear" w:color="auto" w:fill="FFFFFF"/>
            <w:noWrap/>
            <w:tcMar>
              <w:top w:w="15" w:type="dxa"/>
              <w:left w:w="105" w:type="dxa"/>
              <w:bottom w:w="15" w:type="dxa"/>
              <w:right w:w="105" w:type="dxa"/>
            </w:tcMar>
            <w:hideMark/>
          </w:tcPr>
          <w:p w14:paraId="0660A17C"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2</w:t>
            </w:r>
          </w:p>
        </w:tc>
        <w:tc>
          <w:tcPr>
            <w:tcW w:w="0" w:type="auto"/>
            <w:shd w:val="clear" w:color="auto" w:fill="FFFFFF"/>
            <w:noWrap/>
            <w:tcMar>
              <w:top w:w="15" w:type="dxa"/>
              <w:left w:w="105" w:type="dxa"/>
              <w:bottom w:w="15" w:type="dxa"/>
              <w:right w:w="105" w:type="dxa"/>
            </w:tcMar>
            <w:hideMark/>
          </w:tcPr>
          <w:p w14:paraId="441FB650"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-3,720</w:t>
            </w:r>
          </w:p>
        </w:tc>
        <w:tc>
          <w:tcPr>
            <w:tcW w:w="0" w:type="auto"/>
            <w:shd w:val="clear" w:color="auto" w:fill="FFFFFF"/>
            <w:noWrap/>
            <w:tcMar>
              <w:top w:w="15" w:type="dxa"/>
              <w:left w:w="105" w:type="dxa"/>
              <w:bottom w:w="15" w:type="dxa"/>
              <w:right w:w="105" w:type="dxa"/>
            </w:tcMar>
            <w:hideMark/>
          </w:tcPr>
          <w:p w14:paraId="0FA1F19C"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0,260</w:t>
            </w:r>
          </w:p>
        </w:tc>
        <w:tc>
          <w:tcPr>
            <w:tcW w:w="0" w:type="auto"/>
            <w:shd w:val="clear" w:color="auto" w:fill="FFFFFF"/>
            <w:noWrap/>
            <w:tcMar>
              <w:top w:w="15" w:type="dxa"/>
              <w:left w:w="105" w:type="dxa"/>
              <w:bottom w:w="15" w:type="dxa"/>
              <w:right w:w="105" w:type="dxa"/>
            </w:tcMar>
            <w:hideMark/>
          </w:tcPr>
          <w:p w14:paraId="52BE994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-14,29</w:t>
            </w:r>
          </w:p>
        </w:tc>
        <w:tc>
          <w:tcPr>
            <w:tcW w:w="0" w:type="auto"/>
            <w:shd w:val="clear" w:color="auto" w:fill="FFFFFF"/>
            <w:noWrap/>
            <w:tcMar>
              <w:top w:w="15" w:type="dxa"/>
              <w:left w:w="105" w:type="dxa"/>
              <w:bottom w:w="15" w:type="dxa"/>
              <w:right w:w="105" w:type="dxa"/>
            </w:tcMar>
            <w:hideMark/>
          </w:tcPr>
          <w:p w14:paraId="750B2E0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48F2B33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4,58</w:t>
            </w:r>
          </w:p>
        </w:tc>
      </w:tr>
      <w:tr w:rsidR="00EE6A26" w14:paraId="0E381B5A" w14:textId="77777777" w:rsidTr="00EE6A26">
        <w:tc>
          <w:tcPr>
            <w:tcW w:w="0" w:type="auto"/>
            <w:shd w:val="clear" w:color="auto" w:fill="FFFFFF"/>
            <w:noWrap/>
            <w:tcMar>
              <w:top w:w="15" w:type="dxa"/>
              <w:left w:w="105" w:type="dxa"/>
              <w:bottom w:w="15" w:type="dxa"/>
              <w:right w:w="105" w:type="dxa"/>
            </w:tcMar>
            <w:hideMark/>
          </w:tcPr>
          <w:p w14:paraId="7093D2F9"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3</w:t>
            </w:r>
          </w:p>
        </w:tc>
        <w:tc>
          <w:tcPr>
            <w:tcW w:w="0" w:type="auto"/>
            <w:shd w:val="clear" w:color="auto" w:fill="FFFFFF"/>
            <w:noWrap/>
            <w:tcMar>
              <w:top w:w="15" w:type="dxa"/>
              <w:left w:w="105" w:type="dxa"/>
              <w:bottom w:w="15" w:type="dxa"/>
              <w:right w:w="105" w:type="dxa"/>
            </w:tcMar>
            <w:hideMark/>
          </w:tcPr>
          <w:p w14:paraId="72119C0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-1,412</w:t>
            </w:r>
          </w:p>
        </w:tc>
        <w:tc>
          <w:tcPr>
            <w:tcW w:w="0" w:type="auto"/>
            <w:shd w:val="clear" w:color="auto" w:fill="FFFFFF"/>
            <w:noWrap/>
            <w:tcMar>
              <w:top w:w="15" w:type="dxa"/>
              <w:left w:w="105" w:type="dxa"/>
              <w:bottom w:w="15" w:type="dxa"/>
              <w:right w:w="105" w:type="dxa"/>
            </w:tcMar>
            <w:hideMark/>
          </w:tcPr>
          <w:p w14:paraId="289AD4D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0,270</w:t>
            </w:r>
          </w:p>
        </w:tc>
        <w:tc>
          <w:tcPr>
            <w:tcW w:w="0" w:type="auto"/>
            <w:shd w:val="clear" w:color="auto" w:fill="FFFFFF"/>
            <w:noWrap/>
            <w:tcMar>
              <w:top w:w="15" w:type="dxa"/>
              <w:left w:w="105" w:type="dxa"/>
              <w:bottom w:w="15" w:type="dxa"/>
              <w:right w:w="105" w:type="dxa"/>
            </w:tcMar>
            <w:hideMark/>
          </w:tcPr>
          <w:p w14:paraId="56E3128B"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-5,23</w:t>
            </w:r>
          </w:p>
        </w:tc>
        <w:tc>
          <w:tcPr>
            <w:tcW w:w="0" w:type="auto"/>
            <w:shd w:val="clear" w:color="auto" w:fill="FFFFFF"/>
            <w:noWrap/>
            <w:tcMar>
              <w:top w:w="15" w:type="dxa"/>
              <w:left w:w="105" w:type="dxa"/>
              <w:bottom w:w="15" w:type="dxa"/>
              <w:right w:w="105" w:type="dxa"/>
            </w:tcMar>
            <w:hideMark/>
          </w:tcPr>
          <w:p w14:paraId="604B364F"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406F706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2,00</w:t>
            </w:r>
          </w:p>
        </w:tc>
      </w:tr>
      <w:tr w:rsidR="00EE6A26" w14:paraId="664F6CE8" w14:textId="77777777" w:rsidTr="00EE6A26">
        <w:tc>
          <w:tcPr>
            <w:tcW w:w="0" w:type="auto"/>
            <w:shd w:val="clear" w:color="auto" w:fill="FFFFFF"/>
            <w:noWrap/>
            <w:tcMar>
              <w:top w:w="15" w:type="dxa"/>
              <w:left w:w="105" w:type="dxa"/>
              <w:bottom w:w="15" w:type="dxa"/>
              <w:right w:w="105" w:type="dxa"/>
            </w:tcMar>
            <w:hideMark/>
          </w:tcPr>
          <w:p w14:paraId="197E0FCF"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4</w:t>
            </w:r>
          </w:p>
        </w:tc>
        <w:tc>
          <w:tcPr>
            <w:tcW w:w="0" w:type="auto"/>
            <w:shd w:val="clear" w:color="auto" w:fill="FFFFFF"/>
            <w:noWrap/>
            <w:tcMar>
              <w:top w:w="15" w:type="dxa"/>
              <w:left w:w="105" w:type="dxa"/>
              <w:bottom w:w="15" w:type="dxa"/>
              <w:right w:w="105" w:type="dxa"/>
            </w:tcMar>
            <w:hideMark/>
          </w:tcPr>
          <w:p w14:paraId="14312FF3"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-4,559</w:t>
            </w:r>
          </w:p>
        </w:tc>
        <w:tc>
          <w:tcPr>
            <w:tcW w:w="0" w:type="auto"/>
            <w:shd w:val="clear" w:color="auto" w:fill="FFFFFF"/>
            <w:noWrap/>
            <w:tcMar>
              <w:top w:w="15" w:type="dxa"/>
              <w:left w:w="105" w:type="dxa"/>
              <w:bottom w:w="15" w:type="dxa"/>
              <w:right w:w="105" w:type="dxa"/>
            </w:tcMar>
            <w:hideMark/>
          </w:tcPr>
          <w:p w14:paraId="3E09362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hideMark/>
          </w:tcPr>
          <w:p w14:paraId="026F247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-15,16</w:t>
            </w:r>
          </w:p>
        </w:tc>
        <w:tc>
          <w:tcPr>
            <w:tcW w:w="0" w:type="auto"/>
            <w:shd w:val="clear" w:color="auto" w:fill="FFFFFF"/>
            <w:noWrap/>
            <w:tcMar>
              <w:top w:w="15" w:type="dxa"/>
              <w:left w:w="105" w:type="dxa"/>
              <w:bottom w:w="15" w:type="dxa"/>
              <w:right w:w="105" w:type="dxa"/>
            </w:tcMar>
            <w:hideMark/>
          </w:tcPr>
          <w:p w14:paraId="7CD71989"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62FB85F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2,48</w:t>
            </w:r>
          </w:p>
        </w:tc>
      </w:tr>
      <w:tr w:rsidR="00EE6A26" w14:paraId="4BC00D67" w14:textId="77777777" w:rsidTr="00EE6A26">
        <w:tc>
          <w:tcPr>
            <w:tcW w:w="0" w:type="auto"/>
            <w:shd w:val="clear" w:color="auto" w:fill="FFFFFF"/>
            <w:noWrap/>
            <w:tcMar>
              <w:top w:w="15" w:type="dxa"/>
              <w:left w:w="105" w:type="dxa"/>
              <w:bottom w:w="15" w:type="dxa"/>
              <w:right w:w="105" w:type="dxa"/>
            </w:tcMar>
            <w:hideMark/>
          </w:tcPr>
          <w:p w14:paraId="1011FD1D"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5</w:t>
            </w:r>
          </w:p>
        </w:tc>
        <w:tc>
          <w:tcPr>
            <w:tcW w:w="0" w:type="auto"/>
            <w:shd w:val="clear" w:color="auto" w:fill="FFFFFF"/>
            <w:noWrap/>
            <w:tcMar>
              <w:top w:w="15" w:type="dxa"/>
              <w:left w:w="105" w:type="dxa"/>
              <w:bottom w:w="15" w:type="dxa"/>
              <w:right w:w="105" w:type="dxa"/>
            </w:tcMar>
            <w:hideMark/>
          </w:tcPr>
          <w:p w14:paraId="1D280C8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-1,745</w:t>
            </w:r>
          </w:p>
        </w:tc>
        <w:tc>
          <w:tcPr>
            <w:tcW w:w="0" w:type="auto"/>
            <w:shd w:val="clear" w:color="auto" w:fill="FFFFFF"/>
            <w:noWrap/>
            <w:tcMar>
              <w:top w:w="15" w:type="dxa"/>
              <w:left w:w="105" w:type="dxa"/>
              <w:bottom w:w="15" w:type="dxa"/>
              <w:right w:w="105" w:type="dxa"/>
            </w:tcMar>
            <w:hideMark/>
          </w:tcPr>
          <w:p w14:paraId="2475DD2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0,264</w:t>
            </w:r>
          </w:p>
        </w:tc>
        <w:tc>
          <w:tcPr>
            <w:tcW w:w="0" w:type="auto"/>
            <w:shd w:val="clear" w:color="auto" w:fill="FFFFFF"/>
            <w:noWrap/>
            <w:tcMar>
              <w:top w:w="15" w:type="dxa"/>
              <w:left w:w="105" w:type="dxa"/>
              <w:bottom w:w="15" w:type="dxa"/>
              <w:right w:w="105" w:type="dxa"/>
            </w:tcMar>
            <w:hideMark/>
          </w:tcPr>
          <w:p w14:paraId="58B204E5"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-6,61</w:t>
            </w:r>
          </w:p>
        </w:tc>
        <w:tc>
          <w:tcPr>
            <w:tcW w:w="0" w:type="auto"/>
            <w:shd w:val="clear" w:color="auto" w:fill="FFFFFF"/>
            <w:noWrap/>
            <w:tcMar>
              <w:top w:w="15" w:type="dxa"/>
              <w:left w:w="105" w:type="dxa"/>
              <w:bottom w:w="15" w:type="dxa"/>
              <w:right w:w="105" w:type="dxa"/>
            </w:tcMar>
            <w:hideMark/>
          </w:tcPr>
          <w:p w14:paraId="4072BC5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0CAFB50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2,82</w:t>
            </w:r>
          </w:p>
        </w:tc>
      </w:tr>
      <w:tr w:rsidR="00EE6A26" w14:paraId="5C90099E" w14:textId="77777777" w:rsidTr="00EE6A26">
        <w:tc>
          <w:tcPr>
            <w:tcW w:w="0" w:type="auto"/>
            <w:shd w:val="clear" w:color="auto" w:fill="FFFFFF"/>
            <w:noWrap/>
            <w:tcMar>
              <w:top w:w="15" w:type="dxa"/>
              <w:left w:w="105" w:type="dxa"/>
              <w:bottom w:w="15" w:type="dxa"/>
              <w:right w:w="105" w:type="dxa"/>
            </w:tcMar>
            <w:hideMark/>
          </w:tcPr>
          <w:p w14:paraId="21CF160A"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6</w:t>
            </w:r>
          </w:p>
        </w:tc>
        <w:tc>
          <w:tcPr>
            <w:tcW w:w="0" w:type="auto"/>
            <w:shd w:val="clear" w:color="auto" w:fill="FFFFFF"/>
            <w:noWrap/>
            <w:tcMar>
              <w:top w:w="15" w:type="dxa"/>
              <w:left w:w="105" w:type="dxa"/>
              <w:bottom w:w="15" w:type="dxa"/>
              <w:right w:w="105" w:type="dxa"/>
            </w:tcMar>
            <w:hideMark/>
          </w:tcPr>
          <w:p w14:paraId="208D4D82"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-3,349</w:t>
            </w:r>
          </w:p>
        </w:tc>
        <w:tc>
          <w:tcPr>
            <w:tcW w:w="0" w:type="auto"/>
            <w:shd w:val="clear" w:color="auto" w:fill="FFFFFF"/>
            <w:noWrap/>
            <w:tcMar>
              <w:top w:w="15" w:type="dxa"/>
              <w:left w:w="105" w:type="dxa"/>
              <w:bottom w:w="15" w:type="dxa"/>
              <w:right w:w="105" w:type="dxa"/>
            </w:tcMar>
            <w:hideMark/>
          </w:tcPr>
          <w:p w14:paraId="67E33FD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0,229</w:t>
            </w:r>
          </w:p>
        </w:tc>
        <w:tc>
          <w:tcPr>
            <w:tcW w:w="0" w:type="auto"/>
            <w:shd w:val="clear" w:color="auto" w:fill="FFFFFF"/>
            <w:noWrap/>
            <w:tcMar>
              <w:top w:w="15" w:type="dxa"/>
              <w:left w:w="105" w:type="dxa"/>
              <w:bottom w:w="15" w:type="dxa"/>
              <w:right w:w="105" w:type="dxa"/>
            </w:tcMar>
            <w:hideMark/>
          </w:tcPr>
          <w:p w14:paraId="14148C6C"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-14,62</w:t>
            </w:r>
          </w:p>
        </w:tc>
        <w:tc>
          <w:tcPr>
            <w:tcW w:w="0" w:type="auto"/>
            <w:shd w:val="clear" w:color="auto" w:fill="FFFFFF"/>
            <w:noWrap/>
            <w:tcMar>
              <w:top w:w="15" w:type="dxa"/>
              <w:left w:w="105" w:type="dxa"/>
              <w:bottom w:w="15" w:type="dxa"/>
              <w:right w:w="105" w:type="dxa"/>
            </w:tcMar>
            <w:hideMark/>
          </w:tcPr>
          <w:p w14:paraId="735BCDF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23FA8369"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5,12</w:t>
            </w:r>
          </w:p>
        </w:tc>
      </w:tr>
      <w:tr w:rsidR="00EE6A26" w14:paraId="64BECE60" w14:textId="77777777" w:rsidTr="00EE6A26">
        <w:tc>
          <w:tcPr>
            <w:tcW w:w="0" w:type="auto"/>
            <w:shd w:val="clear" w:color="auto" w:fill="FFFFFF"/>
            <w:noWrap/>
            <w:tcMar>
              <w:top w:w="15" w:type="dxa"/>
              <w:left w:w="105" w:type="dxa"/>
              <w:bottom w:w="15" w:type="dxa"/>
              <w:right w:w="105" w:type="dxa"/>
            </w:tcMar>
            <w:hideMark/>
          </w:tcPr>
          <w:p w14:paraId="1CCDCE43"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7</w:t>
            </w:r>
          </w:p>
        </w:tc>
        <w:tc>
          <w:tcPr>
            <w:tcW w:w="0" w:type="auto"/>
            <w:shd w:val="clear" w:color="auto" w:fill="FFFFFF"/>
            <w:noWrap/>
            <w:tcMar>
              <w:top w:w="15" w:type="dxa"/>
              <w:left w:w="105" w:type="dxa"/>
              <w:bottom w:w="15" w:type="dxa"/>
              <w:right w:w="105" w:type="dxa"/>
            </w:tcMar>
            <w:hideMark/>
          </w:tcPr>
          <w:p w14:paraId="1E6EAE5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-2,500</w:t>
            </w:r>
          </w:p>
        </w:tc>
        <w:tc>
          <w:tcPr>
            <w:tcW w:w="0" w:type="auto"/>
            <w:shd w:val="clear" w:color="auto" w:fill="FFFFFF"/>
            <w:noWrap/>
            <w:tcMar>
              <w:top w:w="15" w:type="dxa"/>
              <w:left w:w="105" w:type="dxa"/>
              <w:bottom w:w="15" w:type="dxa"/>
              <w:right w:w="105" w:type="dxa"/>
            </w:tcMar>
            <w:hideMark/>
          </w:tcPr>
          <w:p w14:paraId="17231CD2"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0,344</w:t>
            </w:r>
          </w:p>
        </w:tc>
        <w:tc>
          <w:tcPr>
            <w:tcW w:w="0" w:type="auto"/>
            <w:shd w:val="clear" w:color="auto" w:fill="FFFFFF"/>
            <w:noWrap/>
            <w:tcMar>
              <w:top w:w="15" w:type="dxa"/>
              <w:left w:w="105" w:type="dxa"/>
              <w:bottom w:w="15" w:type="dxa"/>
              <w:right w:w="105" w:type="dxa"/>
            </w:tcMar>
            <w:hideMark/>
          </w:tcPr>
          <w:p w14:paraId="3915564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-7,26</w:t>
            </w:r>
          </w:p>
        </w:tc>
        <w:tc>
          <w:tcPr>
            <w:tcW w:w="0" w:type="auto"/>
            <w:shd w:val="clear" w:color="auto" w:fill="FFFFFF"/>
            <w:noWrap/>
            <w:tcMar>
              <w:top w:w="15" w:type="dxa"/>
              <w:left w:w="105" w:type="dxa"/>
              <w:bottom w:w="15" w:type="dxa"/>
              <w:right w:w="105" w:type="dxa"/>
            </w:tcMar>
            <w:hideMark/>
          </w:tcPr>
          <w:p w14:paraId="029B4E77"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1B1DE3F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1,59</w:t>
            </w:r>
          </w:p>
        </w:tc>
      </w:tr>
      <w:tr w:rsidR="00EE6A26" w14:paraId="393C1B49" w14:textId="77777777" w:rsidTr="00EE6A26">
        <w:tc>
          <w:tcPr>
            <w:tcW w:w="0" w:type="auto"/>
            <w:shd w:val="clear" w:color="auto" w:fill="FFFFFF"/>
            <w:noWrap/>
            <w:tcMar>
              <w:top w:w="15" w:type="dxa"/>
              <w:left w:w="105" w:type="dxa"/>
              <w:bottom w:w="15" w:type="dxa"/>
              <w:right w:w="105" w:type="dxa"/>
            </w:tcMar>
            <w:hideMark/>
          </w:tcPr>
          <w:p w14:paraId="07001557"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8</w:t>
            </w:r>
          </w:p>
        </w:tc>
        <w:tc>
          <w:tcPr>
            <w:tcW w:w="0" w:type="auto"/>
            <w:shd w:val="clear" w:color="auto" w:fill="FFFFFF"/>
            <w:noWrap/>
            <w:tcMar>
              <w:top w:w="15" w:type="dxa"/>
              <w:left w:w="105" w:type="dxa"/>
              <w:bottom w:w="15" w:type="dxa"/>
              <w:right w:w="105" w:type="dxa"/>
            </w:tcMar>
            <w:hideMark/>
          </w:tcPr>
          <w:p w14:paraId="293F63A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2,000</w:t>
            </w:r>
          </w:p>
        </w:tc>
        <w:tc>
          <w:tcPr>
            <w:tcW w:w="0" w:type="auto"/>
            <w:shd w:val="clear" w:color="auto" w:fill="FFFFFF"/>
            <w:noWrap/>
            <w:tcMar>
              <w:top w:w="15" w:type="dxa"/>
              <w:left w:w="105" w:type="dxa"/>
              <w:bottom w:w="15" w:type="dxa"/>
              <w:right w:w="105" w:type="dxa"/>
            </w:tcMar>
            <w:hideMark/>
          </w:tcPr>
          <w:p w14:paraId="7FDDD3B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0,275</w:t>
            </w:r>
          </w:p>
        </w:tc>
        <w:tc>
          <w:tcPr>
            <w:tcW w:w="0" w:type="auto"/>
            <w:shd w:val="clear" w:color="auto" w:fill="FFFFFF"/>
            <w:noWrap/>
            <w:tcMar>
              <w:top w:w="15" w:type="dxa"/>
              <w:left w:w="105" w:type="dxa"/>
              <w:bottom w:w="15" w:type="dxa"/>
              <w:right w:w="105" w:type="dxa"/>
            </w:tcMar>
            <w:hideMark/>
          </w:tcPr>
          <w:p w14:paraId="7C108845"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7,27</w:t>
            </w:r>
          </w:p>
        </w:tc>
        <w:tc>
          <w:tcPr>
            <w:tcW w:w="0" w:type="auto"/>
            <w:shd w:val="clear" w:color="auto" w:fill="FFFFFF"/>
            <w:noWrap/>
            <w:tcMar>
              <w:top w:w="15" w:type="dxa"/>
              <w:left w:w="105" w:type="dxa"/>
              <w:bottom w:w="15" w:type="dxa"/>
              <w:right w:w="105" w:type="dxa"/>
            </w:tcMar>
            <w:hideMark/>
          </w:tcPr>
          <w:p w14:paraId="2148A918"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B8BB217"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1,96</w:t>
            </w:r>
          </w:p>
        </w:tc>
      </w:tr>
      <w:tr w:rsidR="00EE6A26" w14:paraId="4499FB08" w14:textId="77777777" w:rsidTr="00EE6A26">
        <w:tc>
          <w:tcPr>
            <w:tcW w:w="0" w:type="auto"/>
            <w:shd w:val="clear" w:color="auto" w:fill="FFFFFF"/>
            <w:noWrap/>
            <w:tcMar>
              <w:top w:w="15" w:type="dxa"/>
              <w:left w:w="105" w:type="dxa"/>
              <w:bottom w:w="15" w:type="dxa"/>
              <w:right w:w="105" w:type="dxa"/>
            </w:tcMar>
            <w:hideMark/>
          </w:tcPr>
          <w:p w14:paraId="51EF8DF8"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9</w:t>
            </w:r>
          </w:p>
        </w:tc>
        <w:tc>
          <w:tcPr>
            <w:tcW w:w="0" w:type="auto"/>
            <w:shd w:val="clear" w:color="auto" w:fill="FFFFFF"/>
            <w:noWrap/>
            <w:tcMar>
              <w:top w:w="15" w:type="dxa"/>
              <w:left w:w="105" w:type="dxa"/>
              <w:bottom w:w="15" w:type="dxa"/>
              <w:right w:w="105" w:type="dxa"/>
            </w:tcMar>
            <w:hideMark/>
          </w:tcPr>
          <w:p w14:paraId="6E2643C0"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-2,897</w:t>
            </w:r>
          </w:p>
        </w:tc>
        <w:tc>
          <w:tcPr>
            <w:tcW w:w="0" w:type="auto"/>
            <w:shd w:val="clear" w:color="auto" w:fill="FFFFFF"/>
            <w:noWrap/>
            <w:tcMar>
              <w:top w:w="15" w:type="dxa"/>
              <w:left w:w="105" w:type="dxa"/>
              <w:bottom w:w="15" w:type="dxa"/>
              <w:right w:w="105" w:type="dxa"/>
            </w:tcMar>
            <w:hideMark/>
          </w:tcPr>
          <w:p w14:paraId="4D0202B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0,281</w:t>
            </w:r>
          </w:p>
        </w:tc>
        <w:tc>
          <w:tcPr>
            <w:tcW w:w="0" w:type="auto"/>
            <w:shd w:val="clear" w:color="auto" w:fill="FFFFFF"/>
            <w:noWrap/>
            <w:tcMar>
              <w:top w:w="15" w:type="dxa"/>
              <w:left w:w="105" w:type="dxa"/>
              <w:bottom w:w="15" w:type="dxa"/>
              <w:right w:w="105" w:type="dxa"/>
            </w:tcMar>
            <w:hideMark/>
          </w:tcPr>
          <w:p w14:paraId="612F7BA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-10,31</w:t>
            </w:r>
          </w:p>
        </w:tc>
        <w:tc>
          <w:tcPr>
            <w:tcW w:w="0" w:type="auto"/>
            <w:shd w:val="clear" w:color="auto" w:fill="FFFFFF"/>
            <w:noWrap/>
            <w:tcMar>
              <w:top w:w="15" w:type="dxa"/>
              <w:left w:w="105" w:type="dxa"/>
              <w:bottom w:w="15" w:type="dxa"/>
              <w:right w:w="105" w:type="dxa"/>
            </w:tcMar>
            <w:hideMark/>
          </w:tcPr>
          <w:p w14:paraId="75A7869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36E32F4A"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1,92</w:t>
            </w:r>
          </w:p>
        </w:tc>
      </w:tr>
      <w:tr w:rsidR="00EE6A26" w14:paraId="7C1E3780" w14:textId="77777777" w:rsidTr="00EE6A26">
        <w:tc>
          <w:tcPr>
            <w:tcW w:w="0" w:type="auto"/>
            <w:shd w:val="clear" w:color="auto" w:fill="FFFFFF"/>
            <w:noWrap/>
            <w:tcMar>
              <w:top w:w="15" w:type="dxa"/>
              <w:left w:w="105" w:type="dxa"/>
              <w:bottom w:w="15" w:type="dxa"/>
              <w:right w:w="105" w:type="dxa"/>
            </w:tcMar>
            <w:hideMark/>
          </w:tcPr>
          <w:p w14:paraId="624030E1"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10</w:t>
            </w:r>
          </w:p>
        </w:tc>
        <w:tc>
          <w:tcPr>
            <w:tcW w:w="0" w:type="auto"/>
            <w:shd w:val="clear" w:color="auto" w:fill="FFFFFF"/>
            <w:noWrap/>
            <w:tcMar>
              <w:top w:w="15" w:type="dxa"/>
              <w:left w:w="105" w:type="dxa"/>
              <w:bottom w:w="15" w:type="dxa"/>
              <w:right w:w="105" w:type="dxa"/>
            </w:tcMar>
            <w:hideMark/>
          </w:tcPr>
          <w:p w14:paraId="53A012CF"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-4,540</w:t>
            </w:r>
          </w:p>
        </w:tc>
        <w:tc>
          <w:tcPr>
            <w:tcW w:w="0" w:type="auto"/>
            <w:shd w:val="clear" w:color="auto" w:fill="FFFFFF"/>
            <w:noWrap/>
            <w:tcMar>
              <w:top w:w="15" w:type="dxa"/>
              <w:left w:w="105" w:type="dxa"/>
              <w:bottom w:w="15" w:type="dxa"/>
              <w:right w:w="105" w:type="dxa"/>
            </w:tcMar>
            <w:hideMark/>
          </w:tcPr>
          <w:p w14:paraId="3EFE7EB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0,430</w:t>
            </w:r>
          </w:p>
        </w:tc>
        <w:tc>
          <w:tcPr>
            <w:tcW w:w="0" w:type="auto"/>
            <w:shd w:val="clear" w:color="auto" w:fill="FFFFFF"/>
            <w:noWrap/>
            <w:tcMar>
              <w:top w:w="15" w:type="dxa"/>
              <w:left w:w="105" w:type="dxa"/>
              <w:bottom w:w="15" w:type="dxa"/>
              <w:right w:w="105" w:type="dxa"/>
            </w:tcMar>
            <w:hideMark/>
          </w:tcPr>
          <w:p w14:paraId="444F30EE"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-10,56</w:t>
            </w:r>
          </w:p>
        </w:tc>
        <w:tc>
          <w:tcPr>
            <w:tcW w:w="0" w:type="auto"/>
            <w:shd w:val="clear" w:color="auto" w:fill="FFFFFF"/>
            <w:noWrap/>
            <w:tcMar>
              <w:top w:w="15" w:type="dxa"/>
              <w:left w:w="105" w:type="dxa"/>
              <w:bottom w:w="15" w:type="dxa"/>
              <w:right w:w="105" w:type="dxa"/>
            </w:tcMar>
            <w:hideMark/>
          </w:tcPr>
          <w:p w14:paraId="2D14F221"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1799A366"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1,26</w:t>
            </w:r>
          </w:p>
        </w:tc>
      </w:tr>
      <w:tr w:rsidR="00EE6A26" w14:paraId="38F66F65" w14:textId="77777777" w:rsidTr="00EE6A26">
        <w:tc>
          <w:tcPr>
            <w:tcW w:w="0" w:type="auto"/>
            <w:shd w:val="clear" w:color="auto" w:fill="FFFFFF"/>
            <w:noWrap/>
            <w:tcMar>
              <w:top w:w="15" w:type="dxa"/>
              <w:left w:w="105" w:type="dxa"/>
              <w:bottom w:w="15" w:type="dxa"/>
              <w:right w:w="105" w:type="dxa"/>
            </w:tcMar>
            <w:hideMark/>
          </w:tcPr>
          <w:p w14:paraId="2E44133A"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11</w:t>
            </w:r>
          </w:p>
        </w:tc>
        <w:tc>
          <w:tcPr>
            <w:tcW w:w="0" w:type="auto"/>
            <w:shd w:val="clear" w:color="auto" w:fill="FFFFFF"/>
            <w:noWrap/>
            <w:tcMar>
              <w:top w:w="15" w:type="dxa"/>
              <w:left w:w="105" w:type="dxa"/>
              <w:bottom w:w="15" w:type="dxa"/>
              <w:right w:w="105" w:type="dxa"/>
            </w:tcMar>
            <w:hideMark/>
          </w:tcPr>
          <w:p w14:paraId="04A256F0"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-3,080</w:t>
            </w:r>
          </w:p>
        </w:tc>
        <w:tc>
          <w:tcPr>
            <w:tcW w:w="0" w:type="auto"/>
            <w:shd w:val="clear" w:color="auto" w:fill="FFFFFF"/>
            <w:noWrap/>
            <w:tcMar>
              <w:top w:w="15" w:type="dxa"/>
              <w:left w:w="105" w:type="dxa"/>
              <w:bottom w:w="15" w:type="dxa"/>
              <w:right w:w="105" w:type="dxa"/>
            </w:tcMar>
            <w:hideMark/>
          </w:tcPr>
          <w:p w14:paraId="62EDF7DF"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0,301</w:t>
            </w:r>
          </w:p>
        </w:tc>
        <w:tc>
          <w:tcPr>
            <w:tcW w:w="0" w:type="auto"/>
            <w:shd w:val="clear" w:color="auto" w:fill="FFFFFF"/>
            <w:noWrap/>
            <w:tcMar>
              <w:top w:w="15" w:type="dxa"/>
              <w:left w:w="105" w:type="dxa"/>
              <w:bottom w:w="15" w:type="dxa"/>
              <w:right w:w="105" w:type="dxa"/>
            </w:tcMar>
            <w:hideMark/>
          </w:tcPr>
          <w:p w14:paraId="5E4B192D"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-10,24</w:t>
            </w:r>
          </w:p>
        </w:tc>
        <w:tc>
          <w:tcPr>
            <w:tcW w:w="0" w:type="auto"/>
            <w:shd w:val="clear" w:color="auto" w:fill="FFFFFF"/>
            <w:noWrap/>
            <w:tcMar>
              <w:top w:w="15" w:type="dxa"/>
              <w:left w:w="105" w:type="dxa"/>
              <w:bottom w:w="15" w:type="dxa"/>
              <w:right w:w="105" w:type="dxa"/>
            </w:tcMar>
            <w:hideMark/>
          </w:tcPr>
          <w:p w14:paraId="0211B429"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0,000</w:t>
            </w:r>
          </w:p>
        </w:tc>
        <w:tc>
          <w:tcPr>
            <w:tcW w:w="0" w:type="auto"/>
            <w:shd w:val="clear" w:color="auto" w:fill="FFFFFF"/>
            <w:noWrap/>
            <w:tcMar>
              <w:top w:w="15" w:type="dxa"/>
              <w:left w:w="105" w:type="dxa"/>
              <w:bottom w:w="15" w:type="dxa"/>
              <w:right w:w="105" w:type="dxa"/>
            </w:tcMar>
            <w:hideMark/>
          </w:tcPr>
          <w:p w14:paraId="7C393014" w14:textId="77777777" w:rsidR="00EE6A26" w:rsidRDefault="00EE6A26">
            <w:pPr>
              <w:spacing w:before="90" w:after="0" w:line="240" w:lineRule="auto"/>
              <w:jc w:val="right"/>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1,64</w:t>
            </w:r>
          </w:p>
        </w:tc>
      </w:tr>
    </w:tbl>
    <w:p w14:paraId="611C5779" w14:textId="77777777" w:rsidR="00EE6A26" w:rsidRDefault="00EE6A26" w:rsidP="00EE6A26">
      <w:pPr>
        <w:shd w:val="clear" w:color="auto" w:fill="FFFFFF"/>
        <w:spacing w:after="75" w:line="240" w:lineRule="auto"/>
        <w:rPr>
          <w:rFonts w:ascii="Segoe UI Semibold" w:eastAsia="Times New Roman" w:hAnsi="Segoe UI Semibold" w:cs="Segoe UI Semibold"/>
          <w:color w:val="004D72"/>
          <w:sz w:val="26"/>
          <w:szCs w:val="26"/>
          <w:lang w:val="en-GB" w:eastAsia="en-GB"/>
        </w:rPr>
      </w:pPr>
    </w:p>
    <w:p w14:paraId="68831434"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p>
    <w:p w14:paraId="469A5278" w14:textId="77777777"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p>
    <w:p w14:paraId="1754985F" w14:textId="295AB28B"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Regression Equation</w:t>
      </w:r>
    </w:p>
    <w:tbl>
      <w:tblPr>
        <w:tblW w:w="0" w:type="auto"/>
        <w:tblLook w:val="04A0" w:firstRow="1" w:lastRow="0" w:firstColumn="1" w:lastColumn="0" w:noHBand="0" w:noVBand="1"/>
      </w:tblPr>
      <w:tblGrid>
        <w:gridCol w:w="470"/>
        <w:gridCol w:w="347"/>
        <w:gridCol w:w="7546"/>
      </w:tblGrid>
      <w:tr w:rsidR="00EE6A26" w:rsidRPr="006E6D40" w14:paraId="1FC129FF" w14:textId="77777777" w:rsidTr="00EE6A26">
        <w:tc>
          <w:tcPr>
            <w:tcW w:w="0" w:type="auto"/>
            <w:shd w:val="clear" w:color="auto" w:fill="FFFFFF"/>
            <w:noWrap/>
            <w:tcMar>
              <w:top w:w="15" w:type="dxa"/>
              <w:left w:w="105" w:type="dxa"/>
              <w:bottom w:w="15" w:type="dxa"/>
              <w:right w:w="105" w:type="dxa"/>
            </w:tcMar>
            <w:hideMark/>
          </w:tcPr>
          <w:p w14:paraId="23663F11"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RD</w:t>
            </w:r>
          </w:p>
        </w:tc>
        <w:tc>
          <w:tcPr>
            <w:tcW w:w="0" w:type="auto"/>
            <w:shd w:val="clear" w:color="auto" w:fill="FFFFFF"/>
            <w:noWrap/>
            <w:tcMar>
              <w:top w:w="15" w:type="dxa"/>
              <w:left w:w="105" w:type="dxa"/>
              <w:bottom w:w="15" w:type="dxa"/>
              <w:right w:w="105" w:type="dxa"/>
            </w:tcMar>
            <w:hideMark/>
          </w:tcPr>
          <w:p w14:paraId="248E3EC0"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w:t>
            </w:r>
          </w:p>
        </w:tc>
        <w:tc>
          <w:tcPr>
            <w:tcW w:w="0" w:type="auto"/>
            <w:shd w:val="clear" w:color="auto" w:fill="FFFFFF"/>
            <w:noWrap/>
            <w:tcMar>
              <w:top w:w="15" w:type="dxa"/>
              <w:left w:w="105" w:type="dxa"/>
              <w:bottom w:w="15" w:type="dxa"/>
              <w:right w:w="105" w:type="dxa"/>
            </w:tcMar>
            <w:hideMark/>
          </w:tcPr>
          <w:p w14:paraId="000A21D9" w14:textId="77777777" w:rsidR="00EE6A26" w:rsidRDefault="00EE6A26">
            <w:pPr>
              <w:spacing w:before="90" w:after="0" w:line="240" w:lineRule="auto"/>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 xml:space="preserve">-12,96 </w:t>
            </w:r>
            <w:r>
              <w:rPr>
                <w:rFonts w:ascii="Segoe UI" w:eastAsia="Times New Roman" w:hAnsi="Segoe UI" w:cs="Segoe UI"/>
                <w:sz w:val="20"/>
                <w:szCs w:val="20"/>
                <w:highlight w:val="yellow"/>
                <w:lang w:val="en-GB" w:eastAsia="en-GB"/>
              </w:rPr>
              <w:t>- 0,701 QT + 0,839 QT2</w:t>
            </w:r>
            <w:r>
              <w:rPr>
                <w:rFonts w:ascii="Segoe UI" w:eastAsia="Times New Roman" w:hAnsi="Segoe UI" w:cs="Segoe UI"/>
                <w:sz w:val="20"/>
                <w:szCs w:val="20"/>
                <w:lang w:val="en-GB" w:eastAsia="en-GB"/>
              </w:rPr>
              <w:t xml:space="preserve"> + 0,3456 SIZE + 0,0 ind_1 - 3,720 ind_2 - 1,412 ind_3</w:t>
            </w:r>
            <w:r>
              <w:rPr>
                <w:rFonts w:ascii="Segoe UI" w:eastAsia="Times New Roman" w:hAnsi="Segoe UI" w:cs="Segoe UI"/>
                <w:sz w:val="20"/>
                <w:szCs w:val="20"/>
                <w:lang w:val="en-GB" w:eastAsia="en-GB"/>
              </w:rPr>
              <w:br/>
              <w:t>- 4,559 ind_4 - 1,745 ind_5 - 3,349 ind_6 - 2,500 ind_7 + 2,000 ind_8 - 2,897 ind_9</w:t>
            </w:r>
            <w:r>
              <w:rPr>
                <w:rFonts w:ascii="Segoe UI" w:eastAsia="Times New Roman" w:hAnsi="Segoe UI" w:cs="Segoe UI"/>
                <w:sz w:val="20"/>
                <w:szCs w:val="20"/>
                <w:lang w:val="en-GB" w:eastAsia="en-GB"/>
              </w:rPr>
              <w:br/>
              <w:t>- 4,540 ind_10 - 3,080 ind_11</w:t>
            </w:r>
          </w:p>
        </w:tc>
      </w:tr>
    </w:tbl>
    <w:p w14:paraId="5701F479" w14:textId="77777777" w:rsidR="00EE6A26" w:rsidRDefault="00EE6A26" w:rsidP="00EE6A26">
      <w:pPr>
        <w:shd w:val="clear" w:color="auto" w:fill="FFFFFF"/>
        <w:spacing w:after="75" w:line="240" w:lineRule="auto"/>
        <w:rPr>
          <w:rFonts w:ascii="Segoe UI Semibold" w:eastAsia="Times New Roman" w:hAnsi="Segoe UI Semibold" w:cs="Segoe UI Semibold"/>
          <w:color w:val="004D72"/>
          <w:sz w:val="26"/>
          <w:szCs w:val="26"/>
          <w:lang w:val="en-GB" w:eastAsia="en-GB"/>
        </w:rPr>
      </w:pPr>
    </w:p>
    <w:p w14:paraId="5074DCE6" w14:textId="2CA52826" w:rsidR="00EE6A26" w:rsidRDefault="00EE6A26" w:rsidP="00EE6A26">
      <w:pPr>
        <w:shd w:val="clear" w:color="auto" w:fill="FFFFFF"/>
        <w:spacing w:after="75" w:line="240" w:lineRule="auto"/>
        <w:jc w:val="center"/>
        <w:rPr>
          <w:rFonts w:ascii="Segoe UI Semibold" w:eastAsia="Times New Roman" w:hAnsi="Segoe UI Semibold" w:cs="Segoe UI Semibold"/>
          <w:color w:val="004D72"/>
          <w:sz w:val="26"/>
          <w:szCs w:val="26"/>
          <w:lang w:val="en-GB" w:eastAsia="en-GB"/>
        </w:rPr>
      </w:pPr>
      <w:r>
        <w:rPr>
          <w:rFonts w:ascii="Segoe UI Semibold" w:eastAsia="Times New Roman" w:hAnsi="Segoe UI Semibold" w:cs="Segoe UI Semibold"/>
          <w:color w:val="004D72"/>
          <w:sz w:val="26"/>
          <w:szCs w:val="26"/>
          <w:lang w:val="en-GB" w:eastAsia="en-GB"/>
        </w:rPr>
        <w:t>Fits and Diagnostics for Unusual Observations</w:t>
      </w:r>
    </w:p>
    <w:tbl>
      <w:tblPr>
        <w:tblW w:w="0" w:type="auto"/>
        <w:jc w:val="center"/>
        <w:tblLook w:val="04A0" w:firstRow="1" w:lastRow="0" w:firstColumn="1" w:lastColumn="0" w:noHBand="0" w:noVBand="1"/>
      </w:tblPr>
      <w:tblGrid>
        <w:gridCol w:w="564"/>
        <w:gridCol w:w="765"/>
        <w:gridCol w:w="765"/>
        <w:gridCol w:w="765"/>
        <w:gridCol w:w="1032"/>
        <w:gridCol w:w="330"/>
        <w:gridCol w:w="328"/>
      </w:tblGrid>
      <w:tr w:rsidR="00EE6A26" w14:paraId="7BE17B0A" w14:textId="77777777" w:rsidTr="00EE6A26">
        <w:trPr>
          <w:jc w:val="center"/>
        </w:trPr>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E4B530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Obs</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ABDD7F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013DC9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Fit</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501E12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042832C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Std Resid</w:t>
            </w: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15318D21" w14:textId="77777777" w:rsidR="00EE6A26" w:rsidRDefault="00EE6A26" w:rsidP="00EE6A26">
            <w:pPr>
              <w:jc w:val="center"/>
              <w:rPr>
                <w:rFonts w:ascii="Segoe UI" w:eastAsia="Times New Roman" w:hAnsi="Segoe UI" w:cs="Segoe UI"/>
                <w:sz w:val="20"/>
                <w:szCs w:val="20"/>
                <w:lang w:val="en-GB" w:eastAsia="en-GB"/>
              </w:rPr>
            </w:pPr>
          </w:p>
        </w:tc>
        <w:tc>
          <w:tcPr>
            <w:tcW w:w="0" w:type="auto"/>
            <w:tcBorders>
              <w:top w:val="nil"/>
              <w:left w:val="nil"/>
              <w:bottom w:val="single" w:sz="6" w:space="0" w:color="000000"/>
              <w:right w:val="nil"/>
            </w:tcBorders>
            <w:shd w:val="clear" w:color="auto" w:fill="FFFFFF"/>
            <w:noWrap/>
            <w:tcMar>
              <w:top w:w="15" w:type="dxa"/>
              <w:left w:w="105" w:type="dxa"/>
              <w:bottom w:w="15" w:type="dxa"/>
              <w:right w:w="105" w:type="dxa"/>
            </w:tcMar>
            <w:vAlign w:val="bottom"/>
            <w:hideMark/>
          </w:tcPr>
          <w:p w14:paraId="28FFE42E" w14:textId="77777777" w:rsidR="00EE6A26" w:rsidRDefault="00EE6A26" w:rsidP="00EE6A26">
            <w:pPr>
              <w:spacing w:after="0"/>
              <w:jc w:val="center"/>
              <w:rPr>
                <w:sz w:val="20"/>
                <w:szCs w:val="20"/>
                <w:lang w:eastAsia="ru-RU"/>
              </w:rPr>
            </w:pPr>
          </w:p>
        </w:tc>
      </w:tr>
      <w:tr w:rsidR="00EE6A26" w14:paraId="1D0A18F5" w14:textId="77777777" w:rsidTr="00EE6A26">
        <w:trPr>
          <w:jc w:val="center"/>
        </w:trPr>
        <w:tc>
          <w:tcPr>
            <w:tcW w:w="0" w:type="auto"/>
            <w:shd w:val="clear" w:color="auto" w:fill="FFFFFF"/>
            <w:noWrap/>
            <w:tcMar>
              <w:top w:w="15" w:type="dxa"/>
              <w:left w:w="105" w:type="dxa"/>
              <w:bottom w:w="15" w:type="dxa"/>
              <w:right w:w="105" w:type="dxa"/>
            </w:tcMar>
            <w:hideMark/>
          </w:tcPr>
          <w:p w14:paraId="143A1D7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w:t>
            </w:r>
          </w:p>
        </w:tc>
        <w:tc>
          <w:tcPr>
            <w:tcW w:w="0" w:type="auto"/>
            <w:shd w:val="clear" w:color="auto" w:fill="FFFFFF"/>
            <w:noWrap/>
            <w:tcMar>
              <w:top w:w="15" w:type="dxa"/>
              <w:left w:w="105" w:type="dxa"/>
              <w:bottom w:w="15" w:type="dxa"/>
              <w:right w:w="105" w:type="dxa"/>
            </w:tcMar>
            <w:hideMark/>
          </w:tcPr>
          <w:p w14:paraId="1488B77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5BF43A2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-8,912</w:t>
            </w:r>
          </w:p>
        </w:tc>
        <w:tc>
          <w:tcPr>
            <w:tcW w:w="0" w:type="auto"/>
            <w:shd w:val="clear" w:color="auto" w:fill="FFFFFF"/>
            <w:noWrap/>
            <w:tcMar>
              <w:top w:w="15" w:type="dxa"/>
              <w:left w:w="105" w:type="dxa"/>
              <w:bottom w:w="15" w:type="dxa"/>
              <w:right w:w="105" w:type="dxa"/>
            </w:tcMar>
            <w:hideMark/>
          </w:tcPr>
          <w:p w14:paraId="436710A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-0,007</w:t>
            </w:r>
          </w:p>
        </w:tc>
        <w:tc>
          <w:tcPr>
            <w:tcW w:w="0" w:type="auto"/>
            <w:shd w:val="clear" w:color="auto" w:fill="FFFFFF"/>
            <w:noWrap/>
            <w:tcMar>
              <w:top w:w="15" w:type="dxa"/>
              <w:left w:w="105" w:type="dxa"/>
              <w:bottom w:w="15" w:type="dxa"/>
              <w:right w:w="105" w:type="dxa"/>
            </w:tcMar>
            <w:hideMark/>
          </w:tcPr>
          <w:p w14:paraId="63F5C80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-0,01</w:t>
            </w:r>
          </w:p>
        </w:tc>
        <w:tc>
          <w:tcPr>
            <w:tcW w:w="0" w:type="auto"/>
            <w:shd w:val="clear" w:color="auto" w:fill="FFFFFF"/>
            <w:noWrap/>
            <w:tcMar>
              <w:top w:w="15" w:type="dxa"/>
              <w:left w:w="105" w:type="dxa"/>
              <w:bottom w:w="15" w:type="dxa"/>
              <w:right w:w="105" w:type="dxa"/>
            </w:tcMar>
            <w:hideMark/>
          </w:tcPr>
          <w:p w14:paraId="6706AE32" w14:textId="010CA86B"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06559A3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24C1F72D" w14:textId="77777777" w:rsidTr="00EE6A26">
        <w:trPr>
          <w:jc w:val="center"/>
        </w:trPr>
        <w:tc>
          <w:tcPr>
            <w:tcW w:w="0" w:type="auto"/>
            <w:shd w:val="clear" w:color="auto" w:fill="FFFFFF"/>
            <w:noWrap/>
            <w:tcMar>
              <w:top w:w="15" w:type="dxa"/>
              <w:left w:w="105" w:type="dxa"/>
              <w:bottom w:w="15" w:type="dxa"/>
              <w:right w:w="105" w:type="dxa"/>
            </w:tcMar>
            <w:hideMark/>
          </w:tcPr>
          <w:p w14:paraId="276C34D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w:t>
            </w:r>
          </w:p>
        </w:tc>
        <w:tc>
          <w:tcPr>
            <w:tcW w:w="0" w:type="auto"/>
            <w:shd w:val="clear" w:color="auto" w:fill="FFFFFF"/>
            <w:noWrap/>
            <w:tcMar>
              <w:top w:w="15" w:type="dxa"/>
              <w:left w:w="105" w:type="dxa"/>
              <w:bottom w:w="15" w:type="dxa"/>
              <w:right w:w="105" w:type="dxa"/>
            </w:tcMar>
            <w:hideMark/>
          </w:tcPr>
          <w:p w14:paraId="7D33DAA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4958C5A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-8,924</w:t>
            </w:r>
          </w:p>
        </w:tc>
        <w:tc>
          <w:tcPr>
            <w:tcW w:w="0" w:type="auto"/>
            <w:shd w:val="clear" w:color="auto" w:fill="FFFFFF"/>
            <w:noWrap/>
            <w:tcMar>
              <w:top w:w="15" w:type="dxa"/>
              <w:left w:w="105" w:type="dxa"/>
              <w:bottom w:w="15" w:type="dxa"/>
              <w:right w:w="105" w:type="dxa"/>
            </w:tcMar>
            <w:hideMark/>
          </w:tcPr>
          <w:p w14:paraId="6DA3C1D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0,005</w:t>
            </w:r>
          </w:p>
        </w:tc>
        <w:tc>
          <w:tcPr>
            <w:tcW w:w="0" w:type="auto"/>
            <w:shd w:val="clear" w:color="auto" w:fill="FFFFFF"/>
            <w:noWrap/>
            <w:tcMar>
              <w:top w:w="15" w:type="dxa"/>
              <w:left w:w="105" w:type="dxa"/>
              <w:bottom w:w="15" w:type="dxa"/>
              <w:right w:w="105" w:type="dxa"/>
            </w:tcMar>
            <w:hideMark/>
          </w:tcPr>
          <w:p w14:paraId="3E4FCF4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0,01</w:t>
            </w:r>
          </w:p>
        </w:tc>
        <w:tc>
          <w:tcPr>
            <w:tcW w:w="0" w:type="auto"/>
            <w:shd w:val="clear" w:color="auto" w:fill="FFFFFF"/>
            <w:noWrap/>
            <w:tcMar>
              <w:top w:w="15" w:type="dxa"/>
              <w:left w:w="105" w:type="dxa"/>
              <w:bottom w:w="15" w:type="dxa"/>
              <w:right w:w="105" w:type="dxa"/>
            </w:tcMar>
            <w:hideMark/>
          </w:tcPr>
          <w:p w14:paraId="16CF10E3" w14:textId="5DA5B7E8"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20C79C4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130E2210" w14:textId="77777777" w:rsidTr="00EE6A26">
        <w:trPr>
          <w:jc w:val="center"/>
        </w:trPr>
        <w:tc>
          <w:tcPr>
            <w:tcW w:w="0" w:type="auto"/>
            <w:shd w:val="clear" w:color="auto" w:fill="FFFFFF"/>
            <w:noWrap/>
            <w:tcMar>
              <w:top w:w="15" w:type="dxa"/>
              <w:left w:w="105" w:type="dxa"/>
              <w:bottom w:w="15" w:type="dxa"/>
              <w:right w:w="105" w:type="dxa"/>
            </w:tcMar>
            <w:hideMark/>
          </w:tcPr>
          <w:p w14:paraId="40344E7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w:t>
            </w:r>
          </w:p>
        </w:tc>
        <w:tc>
          <w:tcPr>
            <w:tcW w:w="0" w:type="auto"/>
            <w:shd w:val="clear" w:color="auto" w:fill="FFFFFF"/>
            <w:noWrap/>
            <w:tcMar>
              <w:top w:w="15" w:type="dxa"/>
              <w:left w:w="105" w:type="dxa"/>
              <w:bottom w:w="15" w:type="dxa"/>
              <w:right w:w="105" w:type="dxa"/>
            </w:tcMar>
            <w:hideMark/>
          </w:tcPr>
          <w:p w14:paraId="31B3124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3DD03E7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-8,916</w:t>
            </w:r>
          </w:p>
        </w:tc>
        <w:tc>
          <w:tcPr>
            <w:tcW w:w="0" w:type="auto"/>
            <w:shd w:val="clear" w:color="auto" w:fill="FFFFFF"/>
            <w:noWrap/>
            <w:tcMar>
              <w:top w:w="15" w:type="dxa"/>
              <w:left w:w="105" w:type="dxa"/>
              <w:bottom w:w="15" w:type="dxa"/>
              <w:right w:w="105" w:type="dxa"/>
            </w:tcMar>
            <w:hideMark/>
          </w:tcPr>
          <w:p w14:paraId="78F89EC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-0,003</w:t>
            </w:r>
          </w:p>
        </w:tc>
        <w:tc>
          <w:tcPr>
            <w:tcW w:w="0" w:type="auto"/>
            <w:shd w:val="clear" w:color="auto" w:fill="FFFFFF"/>
            <w:noWrap/>
            <w:tcMar>
              <w:top w:w="15" w:type="dxa"/>
              <w:left w:w="105" w:type="dxa"/>
              <w:bottom w:w="15" w:type="dxa"/>
              <w:right w:w="105" w:type="dxa"/>
            </w:tcMar>
            <w:hideMark/>
          </w:tcPr>
          <w:p w14:paraId="74EF88A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w:t>
            </w:r>
          </w:p>
        </w:tc>
        <w:tc>
          <w:tcPr>
            <w:tcW w:w="0" w:type="auto"/>
            <w:shd w:val="clear" w:color="auto" w:fill="FFFFFF"/>
            <w:noWrap/>
            <w:tcMar>
              <w:top w:w="15" w:type="dxa"/>
              <w:left w:w="105" w:type="dxa"/>
              <w:bottom w:w="15" w:type="dxa"/>
              <w:right w:w="105" w:type="dxa"/>
            </w:tcMar>
            <w:hideMark/>
          </w:tcPr>
          <w:p w14:paraId="2459C157" w14:textId="398D3179"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225ADE4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63A02B33" w14:textId="77777777" w:rsidTr="00EE6A26">
        <w:trPr>
          <w:jc w:val="center"/>
        </w:trPr>
        <w:tc>
          <w:tcPr>
            <w:tcW w:w="0" w:type="auto"/>
            <w:shd w:val="clear" w:color="auto" w:fill="FFFFFF"/>
            <w:noWrap/>
            <w:tcMar>
              <w:top w:w="15" w:type="dxa"/>
              <w:left w:w="105" w:type="dxa"/>
              <w:bottom w:w="15" w:type="dxa"/>
              <w:right w:w="105" w:type="dxa"/>
            </w:tcMar>
            <w:hideMark/>
          </w:tcPr>
          <w:p w14:paraId="203D723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4</w:t>
            </w:r>
          </w:p>
        </w:tc>
        <w:tc>
          <w:tcPr>
            <w:tcW w:w="0" w:type="auto"/>
            <w:shd w:val="clear" w:color="auto" w:fill="FFFFFF"/>
            <w:noWrap/>
            <w:tcMar>
              <w:top w:w="15" w:type="dxa"/>
              <w:left w:w="105" w:type="dxa"/>
              <w:bottom w:w="15" w:type="dxa"/>
              <w:right w:w="105" w:type="dxa"/>
            </w:tcMar>
            <w:hideMark/>
          </w:tcPr>
          <w:p w14:paraId="7054715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-8,919</w:t>
            </w:r>
          </w:p>
        </w:tc>
        <w:tc>
          <w:tcPr>
            <w:tcW w:w="0" w:type="auto"/>
            <w:shd w:val="clear" w:color="auto" w:fill="FFFFFF"/>
            <w:noWrap/>
            <w:tcMar>
              <w:top w:w="15" w:type="dxa"/>
              <w:left w:w="105" w:type="dxa"/>
              <w:bottom w:w="15" w:type="dxa"/>
              <w:right w:w="105" w:type="dxa"/>
            </w:tcMar>
            <w:hideMark/>
          </w:tcPr>
          <w:p w14:paraId="728DE98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-8,923</w:t>
            </w:r>
          </w:p>
        </w:tc>
        <w:tc>
          <w:tcPr>
            <w:tcW w:w="0" w:type="auto"/>
            <w:shd w:val="clear" w:color="auto" w:fill="FFFFFF"/>
            <w:noWrap/>
            <w:tcMar>
              <w:top w:w="15" w:type="dxa"/>
              <w:left w:w="105" w:type="dxa"/>
              <w:bottom w:w="15" w:type="dxa"/>
              <w:right w:w="105" w:type="dxa"/>
            </w:tcMar>
            <w:hideMark/>
          </w:tcPr>
          <w:p w14:paraId="4943E94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0,004</w:t>
            </w:r>
          </w:p>
        </w:tc>
        <w:tc>
          <w:tcPr>
            <w:tcW w:w="0" w:type="auto"/>
            <w:shd w:val="clear" w:color="auto" w:fill="FFFFFF"/>
            <w:noWrap/>
            <w:tcMar>
              <w:top w:w="15" w:type="dxa"/>
              <w:left w:w="105" w:type="dxa"/>
              <w:bottom w:w="15" w:type="dxa"/>
              <w:right w:w="105" w:type="dxa"/>
            </w:tcMar>
            <w:hideMark/>
          </w:tcPr>
          <w:p w14:paraId="4D594CE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0,01</w:t>
            </w:r>
          </w:p>
        </w:tc>
        <w:tc>
          <w:tcPr>
            <w:tcW w:w="0" w:type="auto"/>
            <w:shd w:val="clear" w:color="auto" w:fill="FFFFFF"/>
            <w:noWrap/>
            <w:tcMar>
              <w:top w:w="15" w:type="dxa"/>
              <w:left w:w="105" w:type="dxa"/>
              <w:bottom w:w="15" w:type="dxa"/>
              <w:right w:w="105" w:type="dxa"/>
            </w:tcMar>
            <w:hideMark/>
          </w:tcPr>
          <w:p w14:paraId="75E7A995" w14:textId="78AFCD5D" w:rsidR="00EE6A26" w:rsidRDefault="00EE6A26" w:rsidP="00EE6A26">
            <w:pPr>
              <w:spacing w:before="90" w:after="0" w:line="240" w:lineRule="auto"/>
              <w:jc w:val="center"/>
              <w:rPr>
                <w:rFonts w:ascii="Segoe UI" w:eastAsia="Times New Roman" w:hAnsi="Segoe UI" w:cs="Segoe UI"/>
                <w:sz w:val="20"/>
                <w:szCs w:val="20"/>
                <w:lang w:val="en-GB" w:eastAsia="en-GB"/>
              </w:rPr>
            </w:pPr>
          </w:p>
        </w:tc>
        <w:tc>
          <w:tcPr>
            <w:tcW w:w="0" w:type="auto"/>
            <w:shd w:val="clear" w:color="auto" w:fill="FFFFFF"/>
            <w:noWrap/>
            <w:tcMar>
              <w:top w:w="15" w:type="dxa"/>
              <w:left w:w="105" w:type="dxa"/>
              <w:bottom w:w="15" w:type="dxa"/>
              <w:right w:w="105" w:type="dxa"/>
            </w:tcMar>
            <w:hideMark/>
          </w:tcPr>
          <w:p w14:paraId="5361A26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X</w:t>
            </w:r>
          </w:p>
        </w:tc>
      </w:tr>
      <w:tr w:rsidR="00EE6A26" w14:paraId="09E9C781" w14:textId="77777777" w:rsidTr="00EE6A26">
        <w:trPr>
          <w:jc w:val="center"/>
        </w:trPr>
        <w:tc>
          <w:tcPr>
            <w:tcW w:w="0" w:type="auto"/>
            <w:shd w:val="clear" w:color="auto" w:fill="FFFFFF"/>
            <w:noWrap/>
            <w:tcMar>
              <w:top w:w="15" w:type="dxa"/>
              <w:left w:w="105" w:type="dxa"/>
              <w:bottom w:w="15" w:type="dxa"/>
              <w:right w:w="105" w:type="dxa"/>
            </w:tcMar>
            <w:hideMark/>
          </w:tcPr>
          <w:p w14:paraId="12A61EF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33</w:t>
            </w:r>
          </w:p>
        </w:tc>
        <w:tc>
          <w:tcPr>
            <w:tcW w:w="0" w:type="auto"/>
            <w:shd w:val="clear" w:color="auto" w:fill="FFFFFF"/>
            <w:noWrap/>
            <w:tcMar>
              <w:top w:w="15" w:type="dxa"/>
              <w:left w:w="105" w:type="dxa"/>
              <w:bottom w:w="15" w:type="dxa"/>
              <w:right w:w="105" w:type="dxa"/>
            </w:tcMar>
            <w:hideMark/>
          </w:tcPr>
          <w:p w14:paraId="09FDCE1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-5,257</w:t>
            </w:r>
          </w:p>
        </w:tc>
        <w:tc>
          <w:tcPr>
            <w:tcW w:w="0" w:type="auto"/>
            <w:shd w:val="clear" w:color="auto" w:fill="FFFFFF"/>
            <w:noWrap/>
            <w:tcMar>
              <w:top w:w="15" w:type="dxa"/>
              <w:left w:w="105" w:type="dxa"/>
              <w:bottom w:w="15" w:type="dxa"/>
              <w:right w:w="105" w:type="dxa"/>
            </w:tcMar>
            <w:hideMark/>
          </w:tcPr>
          <w:p w14:paraId="68D8B16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-7,085</w:t>
            </w:r>
          </w:p>
        </w:tc>
        <w:tc>
          <w:tcPr>
            <w:tcW w:w="0" w:type="auto"/>
            <w:shd w:val="clear" w:color="auto" w:fill="FFFFFF"/>
            <w:noWrap/>
            <w:tcMar>
              <w:top w:w="15" w:type="dxa"/>
              <w:left w:w="105" w:type="dxa"/>
              <w:bottom w:w="15" w:type="dxa"/>
              <w:right w:w="105" w:type="dxa"/>
            </w:tcMar>
            <w:hideMark/>
          </w:tcPr>
          <w:p w14:paraId="5C19D2B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1,828</w:t>
            </w:r>
          </w:p>
        </w:tc>
        <w:tc>
          <w:tcPr>
            <w:tcW w:w="0" w:type="auto"/>
            <w:shd w:val="clear" w:color="auto" w:fill="FFFFFF"/>
            <w:noWrap/>
            <w:tcMar>
              <w:top w:w="15" w:type="dxa"/>
              <w:left w:w="105" w:type="dxa"/>
              <w:bottom w:w="15" w:type="dxa"/>
              <w:right w:w="105" w:type="dxa"/>
            </w:tcMar>
            <w:hideMark/>
          </w:tcPr>
          <w:p w14:paraId="65B4C53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2,42</w:t>
            </w:r>
          </w:p>
        </w:tc>
        <w:tc>
          <w:tcPr>
            <w:tcW w:w="0" w:type="auto"/>
            <w:shd w:val="clear" w:color="auto" w:fill="FFFFFF"/>
            <w:noWrap/>
            <w:tcMar>
              <w:top w:w="15" w:type="dxa"/>
              <w:left w:w="105" w:type="dxa"/>
              <w:bottom w:w="15" w:type="dxa"/>
              <w:right w:w="105" w:type="dxa"/>
            </w:tcMar>
            <w:hideMark/>
          </w:tcPr>
          <w:p w14:paraId="62FDAA1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387209AB" w14:textId="0B6663E5"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6A0FC216" w14:textId="77777777" w:rsidTr="00EE6A26">
        <w:trPr>
          <w:jc w:val="center"/>
        </w:trPr>
        <w:tc>
          <w:tcPr>
            <w:tcW w:w="0" w:type="auto"/>
            <w:shd w:val="clear" w:color="auto" w:fill="FFFFFF"/>
            <w:noWrap/>
            <w:tcMar>
              <w:top w:w="15" w:type="dxa"/>
              <w:left w:w="105" w:type="dxa"/>
              <w:bottom w:w="15" w:type="dxa"/>
              <w:right w:w="105" w:type="dxa"/>
            </w:tcMar>
            <w:hideMark/>
          </w:tcPr>
          <w:p w14:paraId="6897664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34</w:t>
            </w:r>
          </w:p>
        </w:tc>
        <w:tc>
          <w:tcPr>
            <w:tcW w:w="0" w:type="auto"/>
            <w:shd w:val="clear" w:color="auto" w:fill="FFFFFF"/>
            <w:noWrap/>
            <w:tcMar>
              <w:top w:w="15" w:type="dxa"/>
              <w:left w:w="105" w:type="dxa"/>
              <w:bottom w:w="15" w:type="dxa"/>
              <w:right w:w="105" w:type="dxa"/>
            </w:tcMar>
            <w:hideMark/>
          </w:tcPr>
          <w:p w14:paraId="133C4190"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-5,257</w:t>
            </w:r>
          </w:p>
        </w:tc>
        <w:tc>
          <w:tcPr>
            <w:tcW w:w="0" w:type="auto"/>
            <w:shd w:val="clear" w:color="auto" w:fill="FFFFFF"/>
            <w:noWrap/>
            <w:tcMar>
              <w:top w:w="15" w:type="dxa"/>
              <w:left w:w="105" w:type="dxa"/>
              <w:bottom w:w="15" w:type="dxa"/>
              <w:right w:w="105" w:type="dxa"/>
            </w:tcMar>
            <w:hideMark/>
          </w:tcPr>
          <w:p w14:paraId="09ABDD8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-7,056</w:t>
            </w:r>
          </w:p>
        </w:tc>
        <w:tc>
          <w:tcPr>
            <w:tcW w:w="0" w:type="auto"/>
            <w:shd w:val="clear" w:color="auto" w:fill="FFFFFF"/>
            <w:noWrap/>
            <w:tcMar>
              <w:top w:w="15" w:type="dxa"/>
              <w:left w:w="105" w:type="dxa"/>
              <w:bottom w:w="15" w:type="dxa"/>
              <w:right w:w="105" w:type="dxa"/>
            </w:tcMar>
            <w:hideMark/>
          </w:tcPr>
          <w:p w14:paraId="215E179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1,799</w:t>
            </w:r>
          </w:p>
        </w:tc>
        <w:tc>
          <w:tcPr>
            <w:tcW w:w="0" w:type="auto"/>
            <w:shd w:val="clear" w:color="auto" w:fill="FFFFFF"/>
            <w:noWrap/>
            <w:tcMar>
              <w:top w:w="15" w:type="dxa"/>
              <w:left w:w="105" w:type="dxa"/>
              <w:bottom w:w="15" w:type="dxa"/>
              <w:right w:w="105" w:type="dxa"/>
            </w:tcMar>
            <w:hideMark/>
          </w:tcPr>
          <w:p w14:paraId="31BC321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2,39</w:t>
            </w:r>
          </w:p>
        </w:tc>
        <w:tc>
          <w:tcPr>
            <w:tcW w:w="0" w:type="auto"/>
            <w:shd w:val="clear" w:color="auto" w:fill="FFFFFF"/>
            <w:noWrap/>
            <w:tcMar>
              <w:top w:w="15" w:type="dxa"/>
              <w:left w:w="105" w:type="dxa"/>
              <w:bottom w:w="15" w:type="dxa"/>
              <w:right w:w="105" w:type="dxa"/>
            </w:tcMar>
            <w:hideMark/>
          </w:tcPr>
          <w:p w14:paraId="1BDA1FE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1A05C2D2" w14:textId="72130C73"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7B15CE8B" w14:textId="77777777" w:rsidTr="00EE6A26">
        <w:trPr>
          <w:jc w:val="center"/>
        </w:trPr>
        <w:tc>
          <w:tcPr>
            <w:tcW w:w="0" w:type="auto"/>
            <w:shd w:val="clear" w:color="auto" w:fill="FFFFFF"/>
            <w:noWrap/>
            <w:tcMar>
              <w:top w:w="15" w:type="dxa"/>
              <w:left w:w="105" w:type="dxa"/>
              <w:bottom w:w="15" w:type="dxa"/>
              <w:right w:w="105" w:type="dxa"/>
            </w:tcMar>
            <w:hideMark/>
          </w:tcPr>
          <w:p w14:paraId="7995B0F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35</w:t>
            </w:r>
          </w:p>
        </w:tc>
        <w:tc>
          <w:tcPr>
            <w:tcW w:w="0" w:type="auto"/>
            <w:shd w:val="clear" w:color="auto" w:fill="FFFFFF"/>
            <w:noWrap/>
            <w:tcMar>
              <w:top w:w="15" w:type="dxa"/>
              <w:left w:w="105" w:type="dxa"/>
              <w:bottom w:w="15" w:type="dxa"/>
              <w:right w:w="105" w:type="dxa"/>
            </w:tcMar>
            <w:hideMark/>
          </w:tcPr>
          <w:p w14:paraId="7EB3C26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-5,257</w:t>
            </w:r>
          </w:p>
        </w:tc>
        <w:tc>
          <w:tcPr>
            <w:tcW w:w="0" w:type="auto"/>
            <w:shd w:val="clear" w:color="auto" w:fill="FFFFFF"/>
            <w:noWrap/>
            <w:tcMar>
              <w:top w:w="15" w:type="dxa"/>
              <w:left w:w="105" w:type="dxa"/>
              <w:bottom w:w="15" w:type="dxa"/>
              <w:right w:w="105" w:type="dxa"/>
            </w:tcMar>
            <w:hideMark/>
          </w:tcPr>
          <w:p w14:paraId="5137052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-7,052</w:t>
            </w:r>
          </w:p>
        </w:tc>
        <w:tc>
          <w:tcPr>
            <w:tcW w:w="0" w:type="auto"/>
            <w:shd w:val="clear" w:color="auto" w:fill="FFFFFF"/>
            <w:noWrap/>
            <w:tcMar>
              <w:top w:w="15" w:type="dxa"/>
              <w:left w:w="105" w:type="dxa"/>
              <w:bottom w:w="15" w:type="dxa"/>
              <w:right w:w="105" w:type="dxa"/>
            </w:tcMar>
            <w:hideMark/>
          </w:tcPr>
          <w:p w14:paraId="46CD612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1,796</w:t>
            </w:r>
          </w:p>
        </w:tc>
        <w:tc>
          <w:tcPr>
            <w:tcW w:w="0" w:type="auto"/>
            <w:shd w:val="clear" w:color="auto" w:fill="FFFFFF"/>
            <w:noWrap/>
            <w:tcMar>
              <w:top w:w="15" w:type="dxa"/>
              <w:left w:w="105" w:type="dxa"/>
              <w:bottom w:w="15" w:type="dxa"/>
              <w:right w:w="105" w:type="dxa"/>
            </w:tcMar>
            <w:hideMark/>
          </w:tcPr>
          <w:p w14:paraId="50146FD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2,38</w:t>
            </w:r>
          </w:p>
        </w:tc>
        <w:tc>
          <w:tcPr>
            <w:tcW w:w="0" w:type="auto"/>
            <w:shd w:val="clear" w:color="auto" w:fill="FFFFFF"/>
            <w:noWrap/>
            <w:tcMar>
              <w:top w:w="15" w:type="dxa"/>
              <w:left w:w="105" w:type="dxa"/>
              <w:bottom w:w="15" w:type="dxa"/>
              <w:right w:w="105" w:type="dxa"/>
            </w:tcMar>
            <w:hideMark/>
          </w:tcPr>
          <w:p w14:paraId="3B13ECD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0672BEFE" w14:textId="5FD183D3"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2A1B998C" w14:textId="77777777" w:rsidTr="00EE6A26">
        <w:trPr>
          <w:jc w:val="center"/>
        </w:trPr>
        <w:tc>
          <w:tcPr>
            <w:tcW w:w="0" w:type="auto"/>
            <w:shd w:val="clear" w:color="auto" w:fill="FFFFFF"/>
            <w:noWrap/>
            <w:tcMar>
              <w:top w:w="15" w:type="dxa"/>
              <w:left w:w="105" w:type="dxa"/>
              <w:bottom w:w="15" w:type="dxa"/>
              <w:right w:w="105" w:type="dxa"/>
            </w:tcMar>
            <w:hideMark/>
          </w:tcPr>
          <w:p w14:paraId="0EA1942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36</w:t>
            </w:r>
          </w:p>
        </w:tc>
        <w:tc>
          <w:tcPr>
            <w:tcW w:w="0" w:type="auto"/>
            <w:shd w:val="clear" w:color="auto" w:fill="FFFFFF"/>
            <w:noWrap/>
            <w:tcMar>
              <w:top w:w="15" w:type="dxa"/>
              <w:left w:w="105" w:type="dxa"/>
              <w:bottom w:w="15" w:type="dxa"/>
              <w:right w:w="105" w:type="dxa"/>
            </w:tcMar>
            <w:hideMark/>
          </w:tcPr>
          <w:p w14:paraId="67BD2DC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-5,257</w:t>
            </w:r>
          </w:p>
        </w:tc>
        <w:tc>
          <w:tcPr>
            <w:tcW w:w="0" w:type="auto"/>
            <w:shd w:val="clear" w:color="auto" w:fill="FFFFFF"/>
            <w:noWrap/>
            <w:tcMar>
              <w:top w:w="15" w:type="dxa"/>
              <w:left w:w="105" w:type="dxa"/>
              <w:bottom w:w="15" w:type="dxa"/>
              <w:right w:w="105" w:type="dxa"/>
            </w:tcMar>
            <w:hideMark/>
          </w:tcPr>
          <w:p w14:paraId="5F91F91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-6,994</w:t>
            </w:r>
          </w:p>
        </w:tc>
        <w:tc>
          <w:tcPr>
            <w:tcW w:w="0" w:type="auto"/>
            <w:shd w:val="clear" w:color="auto" w:fill="FFFFFF"/>
            <w:noWrap/>
            <w:tcMar>
              <w:top w:w="15" w:type="dxa"/>
              <w:left w:w="105" w:type="dxa"/>
              <w:bottom w:w="15" w:type="dxa"/>
              <w:right w:w="105" w:type="dxa"/>
            </w:tcMar>
            <w:hideMark/>
          </w:tcPr>
          <w:p w14:paraId="7E0CEFD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1,738</w:t>
            </w:r>
          </w:p>
        </w:tc>
        <w:tc>
          <w:tcPr>
            <w:tcW w:w="0" w:type="auto"/>
            <w:shd w:val="clear" w:color="auto" w:fill="FFFFFF"/>
            <w:noWrap/>
            <w:tcMar>
              <w:top w:w="15" w:type="dxa"/>
              <w:left w:w="105" w:type="dxa"/>
              <w:bottom w:w="15" w:type="dxa"/>
              <w:right w:w="105" w:type="dxa"/>
            </w:tcMar>
            <w:hideMark/>
          </w:tcPr>
          <w:p w14:paraId="515A162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2,31</w:t>
            </w:r>
          </w:p>
        </w:tc>
        <w:tc>
          <w:tcPr>
            <w:tcW w:w="0" w:type="auto"/>
            <w:shd w:val="clear" w:color="auto" w:fill="FFFFFF"/>
            <w:noWrap/>
            <w:tcMar>
              <w:top w:w="15" w:type="dxa"/>
              <w:left w:w="105" w:type="dxa"/>
              <w:bottom w:w="15" w:type="dxa"/>
              <w:right w:w="105" w:type="dxa"/>
            </w:tcMar>
            <w:hideMark/>
          </w:tcPr>
          <w:p w14:paraId="0811749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20B3BB0D" w14:textId="03BB0CCC"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0873F4AF" w14:textId="77777777" w:rsidTr="00EE6A26">
        <w:trPr>
          <w:jc w:val="center"/>
        </w:trPr>
        <w:tc>
          <w:tcPr>
            <w:tcW w:w="0" w:type="auto"/>
            <w:shd w:val="clear" w:color="auto" w:fill="FFFFFF"/>
            <w:noWrap/>
            <w:tcMar>
              <w:top w:w="15" w:type="dxa"/>
              <w:left w:w="105" w:type="dxa"/>
              <w:bottom w:w="15" w:type="dxa"/>
              <w:right w:w="105" w:type="dxa"/>
            </w:tcMar>
            <w:hideMark/>
          </w:tcPr>
          <w:p w14:paraId="7FDE4FB2"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80</w:t>
            </w:r>
          </w:p>
        </w:tc>
        <w:tc>
          <w:tcPr>
            <w:tcW w:w="0" w:type="auto"/>
            <w:shd w:val="clear" w:color="auto" w:fill="FFFFFF"/>
            <w:noWrap/>
            <w:tcMar>
              <w:top w:w="15" w:type="dxa"/>
              <w:left w:w="105" w:type="dxa"/>
              <w:bottom w:w="15" w:type="dxa"/>
              <w:right w:w="105" w:type="dxa"/>
            </w:tcMar>
            <w:hideMark/>
          </w:tcPr>
          <w:p w14:paraId="0EA4569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-9,022</w:t>
            </w:r>
          </w:p>
        </w:tc>
        <w:tc>
          <w:tcPr>
            <w:tcW w:w="0" w:type="auto"/>
            <w:shd w:val="clear" w:color="auto" w:fill="FFFFFF"/>
            <w:noWrap/>
            <w:tcMar>
              <w:top w:w="15" w:type="dxa"/>
              <w:left w:w="105" w:type="dxa"/>
              <w:bottom w:w="15" w:type="dxa"/>
              <w:right w:w="105" w:type="dxa"/>
            </w:tcMar>
            <w:hideMark/>
          </w:tcPr>
          <w:p w14:paraId="519A296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-6,946</w:t>
            </w:r>
          </w:p>
        </w:tc>
        <w:tc>
          <w:tcPr>
            <w:tcW w:w="0" w:type="auto"/>
            <w:shd w:val="clear" w:color="auto" w:fill="FFFFFF"/>
            <w:noWrap/>
            <w:tcMar>
              <w:top w:w="15" w:type="dxa"/>
              <w:left w:w="105" w:type="dxa"/>
              <w:bottom w:w="15" w:type="dxa"/>
              <w:right w:w="105" w:type="dxa"/>
            </w:tcMar>
            <w:hideMark/>
          </w:tcPr>
          <w:p w14:paraId="22344D9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-2,076</w:t>
            </w:r>
          </w:p>
        </w:tc>
        <w:tc>
          <w:tcPr>
            <w:tcW w:w="0" w:type="auto"/>
            <w:shd w:val="clear" w:color="auto" w:fill="FFFFFF"/>
            <w:noWrap/>
            <w:tcMar>
              <w:top w:w="15" w:type="dxa"/>
              <w:left w:w="105" w:type="dxa"/>
              <w:bottom w:w="15" w:type="dxa"/>
              <w:right w:w="105" w:type="dxa"/>
            </w:tcMar>
            <w:hideMark/>
          </w:tcPr>
          <w:p w14:paraId="4B921BA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-2,83</w:t>
            </w:r>
          </w:p>
        </w:tc>
        <w:tc>
          <w:tcPr>
            <w:tcW w:w="0" w:type="auto"/>
            <w:shd w:val="clear" w:color="auto" w:fill="FFFFFF"/>
            <w:noWrap/>
            <w:tcMar>
              <w:top w:w="15" w:type="dxa"/>
              <w:left w:w="105" w:type="dxa"/>
              <w:bottom w:w="15" w:type="dxa"/>
              <w:right w:w="105" w:type="dxa"/>
            </w:tcMar>
            <w:hideMark/>
          </w:tcPr>
          <w:p w14:paraId="3F3CE363"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1DEC2C80" w14:textId="39E6AB1A"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4A124B65" w14:textId="77777777" w:rsidTr="00EE6A26">
        <w:trPr>
          <w:jc w:val="center"/>
        </w:trPr>
        <w:tc>
          <w:tcPr>
            <w:tcW w:w="0" w:type="auto"/>
            <w:shd w:val="clear" w:color="auto" w:fill="FFFFFF"/>
            <w:noWrap/>
            <w:tcMar>
              <w:top w:w="15" w:type="dxa"/>
              <w:left w:w="105" w:type="dxa"/>
              <w:bottom w:w="15" w:type="dxa"/>
              <w:right w:w="105" w:type="dxa"/>
            </w:tcMar>
            <w:hideMark/>
          </w:tcPr>
          <w:p w14:paraId="637E8A4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81</w:t>
            </w:r>
          </w:p>
        </w:tc>
        <w:tc>
          <w:tcPr>
            <w:tcW w:w="0" w:type="auto"/>
            <w:shd w:val="clear" w:color="auto" w:fill="FFFFFF"/>
            <w:noWrap/>
            <w:tcMar>
              <w:top w:w="15" w:type="dxa"/>
              <w:left w:w="105" w:type="dxa"/>
              <w:bottom w:w="15" w:type="dxa"/>
              <w:right w:w="105" w:type="dxa"/>
            </w:tcMar>
            <w:hideMark/>
          </w:tcPr>
          <w:p w14:paraId="088CBD0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-9,022</w:t>
            </w:r>
          </w:p>
        </w:tc>
        <w:tc>
          <w:tcPr>
            <w:tcW w:w="0" w:type="auto"/>
            <w:shd w:val="clear" w:color="auto" w:fill="FFFFFF"/>
            <w:noWrap/>
            <w:tcMar>
              <w:top w:w="15" w:type="dxa"/>
              <w:left w:w="105" w:type="dxa"/>
              <w:bottom w:w="15" w:type="dxa"/>
              <w:right w:w="105" w:type="dxa"/>
            </w:tcMar>
            <w:hideMark/>
          </w:tcPr>
          <w:p w14:paraId="1A3CCEE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-6,946</w:t>
            </w:r>
          </w:p>
        </w:tc>
        <w:tc>
          <w:tcPr>
            <w:tcW w:w="0" w:type="auto"/>
            <w:shd w:val="clear" w:color="auto" w:fill="FFFFFF"/>
            <w:noWrap/>
            <w:tcMar>
              <w:top w:w="15" w:type="dxa"/>
              <w:left w:w="105" w:type="dxa"/>
              <w:bottom w:w="15" w:type="dxa"/>
              <w:right w:w="105" w:type="dxa"/>
            </w:tcMar>
            <w:hideMark/>
          </w:tcPr>
          <w:p w14:paraId="29DB069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-2,076</w:t>
            </w:r>
          </w:p>
        </w:tc>
        <w:tc>
          <w:tcPr>
            <w:tcW w:w="0" w:type="auto"/>
            <w:shd w:val="clear" w:color="auto" w:fill="FFFFFF"/>
            <w:noWrap/>
            <w:tcMar>
              <w:top w:w="15" w:type="dxa"/>
              <w:left w:w="105" w:type="dxa"/>
              <w:bottom w:w="15" w:type="dxa"/>
              <w:right w:w="105" w:type="dxa"/>
            </w:tcMar>
            <w:hideMark/>
          </w:tcPr>
          <w:p w14:paraId="52993E1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-2,83</w:t>
            </w:r>
          </w:p>
        </w:tc>
        <w:tc>
          <w:tcPr>
            <w:tcW w:w="0" w:type="auto"/>
            <w:shd w:val="clear" w:color="auto" w:fill="FFFFFF"/>
            <w:noWrap/>
            <w:tcMar>
              <w:top w:w="15" w:type="dxa"/>
              <w:left w:w="105" w:type="dxa"/>
              <w:bottom w:w="15" w:type="dxa"/>
              <w:right w:w="105" w:type="dxa"/>
            </w:tcMar>
            <w:hideMark/>
          </w:tcPr>
          <w:p w14:paraId="5BF0447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2B7F349E" w14:textId="613ED8BD"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4DAFCE1E" w14:textId="77777777" w:rsidTr="00EE6A26">
        <w:trPr>
          <w:jc w:val="center"/>
        </w:trPr>
        <w:tc>
          <w:tcPr>
            <w:tcW w:w="0" w:type="auto"/>
            <w:shd w:val="clear" w:color="auto" w:fill="FFFFFF"/>
            <w:noWrap/>
            <w:tcMar>
              <w:top w:w="15" w:type="dxa"/>
              <w:left w:w="105" w:type="dxa"/>
              <w:bottom w:w="15" w:type="dxa"/>
              <w:right w:w="105" w:type="dxa"/>
            </w:tcMar>
            <w:hideMark/>
          </w:tcPr>
          <w:p w14:paraId="3AE32BC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94</w:t>
            </w:r>
          </w:p>
        </w:tc>
        <w:tc>
          <w:tcPr>
            <w:tcW w:w="0" w:type="auto"/>
            <w:shd w:val="clear" w:color="auto" w:fill="FFFFFF"/>
            <w:noWrap/>
            <w:tcMar>
              <w:top w:w="15" w:type="dxa"/>
              <w:left w:w="105" w:type="dxa"/>
              <w:bottom w:w="15" w:type="dxa"/>
              <w:right w:w="105" w:type="dxa"/>
            </w:tcMar>
            <w:hideMark/>
          </w:tcPr>
          <w:p w14:paraId="3813FD3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71E6D59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-6,951</w:t>
            </w:r>
          </w:p>
        </w:tc>
        <w:tc>
          <w:tcPr>
            <w:tcW w:w="0" w:type="auto"/>
            <w:shd w:val="clear" w:color="auto" w:fill="FFFFFF"/>
            <w:noWrap/>
            <w:tcMar>
              <w:top w:w="15" w:type="dxa"/>
              <w:left w:w="105" w:type="dxa"/>
              <w:bottom w:w="15" w:type="dxa"/>
              <w:right w:w="105" w:type="dxa"/>
            </w:tcMar>
            <w:hideMark/>
          </w:tcPr>
          <w:p w14:paraId="3F9DDAA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1,795</w:t>
            </w:r>
          </w:p>
        </w:tc>
        <w:tc>
          <w:tcPr>
            <w:tcW w:w="0" w:type="auto"/>
            <w:shd w:val="clear" w:color="auto" w:fill="FFFFFF"/>
            <w:noWrap/>
            <w:tcMar>
              <w:top w:w="15" w:type="dxa"/>
              <w:left w:w="105" w:type="dxa"/>
              <w:bottom w:w="15" w:type="dxa"/>
              <w:right w:w="105" w:type="dxa"/>
            </w:tcMar>
            <w:hideMark/>
          </w:tcPr>
          <w:p w14:paraId="25DAF56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2,40</w:t>
            </w:r>
          </w:p>
        </w:tc>
        <w:tc>
          <w:tcPr>
            <w:tcW w:w="0" w:type="auto"/>
            <w:shd w:val="clear" w:color="auto" w:fill="FFFFFF"/>
            <w:noWrap/>
            <w:tcMar>
              <w:top w:w="15" w:type="dxa"/>
              <w:left w:w="105" w:type="dxa"/>
              <w:bottom w:w="15" w:type="dxa"/>
              <w:right w:w="105" w:type="dxa"/>
            </w:tcMar>
            <w:hideMark/>
          </w:tcPr>
          <w:p w14:paraId="5C04CF4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3F918BDF" w14:textId="430DB1C3"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34C617E2" w14:textId="77777777" w:rsidTr="00EE6A26">
        <w:trPr>
          <w:jc w:val="center"/>
        </w:trPr>
        <w:tc>
          <w:tcPr>
            <w:tcW w:w="0" w:type="auto"/>
            <w:shd w:val="clear" w:color="auto" w:fill="FFFFFF"/>
            <w:noWrap/>
            <w:tcMar>
              <w:top w:w="15" w:type="dxa"/>
              <w:left w:w="105" w:type="dxa"/>
              <w:bottom w:w="15" w:type="dxa"/>
              <w:right w:w="105" w:type="dxa"/>
            </w:tcMar>
            <w:hideMark/>
          </w:tcPr>
          <w:p w14:paraId="6C83222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95</w:t>
            </w:r>
          </w:p>
        </w:tc>
        <w:tc>
          <w:tcPr>
            <w:tcW w:w="0" w:type="auto"/>
            <w:shd w:val="clear" w:color="auto" w:fill="FFFFFF"/>
            <w:noWrap/>
            <w:tcMar>
              <w:top w:w="15" w:type="dxa"/>
              <w:left w:w="105" w:type="dxa"/>
              <w:bottom w:w="15" w:type="dxa"/>
              <w:right w:w="105" w:type="dxa"/>
            </w:tcMar>
            <w:hideMark/>
          </w:tcPr>
          <w:p w14:paraId="7DC1F00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14234ACA"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-6,952</w:t>
            </w:r>
          </w:p>
        </w:tc>
        <w:tc>
          <w:tcPr>
            <w:tcW w:w="0" w:type="auto"/>
            <w:shd w:val="clear" w:color="auto" w:fill="FFFFFF"/>
            <w:noWrap/>
            <w:tcMar>
              <w:top w:w="15" w:type="dxa"/>
              <w:left w:w="105" w:type="dxa"/>
              <w:bottom w:w="15" w:type="dxa"/>
              <w:right w:w="105" w:type="dxa"/>
            </w:tcMar>
            <w:hideMark/>
          </w:tcPr>
          <w:p w14:paraId="28F8EB0B"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1,796</w:t>
            </w:r>
          </w:p>
        </w:tc>
        <w:tc>
          <w:tcPr>
            <w:tcW w:w="0" w:type="auto"/>
            <w:shd w:val="clear" w:color="auto" w:fill="FFFFFF"/>
            <w:noWrap/>
            <w:tcMar>
              <w:top w:w="15" w:type="dxa"/>
              <w:left w:w="105" w:type="dxa"/>
              <w:bottom w:w="15" w:type="dxa"/>
              <w:right w:w="105" w:type="dxa"/>
            </w:tcMar>
            <w:hideMark/>
          </w:tcPr>
          <w:p w14:paraId="705DDFA8"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2,40</w:t>
            </w:r>
          </w:p>
        </w:tc>
        <w:tc>
          <w:tcPr>
            <w:tcW w:w="0" w:type="auto"/>
            <w:shd w:val="clear" w:color="auto" w:fill="FFFFFF"/>
            <w:noWrap/>
            <w:tcMar>
              <w:top w:w="15" w:type="dxa"/>
              <w:left w:w="105" w:type="dxa"/>
              <w:bottom w:w="15" w:type="dxa"/>
              <w:right w:w="105" w:type="dxa"/>
            </w:tcMar>
            <w:hideMark/>
          </w:tcPr>
          <w:p w14:paraId="5C5A27F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09BD0DC6" w14:textId="7F695D47"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2CD59552" w14:textId="77777777" w:rsidTr="00EE6A26">
        <w:trPr>
          <w:jc w:val="center"/>
        </w:trPr>
        <w:tc>
          <w:tcPr>
            <w:tcW w:w="0" w:type="auto"/>
            <w:shd w:val="clear" w:color="auto" w:fill="FFFFFF"/>
            <w:noWrap/>
            <w:tcMar>
              <w:top w:w="15" w:type="dxa"/>
              <w:left w:w="105" w:type="dxa"/>
              <w:bottom w:w="15" w:type="dxa"/>
              <w:right w:w="105" w:type="dxa"/>
            </w:tcMar>
            <w:hideMark/>
          </w:tcPr>
          <w:p w14:paraId="2E8F005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96</w:t>
            </w:r>
          </w:p>
        </w:tc>
        <w:tc>
          <w:tcPr>
            <w:tcW w:w="0" w:type="auto"/>
            <w:shd w:val="clear" w:color="auto" w:fill="FFFFFF"/>
            <w:noWrap/>
            <w:tcMar>
              <w:top w:w="15" w:type="dxa"/>
              <w:left w:w="105" w:type="dxa"/>
              <w:bottom w:w="15" w:type="dxa"/>
              <w:right w:w="105" w:type="dxa"/>
            </w:tcMar>
            <w:hideMark/>
          </w:tcPr>
          <w:p w14:paraId="3F0D994C"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07BEC43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-6,955</w:t>
            </w:r>
          </w:p>
        </w:tc>
        <w:tc>
          <w:tcPr>
            <w:tcW w:w="0" w:type="auto"/>
            <w:shd w:val="clear" w:color="auto" w:fill="FFFFFF"/>
            <w:noWrap/>
            <w:tcMar>
              <w:top w:w="15" w:type="dxa"/>
              <w:left w:w="105" w:type="dxa"/>
              <w:bottom w:w="15" w:type="dxa"/>
              <w:right w:w="105" w:type="dxa"/>
            </w:tcMar>
            <w:hideMark/>
          </w:tcPr>
          <w:p w14:paraId="3C7A300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1,799</w:t>
            </w:r>
          </w:p>
        </w:tc>
        <w:tc>
          <w:tcPr>
            <w:tcW w:w="0" w:type="auto"/>
            <w:shd w:val="clear" w:color="auto" w:fill="FFFFFF"/>
            <w:noWrap/>
            <w:tcMar>
              <w:top w:w="15" w:type="dxa"/>
              <w:left w:w="105" w:type="dxa"/>
              <w:bottom w:w="15" w:type="dxa"/>
              <w:right w:w="105" w:type="dxa"/>
            </w:tcMar>
            <w:hideMark/>
          </w:tcPr>
          <w:p w14:paraId="369118F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2,38</w:t>
            </w:r>
          </w:p>
        </w:tc>
        <w:tc>
          <w:tcPr>
            <w:tcW w:w="0" w:type="auto"/>
            <w:shd w:val="clear" w:color="auto" w:fill="FFFFFF"/>
            <w:noWrap/>
            <w:tcMar>
              <w:top w:w="15" w:type="dxa"/>
              <w:left w:w="105" w:type="dxa"/>
              <w:bottom w:w="15" w:type="dxa"/>
              <w:right w:w="105" w:type="dxa"/>
            </w:tcMar>
            <w:hideMark/>
          </w:tcPr>
          <w:p w14:paraId="7776A95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1E4A8B7A" w14:textId="082C6C06"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554AE327" w14:textId="77777777" w:rsidTr="00EE6A26">
        <w:trPr>
          <w:jc w:val="center"/>
        </w:trPr>
        <w:tc>
          <w:tcPr>
            <w:tcW w:w="0" w:type="auto"/>
            <w:shd w:val="clear" w:color="auto" w:fill="FFFFFF"/>
            <w:noWrap/>
            <w:tcMar>
              <w:top w:w="15" w:type="dxa"/>
              <w:left w:w="105" w:type="dxa"/>
              <w:bottom w:w="15" w:type="dxa"/>
              <w:right w:w="105" w:type="dxa"/>
            </w:tcMar>
            <w:hideMark/>
          </w:tcPr>
          <w:p w14:paraId="18CE4801"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97</w:t>
            </w:r>
          </w:p>
        </w:tc>
        <w:tc>
          <w:tcPr>
            <w:tcW w:w="0" w:type="auto"/>
            <w:shd w:val="clear" w:color="auto" w:fill="FFFFFF"/>
            <w:noWrap/>
            <w:tcMar>
              <w:top w:w="15" w:type="dxa"/>
              <w:left w:w="105" w:type="dxa"/>
              <w:bottom w:w="15" w:type="dxa"/>
              <w:right w:w="105" w:type="dxa"/>
            </w:tcMar>
            <w:hideMark/>
          </w:tcPr>
          <w:p w14:paraId="3CAD005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-5,156</w:t>
            </w:r>
          </w:p>
        </w:tc>
        <w:tc>
          <w:tcPr>
            <w:tcW w:w="0" w:type="auto"/>
            <w:shd w:val="clear" w:color="auto" w:fill="FFFFFF"/>
            <w:noWrap/>
            <w:tcMar>
              <w:top w:w="15" w:type="dxa"/>
              <w:left w:w="105" w:type="dxa"/>
              <w:bottom w:w="15" w:type="dxa"/>
              <w:right w:w="105" w:type="dxa"/>
            </w:tcMar>
            <w:hideMark/>
          </w:tcPr>
          <w:p w14:paraId="53F2E95D"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-6,922</w:t>
            </w:r>
          </w:p>
        </w:tc>
        <w:tc>
          <w:tcPr>
            <w:tcW w:w="0" w:type="auto"/>
            <w:shd w:val="clear" w:color="auto" w:fill="FFFFFF"/>
            <w:noWrap/>
            <w:tcMar>
              <w:top w:w="15" w:type="dxa"/>
              <w:left w:w="105" w:type="dxa"/>
              <w:bottom w:w="15" w:type="dxa"/>
              <w:right w:w="105" w:type="dxa"/>
            </w:tcMar>
            <w:hideMark/>
          </w:tcPr>
          <w:p w14:paraId="28EF73D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1,766</w:t>
            </w:r>
          </w:p>
        </w:tc>
        <w:tc>
          <w:tcPr>
            <w:tcW w:w="0" w:type="auto"/>
            <w:shd w:val="clear" w:color="auto" w:fill="FFFFFF"/>
            <w:noWrap/>
            <w:tcMar>
              <w:top w:w="15" w:type="dxa"/>
              <w:left w:w="105" w:type="dxa"/>
              <w:bottom w:w="15" w:type="dxa"/>
              <w:right w:w="105" w:type="dxa"/>
            </w:tcMar>
            <w:hideMark/>
          </w:tcPr>
          <w:p w14:paraId="053CF8BF"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2,34</w:t>
            </w:r>
          </w:p>
        </w:tc>
        <w:tc>
          <w:tcPr>
            <w:tcW w:w="0" w:type="auto"/>
            <w:shd w:val="clear" w:color="auto" w:fill="FFFFFF"/>
            <w:noWrap/>
            <w:tcMar>
              <w:top w:w="15" w:type="dxa"/>
              <w:left w:w="105" w:type="dxa"/>
              <w:bottom w:w="15" w:type="dxa"/>
              <w:right w:w="105" w:type="dxa"/>
            </w:tcMar>
            <w:hideMark/>
          </w:tcPr>
          <w:p w14:paraId="0F1F7CD9"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460552EB" w14:textId="2B38E624" w:rsidR="00EE6A26" w:rsidRDefault="00EE6A26" w:rsidP="00EE6A26">
            <w:pPr>
              <w:spacing w:before="90" w:after="0" w:line="240" w:lineRule="auto"/>
              <w:jc w:val="center"/>
              <w:rPr>
                <w:rFonts w:ascii="Segoe UI" w:eastAsia="Times New Roman" w:hAnsi="Segoe UI" w:cs="Segoe UI"/>
                <w:sz w:val="20"/>
                <w:szCs w:val="20"/>
                <w:lang w:val="en-GB" w:eastAsia="en-GB"/>
              </w:rPr>
            </w:pPr>
          </w:p>
        </w:tc>
      </w:tr>
      <w:tr w:rsidR="00EE6A26" w14:paraId="115437D4" w14:textId="77777777" w:rsidTr="00EE6A26">
        <w:trPr>
          <w:jc w:val="center"/>
        </w:trPr>
        <w:tc>
          <w:tcPr>
            <w:tcW w:w="0" w:type="auto"/>
            <w:shd w:val="clear" w:color="auto" w:fill="FFFFFF"/>
            <w:noWrap/>
            <w:tcMar>
              <w:top w:w="15" w:type="dxa"/>
              <w:left w:w="105" w:type="dxa"/>
              <w:bottom w:w="15" w:type="dxa"/>
              <w:right w:w="105" w:type="dxa"/>
            </w:tcMar>
            <w:hideMark/>
          </w:tcPr>
          <w:p w14:paraId="34F92A95"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130</w:t>
            </w:r>
          </w:p>
        </w:tc>
        <w:tc>
          <w:tcPr>
            <w:tcW w:w="0" w:type="auto"/>
            <w:shd w:val="clear" w:color="auto" w:fill="FFFFFF"/>
            <w:noWrap/>
            <w:tcMar>
              <w:top w:w="15" w:type="dxa"/>
              <w:left w:w="105" w:type="dxa"/>
              <w:bottom w:w="15" w:type="dxa"/>
              <w:right w:w="105" w:type="dxa"/>
            </w:tcMar>
            <w:hideMark/>
          </w:tcPr>
          <w:p w14:paraId="55E360AE"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-7,423</w:t>
            </w:r>
          </w:p>
        </w:tc>
        <w:tc>
          <w:tcPr>
            <w:tcW w:w="0" w:type="auto"/>
            <w:shd w:val="clear" w:color="auto" w:fill="FFFFFF"/>
            <w:noWrap/>
            <w:tcMar>
              <w:top w:w="15" w:type="dxa"/>
              <w:left w:w="105" w:type="dxa"/>
              <w:bottom w:w="15" w:type="dxa"/>
              <w:right w:w="105" w:type="dxa"/>
            </w:tcMar>
            <w:hideMark/>
          </w:tcPr>
          <w:p w14:paraId="0F00E927"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-5,446</w:t>
            </w:r>
          </w:p>
        </w:tc>
        <w:tc>
          <w:tcPr>
            <w:tcW w:w="0" w:type="auto"/>
            <w:shd w:val="clear" w:color="auto" w:fill="FFFFFF"/>
            <w:noWrap/>
            <w:tcMar>
              <w:top w:w="15" w:type="dxa"/>
              <w:left w:w="105" w:type="dxa"/>
              <w:bottom w:w="15" w:type="dxa"/>
              <w:right w:w="105" w:type="dxa"/>
            </w:tcMar>
            <w:hideMark/>
          </w:tcPr>
          <w:p w14:paraId="30FD2CE6"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-1,977</w:t>
            </w:r>
          </w:p>
        </w:tc>
        <w:tc>
          <w:tcPr>
            <w:tcW w:w="0" w:type="auto"/>
            <w:shd w:val="clear" w:color="auto" w:fill="FFFFFF"/>
            <w:noWrap/>
            <w:tcMar>
              <w:top w:w="15" w:type="dxa"/>
              <w:left w:w="105" w:type="dxa"/>
              <w:bottom w:w="15" w:type="dxa"/>
              <w:right w:w="105" w:type="dxa"/>
            </w:tcMar>
            <w:hideMark/>
          </w:tcPr>
          <w:p w14:paraId="7BB0421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-2,69</w:t>
            </w:r>
          </w:p>
        </w:tc>
        <w:tc>
          <w:tcPr>
            <w:tcW w:w="0" w:type="auto"/>
            <w:shd w:val="clear" w:color="auto" w:fill="FFFFFF"/>
            <w:noWrap/>
            <w:tcMar>
              <w:top w:w="15" w:type="dxa"/>
              <w:left w:w="105" w:type="dxa"/>
              <w:bottom w:w="15" w:type="dxa"/>
              <w:right w:w="105" w:type="dxa"/>
            </w:tcMar>
            <w:hideMark/>
          </w:tcPr>
          <w:p w14:paraId="33E3E0E4" w14:textId="77777777" w:rsidR="00EE6A26" w:rsidRDefault="00EE6A26" w:rsidP="00EE6A26">
            <w:pPr>
              <w:spacing w:before="90" w:after="0" w:line="240" w:lineRule="auto"/>
              <w:jc w:val="center"/>
              <w:rPr>
                <w:rFonts w:ascii="Segoe UI" w:eastAsia="Times New Roman" w:hAnsi="Segoe UI" w:cs="Segoe UI"/>
                <w:sz w:val="20"/>
                <w:szCs w:val="20"/>
                <w:lang w:val="en-GB" w:eastAsia="en-GB"/>
              </w:rPr>
            </w:pPr>
            <w:r>
              <w:rPr>
                <w:rFonts w:ascii="Segoe UI" w:eastAsia="Times New Roman" w:hAnsi="Segoe UI" w:cs="Segoe UI"/>
                <w:sz w:val="20"/>
                <w:szCs w:val="20"/>
                <w:lang w:val="en-GB" w:eastAsia="en-GB"/>
              </w:rPr>
              <w:t>R</w:t>
            </w:r>
          </w:p>
        </w:tc>
        <w:tc>
          <w:tcPr>
            <w:tcW w:w="0" w:type="auto"/>
            <w:shd w:val="clear" w:color="auto" w:fill="FFFFFF"/>
            <w:noWrap/>
            <w:tcMar>
              <w:top w:w="15" w:type="dxa"/>
              <w:left w:w="105" w:type="dxa"/>
              <w:bottom w:w="15" w:type="dxa"/>
              <w:right w:w="105" w:type="dxa"/>
            </w:tcMar>
            <w:hideMark/>
          </w:tcPr>
          <w:p w14:paraId="48376CC2" w14:textId="40E1C340" w:rsidR="00EE6A26" w:rsidRDefault="00EE6A26" w:rsidP="00EE6A26">
            <w:pPr>
              <w:spacing w:before="90" w:after="0" w:line="240" w:lineRule="auto"/>
              <w:jc w:val="center"/>
              <w:rPr>
                <w:rFonts w:ascii="Segoe UI" w:eastAsia="Times New Roman" w:hAnsi="Segoe UI" w:cs="Segoe UI"/>
                <w:sz w:val="20"/>
                <w:szCs w:val="20"/>
                <w:lang w:val="en-GB" w:eastAsia="en-GB"/>
              </w:rPr>
            </w:pPr>
          </w:p>
        </w:tc>
      </w:tr>
    </w:tbl>
    <w:p w14:paraId="33A89F4E" w14:textId="204C5E9B" w:rsidR="00EE6A26" w:rsidRDefault="00EE6A26" w:rsidP="00EE6A26">
      <w:pPr>
        <w:jc w:val="center"/>
        <w:rPr>
          <w:rFonts w:ascii="Times New Roman" w:hAnsi="Times New Roman" w:cs="Times New Roman"/>
          <w:sz w:val="24"/>
          <w:szCs w:val="24"/>
        </w:rPr>
      </w:pPr>
    </w:p>
    <w:p w14:paraId="2CD6204D" w14:textId="33E5023E" w:rsidR="00EE6A26" w:rsidRDefault="00EE6A26" w:rsidP="00EE6A26">
      <w:pPr>
        <w:jc w:val="center"/>
        <w:rPr>
          <w:rFonts w:ascii="Times New Roman" w:hAnsi="Times New Roman" w:cs="Times New Roman"/>
          <w:sz w:val="24"/>
          <w:szCs w:val="24"/>
        </w:rPr>
      </w:pPr>
      <w:r>
        <w:rPr>
          <w:rFonts w:ascii="Times New Roman" w:hAnsi="Times New Roman" w:cs="Times New Roman"/>
          <w:sz w:val="24"/>
          <w:szCs w:val="24"/>
        </w:rPr>
        <w:t xml:space="preserve">Приложение 2. Полный </w:t>
      </w:r>
      <w:proofErr w:type="spellStart"/>
      <w:r>
        <w:rPr>
          <w:rFonts w:ascii="Times New Roman" w:hAnsi="Times New Roman" w:cs="Times New Roman"/>
          <w:sz w:val="24"/>
          <w:szCs w:val="24"/>
        </w:rPr>
        <w:t>аутпут</w:t>
      </w:r>
      <w:proofErr w:type="spellEnd"/>
      <w:r>
        <w:rPr>
          <w:rFonts w:ascii="Times New Roman" w:hAnsi="Times New Roman" w:cs="Times New Roman"/>
          <w:sz w:val="24"/>
          <w:szCs w:val="24"/>
        </w:rPr>
        <w:t xml:space="preserve"> по второй регрессии.</w:t>
      </w:r>
    </w:p>
    <w:p w14:paraId="7393E601" w14:textId="10D8301A" w:rsidR="00A60F1D" w:rsidRDefault="00A60F1D" w:rsidP="00EE6A26">
      <w:pPr>
        <w:jc w:val="center"/>
        <w:rPr>
          <w:rFonts w:ascii="Times New Roman" w:hAnsi="Times New Roman" w:cs="Times New Roman"/>
          <w:sz w:val="24"/>
          <w:szCs w:val="24"/>
        </w:rPr>
      </w:pPr>
    </w:p>
    <w:p w14:paraId="50BA1343" w14:textId="0D81C590" w:rsidR="00A60F1D" w:rsidRDefault="00A60F1D" w:rsidP="00EE6A26">
      <w:pPr>
        <w:jc w:val="center"/>
        <w:rPr>
          <w:rFonts w:ascii="Times New Roman" w:hAnsi="Times New Roman" w:cs="Times New Roman"/>
          <w:sz w:val="24"/>
          <w:szCs w:val="24"/>
        </w:rPr>
      </w:pPr>
    </w:p>
    <w:p w14:paraId="726F0430" w14:textId="64B70BD3" w:rsidR="00A60F1D" w:rsidRPr="00A60F1D" w:rsidRDefault="00A60F1D" w:rsidP="00A60F1D">
      <w:pPr>
        <w:spacing w:line="360" w:lineRule="auto"/>
        <w:contextualSpacing/>
        <w:jc w:val="center"/>
        <w:rPr>
          <w:rFonts w:ascii="Times New Roman" w:hAnsi="Times New Roman" w:cs="Times New Roman"/>
          <w:noProof/>
          <w:sz w:val="24"/>
          <w:szCs w:val="24"/>
        </w:rPr>
      </w:pPr>
      <w:r w:rsidRPr="00A60F1D">
        <w:rPr>
          <w:rFonts w:ascii="Times New Roman" w:hAnsi="Times New Roman" w:cs="Times New Roman"/>
          <w:noProof/>
          <w:sz w:val="24"/>
          <w:szCs w:val="24"/>
          <w:lang w:val="en-GB" w:eastAsia="en-GB"/>
        </w:rPr>
        <w:drawing>
          <wp:inline distT="0" distB="0" distL="0" distR="0" wp14:anchorId="410C1C7A" wp14:editId="4B9B2081">
            <wp:extent cx="5000362" cy="33337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064716" cy="3376655"/>
                    </a:xfrm>
                    <a:prstGeom prst="rect">
                      <a:avLst/>
                    </a:prstGeom>
                  </pic:spPr>
                </pic:pic>
              </a:graphicData>
            </a:graphic>
          </wp:inline>
        </w:drawing>
      </w:r>
      <w:r w:rsidRPr="00A60F1D">
        <w:rPr>
          <w:rFonts w:ascii="Times New Roman" w:hAnsi="Times New Roman" w:cs="Times New Roman"/>
          <w:noProof/>
          <w:sz w:val="24"/>
          <w:szCs w:val="24"/>
        </w:rPr>
        <w:t xml:space="preserve"> </w:t>
      </w:r>
    </w:p>
    <w:p w14:paraId="5D4D8640" w14:textId="5276F0F5" w:rsidR="00A60F1D" w:rsidRPr="009E49E2" w:rsidRDefault="00A60F1D" w:rsidP="00A60F1D">
      <w:pPr>
        <w:spacing w:line="360" w:lineRule="auto"/>
        <w:contextualSpacing/>
        <w:jc w:val="center"/>
        <w:rPr>
          <w:rFonts w:ascii="Times New Roman" w:hAnsi="Times New Roman" w:cs="Times New Roman"/>
          <w:noProof/>
          <w:sz w:val="24"/>
          <w:szCs w:val="24"/>
        </w:rPr>
      </w:pPr>
      <w:r w:rsidRPr="00A60F1D">
        <w:rPr>
          <w:rFonts w:ascii="Times New Roman" w:hAnsi="Times New Roman" w:cs="Times New Roman"/>
          <w:noProof/>
          <w:sz w:val="24"/>
          <w:szCs w:val="24"/>
        </w:rPr>
        <w:t xml:space="preserve">Приложение </w:t>
      </w:r>
      <w:r w:rsidR="003534C6">
        <w:rPr>
          <w:rFonts w:ascii="Times New Roman" w:hAnsi="Times New Roman" w:cs="Times New Roman"/>
          <w:noProof/>
          <w:sz w:val="24"/>
          <w:szCs w:val="24"/>
        </w:rPr>
        <w:t>3</w:t>
      </w:r>
      <w:r w:rsidRPr="00A60F1D">
        <w:rPr>
          <w:rFonts w:ascii="Times New Roman" w:hAnsi="Times New Roman" w:cs="Times New Roman"/>
          <w:noProof/>
          <w:sz w:val="24"/>
          <w:szCs w:val="24"/>
        </w:rPr>
        <w:t xml:space="preserve">. Гистограмма </w:t>
      </w:r>
      <w:r w:rsidRPr="00A60F1D">
        <w:rPr>
          <w:rFonts w:ascii="Times New Roman" w:hAnsi="Times New Roman" w:cs="Times New Roman"/>
          <w:noProof/>
          <w:sz w:val="24"/>
          <w:szCs w:val="24"/>
          <w:lang w:val="en-US"/>
        </w:rPr>
        <w:t>ROE</w:t>
      </w:r>
      <w:r w:rsidRPr="009E49E2">
        <w:rPr>
          <w:rFonts w:ascii="Times New Roman" w:hAnsi="Times New Roman" w:cs="Times New Roman"/>
          <w:noProof/>
          <w:sz w:val="24"/>
          <w:szCs w:val="24"/>
        </w:rPr>
        <w:t>/</w:t>
      </w:r>
      <w:r w:rsidRPr="00A60F1D">
        <w:rPr>
          <w:rFonts w:ascii="Times New Roman" w:hAnsi="Times New Roman" w:cs="Times New Roman"/>
          <w:noProof/>
          <w:sz w:val="24"/>
          <w:szCs w:val="24"/>
          <w:lang w:val="en-US"/>
        </w:rPr>
        <w:t>ROA</w:t>
      </w:r>
    </w:p>
    <w:p w14:paraId="6E6EB780" w14:textId="77777777" w:rsidR="00A60F1D" w:rsidRPr="009E49E2" w:rsidRDefault="00A60F1D" w:rsidP="00A60F1D">
      <w:pPr>
        <w:spacing w:line="360" w:lineRule="auto"/>
        <w:contextualSpacing/>
        <w:jc w:val="center"/>
        <w:rPr>
          <w:rFonts w:ascii="Times New Roman" w:hAnsi="Times New Roman" w:cs="Times New Roman"/>
          <w:noProof/>
          <w:sz w:val="24"/>
          <w:szCs w:val="24"/>
        </w:rPr>
      </w:pPr>
    </w:p>
    <w:p w14:paraId="17A65FD4" w14:textId="3B60BFB3" w:rsidR="00A60F1D" w:rsidRPr="00A60F1D" w:rsidRDefault="00A60F1D" w:rsidP="00A60F1D">
      <w:pPr>
        <w:spacing w:line="360" w:lineRule="auto"/>
        <w:contextualSpacing/>
        <w:jc w:val="center"/>
        <w:rPr>
          <w:rFonts w:ascii="Times New Roman" w:hAnsi="Times New Roman" w:cs="Times New Roman"/>
          <w:noProof/>
          <w:sz w:val="24"/>
          <w:szCs w:val="24"/>
        </w:rPr>
      </w:pPr>
      <w:r w:rsidRPr="00A60F1D">
        <w:rPr>
          <w:rFonts w:ascii="Times New Roman" w:hAnsi="Times New Roman" w:cs="Times New Roman"/>
          <w:noProof/>
          <w:sz w:val="24"/>
          <w:szCs w:val="24"/>
          <w:lang w:val="en-GB" w:eastAsia="en-GB"/>
        </w:rPr>
        <w:drawing>
          <wp:inline distT="0" distB="0" distL="0" distR="0" wp14:anchorId="7DFDB125" wp14:editId="6D2F1114">
            <wp:extent cx="4972050" cy="331487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10684" cy="3340632"/>
                    </a:xfrm>
                    <a:prstGeom prst="rect">
                      <a:avLst/>
                    </a:prstGeom>
                  </pic:spPr>
                </pic:pic>
              </a:graphicData>
            </a:graphic>
          </wp:inline>
        </w:drawing>
      </w:r>
      <w:r w:rsidRPr="00A60F1D">
        <w:rPr>
          <w:rFonts w:ascii="Times New Roman" w:hAnsi="Times New Roman" w:cs="Times New Roman"/>
          <w:noProof/>
          <w:sz w:val="24"/>
          <w:szCs w:val="24"/>
        </w:rPr>
        <w:t xml:space="preserve"> </w:t>
      </w:r>
    </w:p>
    <w:p w14:paraId="09A70A07" w14:textId="7754824D" w:rsidR="00A60F1D" w:rsidRPr="00A60F1D" w:rsidRDefault="00A60F1D" w:rsidP="00A60F1D">
      <w:pPr>
        <w:spacing w:line="360" w:lineRule="auto"/>
        <w:contextualSpacing/>
        <w:jc w:val="center"/>
        <w:rPr>
          <w:rFonts w:ascii="Times New Roman" w:hAnsi="Times New Roman" w:cs="Times New Roman"/>
          <w:noProof/>
          <w:sz w:val="24"/>
          <w:szCs w:val="24"/>
          <w:lang w:val="en-US"/>
        </w:rPr>
      </w:pPr>
      <w:r w:rsidRPr="00A60F1D">
        <w:rPr>
          <w:rFonts w:ascii="Times New Roman" w:hAnsi="Times New Roman" w:cs="Times New Roman"/>
          <w:noProof/>
          <w:sz w:val="24"/>
          <w:szCs w:val="24"/>
        </w:rPr>
        <w:t xml:space="preserve">Приложение </w:t>
      </w:r>
      <w:r w:rsidR="003534C6">
        <w:rPr>
          <w:rFonts w:ascii="Times New Roman" w:hAnsi="Times New Roman" w:cs="Times New Roman"/>
          <w:noProof/>
          <w:sz w:val="24"/>
          <w:szCs w:val="24"/>
        </w:rPr>
        <w:t>4</w:t>
      </w:r>
      <w:r w:rsidRPr="00A60F1D">
        <w:rPr>
          <w:rFonts w:ascii="Times New Roman" w:hAnsi="Times New Roman" w:cs="Times New Roman"/>
          <w:noProof/>
          <w:sz w:val="24"/>
          <w:szCs w:val="24"/>
        </w:rPr>
        <w:t xml:space="preserve">. Гистограмма </w:t>
      </w:r>
      <w:r w:rsidRPr="00A60F1D">
        <w:rPr>
          <w:rFonts w:ascii="Times New Roman" w:hAnsi="Times New Roman" w:cs="Times New Roman"/>
          <w:noProof/>
          <w:sz w:val="24"/>
          <w:szCs w:val="24"/>
          <w:lang w:val="en-US"/>
        </w:rPr>
        <w:t>Qt</w:t>
      </w:r>
    </w:p>
    <w:p w14:paraId="2800A44B" w14:textId="50618673" w:rsidR="00A60F1D" w:rsidRDefault="00A60F1D" w:rsidP="00A60F1D">
      <w:pPr>
        <w:spacing w:line="360" w:lineRule="auto"/>
        <w:contextualSpacing/>
        <w:jc w:val="center"/>
        <w:rPr>
          <w:noProof/>
        </w:rPr>
      </w:pPr>
      <w:r>
        <w:rPr>
          <w:noProof/>
          <w:lang w:val="en-GB" w:eastAsia="en-GB"/>
        </w:rPr>
        <w:drawing>
          <wp:inline distT="0" distB="0" distL="0" distR="0" wp14:anchorId="799D3576" wp14:editId="74724319">
            <wp:extent cx="4772025" cy="326040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71730" cy="3328528"/>
                    </a:xfrm>
                    <a:prstGeom prst="rect">
                      <a:avLst/>
                    </a:prstGeom>
                  </pic:spPr>
                </pic:pic>
              </a:graphicData>
            </a:graphic>
          </wp:inline>
        </w:drawing>
      </w:r>
    </w:p>
    <w:p w14:paraId="486FDB98" w14:textId="27E54584" w:rsidR="00A60F1D" w:rsidRDefault="00A60F1D" w:rsidP="00A60F1D">
      <w:pPr>
        <w:spacing w:line="360" w:lineRule="auto"/>
        <w:contextualSpacing/>
        <w:jc w:val="center"/>
        <w:rPr>
          <w:rFonts w:ascii="Times New Roman" w:hAnsi="Times New Roman" w:cs="Times New Roman"/>
          <w:noProof/>
          <w:sz w:val="24"/>
          <w:szCs w:val="24"/>
          <w:lang w:val="en-US"/>
        </w:rPr>
      </w:pPr>
      <w:r w:rsidRPr="00A60F1D">
        <w:rPr>
          <w:rFonts w:ascii="Times New Roman" w:hAnsi="Times New Roman" w:cs="Times New Roman"/>
          <w:noProof/>
          <w:sz w:val="24"/>
          <w:szCs w:val="24"/>
        </w:rPr>
        <w:t xml:space="preserve">Приложение </w:t>
      </w:r>
      <w:r w:rsidR="003534C6">
        <w:rPr>
          <w:rFonts w:ascii="Times New Roman" w:hAnsi="Times New Roman" w:cs="Times New Roman"/>
          <w:noProof/>
          <w:sz w:val="24"/>
          <w:szCs w:val="24"/>
        </w:rPr>
        <w:t>5</w:t>
      </w:r>
      <w:r w:rsidRPr="00A60F1D">
        <w:rPr>
          <w:rFonts w:ascii="Times New Roman" w:hAnsi="Times New Roman" w:cs="Times New Roman"/>
          <w:noProof/>
          <w:sz w:val="24"/>
          <w:szCs w:val="24"/>
        </w:rPr>
        <w:t xml:space="preserve">. Гистограмма </w:t>
      </w:r>
      <w:r w:rsidRPr="00A60F1D">
        <w:rPr>
          <w:rFonts w:ascii="Times New Roman" w:hAnsi="Times New Roman" w:cs="Times New Roman"/>
          <w:noProof/>
          <w:sz w:val="24"/>
          <w:szCs w:val="24"/>
          <w:lang w:val="en-US"/>
        </w:rPr>
        <w:t>Size</w:t>
      </w:r>
    </w:p>
    <w:p w14:paraId="106460E7" w14:textId="77777777" w:rsidR="00A60F1D" w:rsidRPr="00A60F1D" w:rsidRDefault="00A60F1D" w:rsidP="00A60F1D">
      <w:pPr>
        <w:spacing w:line="360" w:lineRule="auto"/>
        <w:contextualSpacing/>
        <w:jc w:val="center"/>
        <w:rPr>
          <w:rFonts w:ascii="Times New Roman" w:hAnsi="Times New Roman" w:cs="Times New Roman"/>
          <w:noProof/>
          <w:sz w:val="24"/>
          <w:szCs w:val="24"/>
          <w:lang w:val="en-US"/>
        </w:rPr>
      </w:pPr>
    </w:p>
    <w:p w14:paraId="4684DF15" w14:textId="51FB74D1" w:rsidR="00A60F1D" w:rsidRDefault="00A60F1D" w:rsidP="00A60F1D">
      <w:pPr>
        <w:jc w:val="center"/>
        <w:rPr>
          <w:rFonts w:ascii="Times New Roman" w:hAnsi="Times New Roman" w:cs="Times New Roman"/>
          <w:sz w:val="24"/>
          <w:szCs w:val="24"/>
        </w:rPr>
      </w:pPr>
      <w:r>
        <w:rPr>
          <w:noProof/>
          <w:lang w:val="en-GB" w:eastAsia="en-GB"/>
        </w:rPr>
        <w:drawing>
          <wp:inline distT="0" distB="0" distL="0" distR="0" wp14:anchorId="17073F05" wp14:editId="0B913B48">
            <wp:extent cx="4800345" cy="3200400"/>
            <wp:effectExtent l="0" t="0" r="63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34262" cy="3223012"/>
                    </a:xfrm>
                    <a:prstGeom prst="rect">
                      <a:avLst/>
                    </a:prstGeom>
                  </pic:spPr>
                </pic:pic>
              </a:graphicData>
            </a:graphic>
          </wp:inline>
        </w:drawing>
      </w:r>
    </w:p>
    <w:p w14:paraId="36BD4F2B" w14:textId="5EC92199" w:rsidR="00A60F1D" w:rsidRPr="00A60F1D" w:rsidRDefault="00A60F1D" w:rsidP="00A60F1D">
      <w:pPr>
        <w:jc w:val="center"/>
        <w:rPr>
          <w:rFonts w:ascii="Times New Roman" w:hAnsi="Times New Roman" w:cs="Times New Roman"/>
          <w:sz w:val="24"/>
          <w:szCs w:val="24"/>
          <w:lang w:val="en-US"/>
        </w:rPr>
      </w:pPr>
      <w:r>
        <w:rPr>
          <w:rFonts w:ascii="Times New Roman" w:hAnsi="Times New Roman" w:cs="Times New Roman"/>
          <w:sz w:val="24"/>
          <w:szCs w:val="24"/>
        </w:rPr>
        <w:t xml:space="preserve">Приложение </w:t>
      </w:r>
      <w:r w:rsidR="003534C6">
        <w:rPr>
          <w:rFonts w:ascii="Times New Roman" w:hAnsi="Times New Roman" w:cs="Times New Roman"/>
          <w:sz w:val="24"/>
          <w:szCs w:val="24"/>
        </w:rPr>
        <w:t>6</w:t>
      </w:r>
      <w:r>
        <w:rPr>
          <w:rFonts w:ascii="Times New Roman" w:hAnsi="Times New Roman" w:cs="Times New Roman"/>
          <w:sz w:val="24"/>
          <w:szCs w:val="24"/>
        </w:rPr>
        <w:t xml:space="preserve">. Гистограмма </w:t>
      </w:r>
      <w:r>
        <w:rPr>
          <w:rFonts w:ascii="Times New Roman" w:hAnsi="Times New Roman" w:cs="Times New Roman"/>
          <w:sz w:val="24"/>
          <w:szCs w:val="24"/>
          <w:lang w:val="en-US"/>
        </w:rPr>
        <w:t>Free float.</w:t>
      </w:r>
    </w:p>
    <w:sectPr w:rsidR="00A60F1D" w:rsidRPr="00A60F1D" w:rsidSect="00400F4B">
      <w:footerReference w:type="default" r:id="rId23"/>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539A8CE" w14:textId="77777777" w:rsidR="009D2138" w:rsidRDefault="009D2138" w:rsidP="0096521C">
      <w:pPr>
        <w:spacing w:after="0" w:line="240" w:lineRule="auto"/>
      </w:pPr>
      <w:r>
        <w:separator/>
      </w:r>
    </w:p>
  </w:endnote>
  <w:endnote w:type="continuationSeparator" w:id="0">
    <w:p w14:paraId="70C41809" w14:textId="77777777" w:rsidR="009D2138" w:rsidRDefault="009D2138" w:rsidP="009652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7955697"/>
      <w:docPartObj>
        <w:docPartGallery w:val="Page Numbers (Bottom of Page)"/>
        <w:docPartUnique/>
      </w:docPartObj>
    </w:sdtPr>
    <w:sdtEndPr/>
    <w:sdtContent>
      <w:p w14:paraId="639834FE" w14:textId="6E6C62BE" w:rsidR="002C0D48" w:rsidRDefault="002C0D48">
        <w:pPr>
          <w:pStyle w:val="af0"/>
          <w:jc w:val="center"/>
        </w:pPr>
        <w:r>
          <w:fldChar w:fldCharType="begin"/>
        </w:r>
        <w:r>
          <w:instrText>PAGE   \* MERGEFORMAT</w:instrText>
        </w:r>
        <w:r>
          <w:fldChar w:fldCharType="separate"/>
        </w:r>
        <w:r>
          <w:rPr>
            <w:noProof/>
          </w:rPr>
          <w:t>31</w:t>
        </w:r>
        <w:r>
          <w:fldChar w:fldCharType="end"/>
        </w:r>
      </w:p>
    </w:sdtContent>
  </w:sdt>
  <w:p w14:paraId="6135EC28" w14:textId="77777777" w:rsidR="002C0D48" w:rsidRDefault="002C0D48">
    <w:pPr>
      <w:pStyle w:val="af0"/>
    </w:pPr>
  </w:p>
  <w:p w14:paraId="6CB1AC58" w14:textId="77777777" w:rsidR="002C0D48" w:rsidRDefault="002C0D48"/>
  <w:p w14:paraId="772DA8CC" w14:textId="77777777" w:rsidR="002C0D48" w:rsidRDefault="002C0D4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E072B" w14:textId="77777777" w:rsidR="009D2138" w:rsidRDefault="009D2138" w:rsidP="0096521C">
      <w:pPr>
        <w:spacing w:after="0" w:line="240" w:lineRule="auto"/>
      </w:pPr>
      <w:r>
        <w:separator/>
      </w:r>
    </w:p>
  </w:footnote>
  <w:footnote w:type="continuationSeparator" w:id="0">
    <w:p w14:paraId="016CDF22" w14:textId="77777777" w:rsidR="009D2138" w:rsidRDefault="009D2138" w:rsidP="009652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5BB"/>
    <w:multiLevelType w:val="hybridMultilevel"/>
    <w:tmpl w:val="A11891FE"/>
    <w:lvl w:ilvl="0" w:tplc="21CE54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7E6FDA"/>
    <w:multiLevelType w:val="hybridMultilevel"/>
    <w:tmpl w:val="383CA556"/>
    <w:lvl w:ilvl="0" w:tplc="27F43D0A">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0CC64118"/>
    <w:multiLevelType w:val="hybridMultilevel"/>
    <w:tmpl w:val="D0CA866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2DF1A6B"/>
    <w:multiLevelType w:val="hybridMultilevel"/>
    <w:tmpl w:val="AC4A48F2"/>
    <w:lvl w:ilvl="0" w:tplc="47922270">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179C6CB7"/>
    <w:multiLevelType w:val="hybridMultilevel"/>
    <w:tmpl w:val="69C2D1DA"/>
    <w:lvl w:ilvl="0" w:tplc="21CE54BE">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DBA769D"/>
    <w:multiLevelType w:val="multilevel"/>
    <w:tmpl w:val="8EFCE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48C2593"/>
    <w:multiLevelType w:val="hybridMultilevel"/>
    <w:tmpl w:val="6576F828"/>
    <w:lvl w:ilvl="0" w:tplc="10E6C3A6">
      <w:start w:val="1"/>
      <w:numFmt w:val="decimal"/>
      <w:lvlText w:val="%1."/>
      <w:lvlJc w:val="left"/>
      <w:pPr>
        <w:ind w:left="643"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2B13DF0"/>
    <w:multiLevelType w:val="hybridMultilevel"/>
    <w:tmpl w:val="C460250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4389285D"/>
    <w:multiLevelType w:val="hybridMultilevel"/>
    <w:tmpl w:val="77100A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4F64672A"/>
    <w:multiLevelType w:val="hybridMultilevel"/>
    <w:tmpl w:val="4804418C"/>
    <w:lvl w:ilvl="0" w:tplc="A27E6EF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0" w15:restartNumberingAfterBreak="0">
    <w:nsid w:val="587A1723"/>
    <w:multiLevelType w:val="hybridMultilevel"/>
    <w:tmpl w:val="6F5A3E34"/>
    <w:lvl w:ilvl="0" w:tplc="DA64C832">
      <w:start w:val="1"/>
      <w:numFmt w:val="decimal"/>
      <w:lvlText w:val="%1."/>
      <w:lvlJc w:val="left"/>
      <w:pPr>
        <w:ind w:left="360" w:hanging="360"/>
      </w:pPr>
      <w:rPr>
        <w:rFonts w:asciiTheme="minorHAnsi" w:hAnsiTheme="minorHAnsi" w:cstheme="minorBidi" w:hint="default"/>
        <w:sz w:val="22"/>
        <w:lang w:val="ru-RU"/>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5E54EF9"/>
    <w:multiLevelType w:val="multilevel"/>
    <w:tmpl w:val="1DAEE2E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9762B66"/>
    <w:multiLevelType w:val="hybridMultilevel"/>
    <w:tmpl w:val="646283D8"/>
    <w:lvl w:ilvl="0" w:tplc="C55AAC7A">
      <w:start w:val="1"/>
      <w:numFmt w:val="decimal"/>
      <w:lvlText w:val="%1."/>
      <w:lvlJc w:val="left"/>
      <w:pPr>
        <w:ind w:left="643"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start w:val="1"/>
      <w:numFmt w:val="decimal"/>
      <w:lvlText w:val="%4."/>
      <w:lvlJc w:val="left"/>
      <w:pPr>
        <w:ind w:left="643" w:hanging="360"/>
      </w:pPr>
    </w:lvl>
    <w:lvl w:ilvl="4" w:tplc="04190019">
      <w:start w:val="1"/>
      <w:numFmt w:val="lowerLetter"/>
      <w:lvlText w:val="%5."/>
      <w:lvlJc w:val="left"/>
      <w:pPr>
        <w:ind w:left="3600" w:hanging="360"/>
      </w:pPr>
    </w:lvl>
    <w:lvl w:ilvl="5" w:tplc="0419001B">
      <w:start w:val="1"/>
      <w:numFmt w:val="lowerRoman"/>
      <w:lvlText w:val="%6."/>
      <w:lvlJc w:val="right"/>
      <w:pPr>
        <w:ind w:left="4320" w:hanging="180"/>
      </w:pPr>
    </w:lvl>
    <w:lvl w:ilvl="6" w:tplc="0419000F">
      <w:start w:val="1"/>
      <w:numFmt w:val="decimal"/>
      <w:lvlText w:val="%7."/>
      <w:lvlJc w:val="left"/>
      <w:pPr>
        <w:ind w:left="5040" w:hanging="360"/>
      </w:pPr>
    </w:lvl>
    <w:lvl w:ilvl="7" w:tplc="04190019">
      <w:start w:val="1"/>
      <w:numFmt w:val="lowerLetter"/>
      <w:lvlText w:val="%8."/>
      <w:lvlJc w:val="left"/>
      <w:pPr>
        <w:ind w:left="5760" w:hanging="360"/>
      </w:pPr>
    </w:lvl>
    <w:lvl w:ilvl="8" w:tplc="0419001B">
      <w:start w:val="1"/>
      <w:numFmt w:val="lowerRoman"/>
      <w:lvlText w:val="%9."/>
      <w:lvlJc w:val="right"/>
      <w:pPr>
        <w:ind w:left="6480" w:hanging="180"/>
      </w:pPr>
    </w:lvl>
  </w:abstractNum>
  <w:abstractNum w:abstractNumId="13" w15:restartNumberingAfterBreak="0">
    <w:nsid w:val="7E554B43"/>
    <w:multiLevelType w:val="hybridMultilevel"/>
    <w:tmpl w:val="4804418C"/>
    <w:lvl w:ilvl="0" w:tplc="A27E6EF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num w:numId="1" w16cid:durableId="1828476960">
    <w:abstractNumId w:val="7"/>
  </w:num>
  <w:num w:numId="2" w16cid:durableId="800881119">
    <w:abstractNumId w:val="8"/>
  </w:num>
  <w:num w:numId="3" w16cid:durableId="493185431">
    <w:abstractNumId w:val="2"/>
  </w:num>
  <w:num w:numId="4" w16cid:durableId="1819151817">
    <w:abstractNumId w:val="5"/>
  </w:num>
  <w:num w:numId="5" w16cid:durableId="1836335318">
    <w:abstractNumId w:val="10"/>
  </w:num>
  <w:num w:numId="6" w16cid:durableId="1907765031">
    <w:abstractNumId w:val="11"/>
  </w:num>
  <w:num w:numId="7" w16cid:durableId="1546718265">
    <w:abstractNumId w:val="12"/>
  </w:num>
  <w:num w:numId="8" w16cid:durableId="1273055106">
    <w:abstractNumId w:val="1"/>
  </w:num>
  <w:num w:numId="9" w16cid:durableId="927081225">
    <w:abstractNumId w:val="9"/>
  </w:num>
  <w:num w:numId="10" w16cid:durableId="1857890215">
    <w:abstractNumId w:val="13"/>
  </w:num>
  <w:num w:numId="11" w16cid:durableId="2009557024">
    <w:abstractNumId w:val="6"/>
  </w:num>
  <w:num w:numId="12" w16cid:durableId="1776367582">
    <w:abstractNumId w:val="3"/>
  </w:num>
  <w:num w:numId="13" w16cid:durableId="1536768107">
    <w:abstractNumId w:val="4"/>
  </w:num>
  <w:num w:numId="14" w16cid:durableId="19195119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grammar="clean"/>
  <w:revisionView w:inkAnnotations="0"/>
  <w:defaultTabStop w:val="708"/>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79B"/>
    <w:rsid w:val="00002EF8"/>
    <w:rsid w:val="00014B70"/>
    <w:rsid w:val="000203E8"/>
    <w:rsid w:val="00035721"/>
    <w:rsid w:val="00037B35"/>
    <w:rsid w:val="000419D1"/>
    <w:rsid w:val="00041C71"/>
    <w:rsid w:val="0004668A"/>
    <w:rsid w:val="00060C06"/>
    <w:rsid w:val="0006215C"/>
    <w:rsid w:val="00066BB2"/>
    <w:rsid w:val="00075605"/>
    <w:rsid w:val="00081C19"/>
    <w:rsid w:val="000909BA"/>
    <w:rsid w:val="000935AE"/>
    <w:rsid w:val="00097EF6"/>
    <w:rsid w:val="000A1B5D"/>
    <w:rsid w:val="000A5C0D"/>
    <w:rsid w:val="000C20DF"/>
    <w:rsid w:val="000C3905"/>
    <w:rsid w:val="000C488D"/>
    <w:rsid w:val="000C6890"/>
    <w:rsid w:val="000C712C"/>
    <w:rsid w:val="000C7E38"/>
    <w:rsid w:val="000D42BC"/>
    <w:rsid w:val="000D7877"/>
    <w:rsid w:val="000E6425"/>
    <w:rsid w:val="000F3DE5"/>
    <w:rsid w:val="000F5AA6"/>
    <w:rsid w:val="00107E62"/>
    <w:rsid w:val="00113CA7"/>
    <w:rsid w:val="00127932"/>
    <w:rsid w:val="00140773"/>
    <w:rsid w:val="00144ED5"/>
    <w:rsid w:val="001638A3"/>
    <w:rsid w:val="00170370"/>
    <w:rsid w:val="00185378"/>
    <w:rsid w:val="00193232"/>
    <w:rsid w:val="001B3589"/>
    <w:rsid w:val="001B7B6D"/>
    <w:rsid w:val="001C029D"/>
    <w:rsid w:val="001C1A95"/>
    <w:rsid w:val="001D2D78"/>
    <w:rsid w:val="001D40D8"/>
    <w:rsid w:val="001D6969"/>
    <w:rsid w:val="001E5983"/>
    <w:rsid w:val="001F1C6F"/>
    <w:rsid w:val="001F4CDC"/>
    <w:rsid w:val="00205BF9"/>
    <w:rsid w:val="00225D6F"/>
    <w:rsid w:val="002318E7"/>
    <w:rsid w:val="00236793"/>
    <w:rsid w:val="002512DE"/>
    <w:rsid w:val="002564A1"/>
    <w:rsid w:val="00265E84"/>
    <w:rsid w:val="00280FE4"/>
    <w:rsid w:val="00287BBD"/>
    <w:rsid w:val="002A0FE7"/>
    <w:rsid w:val="002A1F0F"/>
    <w:rsid w:val="002A3F17"/>
    <w:rsid w:val="002A5C04"/>
    <w:rsid w:val="002B2EA7"/>
    <w:rsid w:val="002C0D48"/>
    <w:rsid w:val="002D0176"/>
    <w:rsid w:val="002E40DE"/>
    <w:rsid w:val="003048DF"/>
    <w:rsid w:val="0030517C"/>
    <w:rsid w:val="00306748"/>
    <w:rsid w:val="00315910"/>
    <w:rsid w:val="00324743"/>
    <w:rsid w:val="00324E2A"/>
    <w:rsid w:val="0033417F"/>
    <w:rsid w:val="00335A7D"/>
    <w:rsid w:val="00347877"/>
    <w:rsid w:val="00351176"/>
    <w:rsid w:val="003534C6"/>
    <w:rsid w:val="0035505A"/>
    <w:rsid w:val="00356907"/>
    <w:rsid w:val="003603CE"/>
    <w:rsid w:val="0036379B"/>
    <w:rsid w:val="00363853"/>
    <w:rsid w:val="00377DF4"/>
    <w:rsid w:val="003820BC"/>
    <w:rsid w:val="00383DD9"/>
    <w:rsid w:val="00384385"/>
    <w:rsid w:val="00395A41"/>
    <w:rsid w:val="003A7EC7"/>
    <w:rsid w:val="003B67EF"/>
    <w:rsid w:val="003C0C98"/>
    <w:rsid w:val="003C75C7"/>
    <w:rsid w:val="00400F4B"/>
    <w:rsid w:val="00404B5A"/>
    <w:rsid w:val="0041686A"/>
    <w:rsid w:val="0042322D"/>
    <w:rsid w:val="00425D24"/>
    <w:rsid w:val="0043376F"/>
    <w:rsid w:val="004402F2"/>
    <w:rsid w:val="0044476B"/>
    <w:rsid w:val="00451287"/>
    <w:rsid w:val="0046140F"/>
    <w:rsid w:val="00462213"/>
    <w:rsid w:val="004651CA"/>
    <w:rsid w:val="00467927"/>
    <w:rsid w:val="00483ADC"/>
    <w:rsid w:val="0048691F"/>
    <w:rsid w:val="0049591F"/>
    <w:rsid w:val="00496F77"/>
    <w:rsid w:val="00497A63"/>
    <w:rsid w:val="004A2AAE"/>
    <w:rsid w:val="004B37F2"/>
    <w:rsid w:val="004B6E3C"/>
    <w:rsid w:val="004C3FD0"/>
    <w:rsid w:val="004E5AA8"/>
    <w:rsid w:val="004F3EDC"/>
    <w:rsid w:val="004F7A21"/>
    <w:rsid w:val="00504E95"/>
    <w:rsid w:val="00520610"/>
    <w:rsid w:val="005300D6"/>
    <w:rsid w:val="005323F5"/>
    <w:rsid w:val="00541F23"/>
    <w:rsid w:val="00575189"/>
    <w:rsid w:val="00575718"/>
    <w:rsid w:val="005763C0"/>
    <w:rsid w:val="005869B4"/>
    <w:rsid w:val="00593824"/>
    <w:rsid w:val="005A4AA1"/>
    <w:rsid w:val="005B5E64"/>
    <w:rsid w:val="005C2359"/>
    <w:rsid w:val="005E3AEB"/>
    <w:rsid w:val="005F2BFB"/>
    <w:rsid w:val="006058EA"/>
    <w:rsid w:val="0061401C"/>
    <w:rsid w:val="00616661"/>
    <w:rsid w:val="00617265"/>
    <w:rsid w:val="00623A55"/>
    <w:rsid w:val="00631902"/>
    <w:rsid w:val="00633625"/>
    <w:rsid w:val="0063391F"/>
    <w:rsid w:val="0063659D"/>
    <w:rsid w:val="00666078"/>
    <w:rsid w:val="006664FE"/>
    <w:rsid w:val="00684E84"/>
    <w:rsid w:val="006874ED"/>
    <w:rsid w:val="006A01D0"/>
    <w:rsid w:val="006A741E"/>
    <w:rsid w:val="006A76C7"/>
    <w:rsid w:val="006B6EAF"/>
    <w:rsid w:val="006C5021"/>
    <w:rsid w:val="006C611E"/>
    <w:rsid w:val="006D1F1B"/>
    <w:rsid w:val="006D7DAE"/>
    <w:rsid w:val="006E6D40"/>
    <w:rsid w:val="006E7EC8"/>
    <w:rsid w:val="006F6C46"/>
    <w:rsid w:val="006F6F23"/>
    <w:rsid w:val="00711AD1"/>
    <w:rsid w:val="0071566A"/>
    <w:rsid w:val="0072386F"/>
    <w:rsid w:val="0073734D"/>
    <w:rsid w:val="00744641"/>
    <w:rsid w:val="007531E8"/>
    <w:rsid w:val="007663E1"/>
    <w:rsid w:val="00773865"/>
    <w:rsid w:val="0077769B"/>
    <w:rsid w:val="00783A2D"/>
    <w:rsid w:val="00783F56"/>
    <w:rsid w:val="007A000E"/>
    <w:rsid w:val="007B165A"/>
    <w:rsid w:val="007E4989"/>
    <w:rsid w:val="007F2766"/>
    <w:rsid w:val="00804B11"/>
    <w:rsid w:val="00814AED"/>
    <w:rsid w:val="00820552"/>
    <w:rsid w:val="00823D0E"/>
    <w:rsid w:val="00837DC3"/>
    <w:rsid w:val="00842E5D"/>
    <w:rsid w:val="008454BF"/>
    <w:rsid w:val="00846829"/>
    <w:rsid w:val="00856ED9"/>
    <w:rsid w:val="00865EE8"/>
    <w:rsid w:val="00871B88"/>
    <w:rsid w:val="00876A61"/>
    <w:rsid w:val="00880FA9"/>
    <w:rsid w:val="00892EB3"/>
    <w:rsid w:val="0089554D"/>
    <w:rsid w:val="008A23CD"/>
    <w:rsid w:val="008A40D5"/>
    <w:rsid w:val="008A67A4"/>
    <w:rsid w:val="008B65D9"/>
    <w:rsid w:val="008B7A67"/>
    <w:rsid w:val="008C1E95"/>
    <w:rsid w:val="009078CE"/>
    <w:rsid w:val="00915283"/>
    <w:rsid w:val="00920328"/>
    <w:rsid w:val="009226CA"/>
    <w:rsid w:val="00926A1A"/>
    <w:rsid w:val="00930113"/>
    <w:rsid w:val="00941312"/>
    <w:rsid w:val="00943F8E"/>
    <w:rsid w:val="00944C2B"/>
    <w:rsid w:val="00951021"/>
    <w:rsid w:val="00961ADB"/>
    <w:rsid w:val="009649E2"/>
    <w:rsid w:val="0096521C"/>
    <w:rsid w:val="009744B5"/>
    <w:rsid w:val="00976ECD"/>
    <w:rsid w:val="00985705"/>
    <w:rsid w:val="009C580E"/>
    <w:rsid w:val="009C6E2F"/>
    <w:rsid w:val="009C76FD"/>
    <w:rsid w:val="009D2138"/>
    <w:rsid w:val="009E49E2"/>
    <w:rsid w:val="009E6D63"/>
    <w:rsid w:val="009F05B0"/>
    <w:rsid w:val="00A10103"/>
    <w:rsid w:val="00A139BB"/>
    <w:rsid w:val="00A14C32"/>
    <w:rsid w:val="00A22A8B"/>
    <w:rsid w:val="00A25CEE"/>
    <w:rsid w:val="00A267FD"/>
    <w:rsid w:val="00A44D3D"/>
    <w:rsid w:val="00A46A51"/>
    <w:rsid w:val="00A47ACC"/>
    <w:rsid w:val="00A5014D"/>
    <w:rsid w:val="00A51B33"/>
    <w:rsid w:val="00A56239"/>
    <w:rsid w:val="00A60F1D"/>
    <w:rsid w:val="00A67C83"/>
    <w:rsid w:val="00A729F6"/>
    <w:rsid w:val="00A83D70"/>
    <w:rsid w:val="00A87B40"/>
    <w:rsid w:val="00A91BB6"/>
    <w:rsid w:val="00A93C6F"/>
    <w:rsid w:val="00A96082"/>
    <w:rsid w:val="00A96A4E"/>
    <w:rsid w:val="00A970FD"/>
    <w:rsid w:val="00AA22B8"/>
    <w:rsid w:val="00AA6796"/>
    <w:rsid w:val="00AC670F"/>
    <w:rsid w:val="00AD3EB0"/>
    <w:rsid w:val="00AE5D4F"/>
    <w:rsid w:val="00AF24B5"/>
    <w:rsid w:val="00AF4663"/>
    <w:rsid w:val="00B147A0"/>
    <w:rsid w:val="00B362A6"/>
    <w:rsid w:val="00B54595"/>
    <w:rsid w:val="00B768F9"/>
    <w:rsid w:val="00B86A0D"/>
    <w:rsid w:val="00B879DD"/>
    <w:rsid w:val="00B87E39"/>
    <w:rsid w:val="00B87F53"/>
    <w:rsid w:val="00B92200"/>
    <w:rsid w:val="00B96512"/>
    <w:rsid w:val="00BA07B7"/>
    <w:rsid w:val="00BA18BC"/>
    <w:rsid w:val="00BB0ABA"/>
    <w:rsid w:val="00BD30AF"/>
    <w:rsid w:val="00BF29DB"/>
    <w:rsid w:val="00BF5166"/>
    <w:rsid w:val="00C00DCC"/>
    <w:rsid w:val="00C11639"/>
    <w:rsid w:val="00C224D1"/>
    <w:rsid w:val="00C36E33"/>
    <w:rsid w:val="00C373C6"/>
    <w:rsid w:val="00C379EA"/>
    <w:rsid w:val="00C61242"/>
    <w:rsid w:val="00C81281"/>
    <w:rsid w:val="00C8159D"/>
    <w:rsid w:val="00C826E6"/>
    <w:rsid w:val="00C908AA"/>
    <w:rsid w:val="00CA2C91"/>
    <w:rsid w:val="00CA5734"/>
    <w:rsid w:val="00CB0666"/>
    <w:rsid w:val="00CB1B2A"/>
    <w:rsid w:val="00CB4622"/>
    <w:rsid w:val="00CB6B36"/>
    <w:rsid w:val="00CD18A5"/>
    <w:rsid w:val="00CD4CA9"/>
    <w:rsid w:val="00CE2EB8"/>
    <w:rsid w:val="00CF1037"/>
    <w:rsid w:val="00CF5B69"/>
    <w:rsid w:val="00D000BE"/>
    <w:rsid w:val="00D06D4C"/>
    <w:rsid w:val="00D1049B"/>
    <w:rsid w:val="00D171EB"/>
    <w:rsid w:val="00D25B4C"/>
    <w:rsid w:val="00D41D36"/>
    <w:rsid w:val="00D4584E"/>
    <w:rsid w:val="00D45871"/>
    <w:rsid w:val="00D536C6"/>
    <w:rsid w:val="00D55C9C"/>
    <w:rsid w:val="00D6205D"/>
    <w:rsid w:val="00D63512"/>
    <w:rsid w:val="00D643D7"/>
    <w:rsid w:val="00D662FC"/>
    <w:rsid w:val="00D818A1"/>
    <w:rsid w:val="00D85B89"/>
    <w:rsid w:val="00D91573"/>
    <w:rsid w:val="00DA6BA0"/>
    <w:rsid w:val="00DA7D22"/>
    <w:rsid w:val="00DB09BF"/>
    <w:rsid w:val="00DB29D5"/>
    <w:rsid w:val="00DB5184"/>
    <w:rsid w:val="00DD0552"/>
    <w:rsid w:val="00DD5878"/>
    <w:rsid w:val="00DD5E6E"/>
    <w:rsid w:val="00DE69A0"/>
    <w:rsid w:val="00DE7C62"/>
    <w:rsid w:val="00DF1892"/>
    <w:rsid w:val="00DF42F0"/>
    <w:rsid w:val="00DF48C4"/>
    <w:rsid w:val="00E02FF3"/>
    <w:rsid w:val="00E153F6"/>
    <w:rsid w:val="00E31156"/>
    <w:rsid w:val="00E3248B"/>
    <w:rsid w:val="00E36506"/>
    <w:rsid w:val="00E427E6"/>
    <w:rsid w:val="00E50F3B"/>
    <w:rsid w:val="00E67C6C"/>
    <w:rsid w:val="00E85D33"/>
    <w:rsid w:val="00E96C85"/>
    <w:rsid w:val="00EA3F3F"/>
    <w:rsid w:val="00EB05CF"/>
    <w:rsid w:val="00ED3C35"/>
    <w:rsid w:val="00EE0016"/>
    <w:rsid w:val="00EE0A12"/>
    <w:rsid w:val="00EE1F00"/>
    <w:rsid w:val="00EE3BDD"/>
    <w:rsid w:val="00EE6A26"/>
    <w:rsid w:val="00F0738D"/>
    <w:rsid w:val="00F13635"/>
    <w:rsid w:val="00F14F98"/>
    <w:rsid w:val="00F1572E"/>
    <w:rsid w:val="00F15EEB"/>
    <w:rsid w:val="00F277CE"/>
    <w:rsid w:val="00F30D26"/>
    <w:rsid w:val="00F619BC"/>
    <w:rsid w:val="00F6241D"/>
    <w:rsid w:val="00F71F4C"/>
    <w:rsid w:val="00F809F5"/>
    <w:rsid w:val="00F97227"/>
    <w:rsid w:val="00FB2E11"/>
    <w:rsid w:val="00FB5777"/>
    <w:rsid w:val="00FC511A"/>
    <w:rsid w:val="00FC6EBB"/>
    <w:rsid w:val="00FD3ABB"/>
    <w:rsid w:val="00FD4239"/>
    <w:rsid w:val="00FD45EA"/>
    <w:rsid w:val="00FE1BEF"/>
    <w:rsid w:val="00FE4613"/>
    <w:rsid w:val="00FE6703"/>
    <w:rsid w:val="00FF3BF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2EB2B1D"/>
  <w15:docId w15:val="{C7C5CACB-BE1E-4958-A089-F55812A8C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400F4B"/>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A3F17"/>
    <w:pPr>
      <w:ind w:left="720"/>
      <w:contextualSpacing/>
    </w:pPr>
  </w:style>
  <w:style w:type="character" w:styleId="a4">
    <w:name w:val="annotation reference"/>
    <w:basedOn w:val="a0"/>
    <w:uiPriority w:val="99"/>
    <w:semiHidden/>
    <w:unhideWhenUsed/>
    <w:rsid w:val="00D4584E"/>
    <w:rPr>
      <w:sz w:val="16"/>
      <w:szCs w:val="16"/>
    </w:rPr>
  </w:style>
  <w:style w:type="paragraph" w:styleId="a5">
    <w:name w:val="annotation text"/>
    <w:basedOn w:val="a"/>
    <w:link w:val="a6"/>
    <w:uiPriority w:val="99"/>
    <w:semiHidden/>
    <w:unhideWhenUsed/>
    <w:rsid w:val="00D4584E"/>
    <w:pPr>
      <w:spacing w:line="240" w:lineRule="auto"/>
    </w:pPr>
    <w:rPr>
      <w:sz w:val="20"/>
      <w:szCs w:val="20"/>
    </w:rPr>
  </w:style>
  <w:style w:type="character" w:customStyle="1" w:styleId="a6">
    <w:name w:val="Текст примечания Знак"/>
    <w:basedOn w:val="a0"/>
    <w:link w:val="a5"/>
    <w:uiPriority w:val="99"/>
    <w:semiHidden/>
    <w:rsid w:val="00D4584E"/>
    <w:rPr>
      <w:sz w:val="20"/>
      <w:szCs w:val="20"/>
    </w:rPr>
  </w:style>
  <w:style w:type="paragraph" w:styleId="a7">
    <w:name w:val="annotation subject"/>
    <w:basedOn w:val="a5"/>
    <w:next w:val="a5"/>
    <w:link w:val="a8"/>
    <w:uiPriority w:val="99"/>
    <w:semiHidden/>
    <w:unhideWhenUsed/>
    <w:rsid w:val="00D4584E"/>
    <w:rPr>
      <w:b/>
      <w:bCs/>
    </w:rPr>
  </w:style>
  <w:style w:type="character" w:customStyle="1" w:styleId="a8">
    <w:name w:val="Тема примечания Знак"/>
    <w:basedOn w:val="a6"/>
    <w:link w:val="a7"/>
    <w:uiPriority w:val="99"/>
    <w:semiHidden/>
    <w:rsid w:val="00D4584E"/>
    <w:rPr>
      <w:b/>
      <w:bCs/>
      <w:sz w:val="20"/>
      <w:szCs w:val="20"/>
    </w:rPr>
  </w:style>
  <w:style w:type="paragraph" w:styleId="a9">
    <w:name w:val="Balloon Text"/>
    <w:basedOn w:val="a"/>
    <w:link w:val="aa"/>
    <w:uiPriority w:val="99"/>
    <w:semiHidden/>
    <w:unhideWhenUsed/>
    <w:rsid w:val="00D4584E"/>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D4584E"/>
    <w:rPr>
      <w:rFonts w:ascii="Segoe UI" w:hAnsi="Segoe UI" w:cs="Segoe UI"/>
      <w:sz w:val="18"/>
      <w:szCs w:val="18"/>
    </w:rPr>
  </w:style>
  <w:style w:type="paragraph" w:styleId="ab">
    <w:name w:val="footnote text"/>
    <w:basedOn w:val="a"/>
    <w:link w:val="ac"/>
    <w:uiPriority w:val="99"/>
    <w:semiHidden/>
    <w:unhideWhenUsed/>
    <w:rsid w:val="0096521C"/>
    <w:pPr>
      <w:spacing w:after="0" w:line="240" w:lineRule="auto"/>
    </w:pPr>
    <w:rPr>
      <w:sz w:val="20"/>
      <w:szCs w:val="20"/>
    </w:rPr>
  </w:style>
  <w:style w:type="character" w:customStyle="1" w:styleId="ac">
    <w:name w:val="Текст сноски Знак"/>
    <w:basedOn w:val="a0"/>
    <w:link w:val="ab"/>
    <w:uiPriority w:val="99"/>
    <w:semiHidden/>
    <w:rsid w:val="0096521C"/>
    <w:rPr>
      <w:sz w:val="20"/>
      <w:szCs w:val="20"/>
    </w:rPr>
  </w:style>
  <w:style w:type="character" w:styleId="ad">
    <w:name w:val="footnote reference"/>
    <w:basedOn w:val="a0"/>
    <w:uiPriority w:val="99"/>
    <w:semiHidden/>
    <w:unhideWhenUsed/>
    <w:rsid w:val="0096521C"/>
    <w:rPr>
      <w:vertAlign w:val="superscript"/>
    </w:rPr>
  </w:style>
  <w:style w:type="paragraph" w:styleId="ae">
    <w:name w:val="header"/>
    <w:basedOn w:val="a"/>
    <w:link w:val="af"/>
    <w:uiPriority w:val="99"/>
    <w:unhideWhenUsed/>
    <w:rsid w:val="00496F77"/>
    <w:pPr>
      <w:tabs>
        <w:tab w:val="center" w:pos="4513"/>
        <w:tab w:val="right" w:pos="9026"/>
      </w:tabs>
      <w:spacing w:after="0" w:line="240" w:lineRule="auto"/>
    </w:pPr>
  </w:style>
  <w:style w:type="character" w:customStyle="1" w:styleId="af">
    <w:name w:val="Верхний колонтитул Знак"/>
    <w:basedOn w:val="a0"/>
    <w:link w:val="ae"/>
    <w:uiPriority w:val="99"/>
    <w:rsid w:val="00496F77"/>
  </w:style>
  <w:style w:type="paragraph" w:styleId="af0">
    <w:name w:val="footer"/>
    <w:basedOn w:val="a"/>
    <w:link w:val="af1"/>
    <w:uiPriority w:val="99"/>
    <w:unhideWhenUsed/>
    <w:rsid w:val="00496F77"/>
    <w:pPr>
      <w:tabs>
        <w:tab w:val="center" w:pos="4513"/>
        <w:tab w:val="right" w:pos="9026"/>
      </w:tabs>
      <w:spacing w:after="0" w:line="240" w:lineRule="auto"/>
    </w:pPr>
  </w:style>
  <w:style w:type="character" w:customStyle="1" w:styleId="af1">
    <w:name w:val="Нижний колонтитул Знак"/>
    <w:basedOn w:val="a0"/>
    <w:link w:val="af0"/>
    <w:uiPriority w:val="99"/>
    <w:rsid w:val="00496F77"/>
  </w:style>
  <w:style w:type="character" w:styleId="af2">
    <w:name w:val="Hyperlink"/>
    <w:basedOn w:val="a0"/>
    <w:uiPriority w:val="99"/>
    <w:unhideWhenUsed/>
    <w:rsid w:val="00941312"/>
    <w:rPr>
      <w:color w:val="0563C1" w:themeColor="hyperlink"/>
      <w:u w:val="single"/>
    </w:rPr>
  </w:style>
  <w:style w:type="character" w:customStyle="1" w:styleId="mjxassistivemathml">
    <w:name w:val="mjx_assistive_mathml"/>
    <w:basedOn w:val="a0"/>
    <w:rsid w:val="00941312"/>
  </w:style>
  <w:style w:type="table" w:customStyle="1" w:styleId="11">
    <w:name w:val="Сетка таблицы1"/>
    <w:basedOn w:val="a1"/>
    <w:next w:val="af3"/>
    <w:uiPriority w:val="99"/>
    <w:rsid w:val="00941312"/>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3">
    <w:name w:val="Table Grid"/>
    <w:basedOn w:val="a1"/>
    <w:uiPriority w:val="39"/>
    <w:rsid w:val="009413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4">
    <w:name w:val="FollowedHyperlink"/>
    <w:basedOn w:val="a0"/>
    <w:uiPriority w:val="99"/>
    <w:semiHidden/>
    <w:unhideWhenUsed/>
    <w:rsid w:val="00941312"/>
    <w:rPr>
      <w:color w:val="954F72" w:themeColor="followedHyperlink"/>
      <w:u w:val="single"/>
    </w:rPr>
  </w:style>
  <w:style w:type="character" w:customStyle="1" w:styleId="12">
    <w:name w:val="Неразрешенное упоминание1"/>
    <w:basedOn w:val="a0"/>
    <w:uiPriority w:val="99"/>
    <w:semiHidden/>
    <w:unhideWhenUsed/>
    <w:rsid w:val="00060C06"/>
    <w:rPr>
      <w:color w:val="605E5C"/>
      <w:shd w:val="clear" w:color="auto" w:fill="E1DFDD"/>
    </w:rPr>
  </w:style>
  <w:style w:type="character" w:customStyle="1" w:styleId="10">
    <w:name w:val="Заголовок 1 Знак"/>
    <w:basedOn w:val="a0"/>
    <w:link w:val="1"/>
    <w:uiPriority w:val="9"/>
    <w:rsid w:val="00400F4B"/>
    <w:rPr>
      <w:rFonts w:asciiTheme="majorHAnsi" w:eastAsiaTheme="majorEastAsia" w:hAnsiTheme="majorHAnsi" w:cstheme="majorBidi"/>
      <w:b/>
      <w:bCs/>
      <w:color w:val="2F5496" w:themeColor="accent1" w:themeShade="BF"/>
      <w:sz w:val="28"/>
      <w:szCs w:val="28"/>
    </w:rPr>
  </w:style>
  <w:style w:type="paragraph" w:styleId="af5">
    <w:name w:val="TOC Heading"/>
    <w:basedOn w:val="1"/>
    <w:next w:val="a"/>
    <w:uiPriority w:val="39"/>
    <w:semiHidden/>
    <w:unhideWhenUsed/>
    <w:qFormat/>
    <w:rsid w:val="00400F4B"/>
    <w:pPr>
      <w:spacing w:line="276" w:lineRule="auto"/>
      <w:outlineLvl w:val="9"/>
    </w:pPr>
    <w:rPr>
      <w:lang w:val="en-US" w:eastAsia="ja-JP"/>
    </w:rPr>
  </w:style>
  <w:style w:type="paragraph" w:styleId="13">
    <w:name w:val="toc 1"/>
    <w:basedOn w:val="a"/>
    <w:next w:val="a"/>
    <w:autoRedefine/>
    <w:uiPriority w:val="39"/>
    <w:unhideWhenUsed/>
    <w:rsid w:val="00400F4B"/>
    <w:pPr>
      <w:spacing w:after="100"/>
    </w:pPr>
  </w:style>
  <w:style w:type="paragraph" w:styleId="2">
    <w:name w:val="toc 2"/>
    <w:basedOn w:val="a"/>
    <w:next w:val="a"/>
    <w:autoRedefine/>
    <w:uiPriority w:val="39"/>
    <w:unhideWhenUsed/>
    <w:rsid w:val="00400F4B"/>
    <w:pPr>
      <w:spacing w:after="100"/>
      <w:ind w:left="220"/>
    </w:pPr>
  </w:style>
  <w:style w:type="paragraph" w:styleId="af6">
    <w:name w:val="Normal (Web)"/>
    <w:basedOn w:val="a"/>
    <w:uiPriority w:val="99"/>
    <w:semiHidden/>
    <w:unhideWhenUsed/>
    <w:rsid w:val="00F71F4C"/>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7">
    <w:name w:val="No Spacing"/>
    <w:uiPriority w:val="1"/>
    <w:qFormat/>
    <w:rsid w:val="009744B5"/>
    <w:pPr>
      <w:spacing w:after="0" w:line="240" w:lineRule="auto"/>
    </w:pPr>
  </w:style>
  <w:style w:type="character" w:customStyle="1" w:styleId="20">
    <w:name w:val="Неразрешенное упоминание2"/>
    <w:basedOn w:val="a0"/>
    <w:uiPriority w:val="99"/>
    <w:semiHidden/>
    <w:unhideWhenUsed/>
    <w:rsid w:val="005B5E64"/>
    <w:rPr>
      <w:color w:val="605E5C"/>
      <w:shd w:val="clear" w:color="auto" w:fill="E1DFDD"/>
    </w:rPr>
  </w:style>
  <w:style w:type="paragraph" w:styleId="af8">
    <w:name w:val="Subtitle"/>
    <w:basedOn w:val="a"/>
    <w:next w:val="a"/>
    <w:link w:val="af9"/>
    <w:uiPriority w:val="11"/>
    <w:qFormat/>
    <w:rsid w:val="00AE5D4F"/>
    <w:pPr>
      <w:numPr>
        <w:ilvl w:val="1"/>
      </w:numPr>
    </w:pPr>
    <w:rPr>
      <w:rFonts w:eastAsiaTheme="minorEastAsia"/>
      <w:color w:val="5A5A5A" w:themeColor="text1" w:themeTint="A5"/>
      <w:spacing w:val="15"/>
    </w:rPr>
  </w:style>
  <w:style w:type="character" w:customStyle="1" w:styleId="af9">
    <w:name w:val="Подзаголовок Знак"/>
    <w:basedOn w:val="a0"/>
    <w:link w:val="af8"/>
    <w:uiPriority w:val="11"/>
    <w:rsid w:val="00AE5D4F"/>
    <w:rPr>
      <w:rFonts w:eastAsiaTheme="minorEastAsia"/>
      <w:color w:val="5A5A5A" w:themeColor="text1" w:themeTint="A5"/>
      <w:spacing w:val="15"/>
    </w:rPr>
  </w:style>
  <w:style w:type="character" w:styleId="afa">
    <w:name w:val="Placeholder Text"/>
    <w:basedOn w:val="a0"/>
    <w:uiPriority w:val="99"/>
    <w:semiHidden/>
    <w:rsid w:val="00D91573"/>
    <w:rPr>
      <w:color w:val="808080"/>
    </w:rPr>
  </w:style>
  <w:style w:type="character" w:styleId="afb">
    <w:name w:val="Subtle Emphasis"/>
    <w:basedOn w:val="a0"/>
    <w:uiPriority w:val="19"/>
    <w:qFormat/>
    <w:rsid w:val="00D643D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3595">
      <w:bodyDiv w:val="1"/>
      <w:marLeft w:val="0"/>
      <w:marRight w:val="0"/>
      <w:marTop w:val="0"/>
      <w:marBottom w:val="0"/>
      <w:divBdr>
        <w:top w:val="none" w:sz="0" w:space="0" w:color="auto"/>
        <w:left w:val="none" w:sz="0" w:space="0" w:color="auto"/>
        <w:bottom w:val="none" w:sz="0" w:space="0" w:color="auto"/>
        <w:right w:val="none" w:sz="0" w:space="0" w:color="auto"/>
      </w:divBdr>
    </w:div>
    <w:div w:id="217789423">
      <w:bodyDiv w:val="1"/>
      <w:marLeft w:val="0"/>
      <w:marRight w:val="0"/>
      <w:marTop w:val="0"/>
      <w:marBottom w:val="0"/>
      <w:divBdr>
        <w:top w:val="none" w:sz="0" w:space="0" w:color="auto"/>
        <w:left w:val="none" w:sz="0" w:space="0" w:color="auto"/>
        <w:bottom w:val="none" w:sz="0" w:space="0" w:color="auto"/>
        <w:right w:val="none" w:sz="0" w:space="0" w:color="auto"/>
      </w:divBdr>
    </w:div>
    <w:div w:id="262032407">
      <w:bodyDiv w:val="1"/>
      <w:marLeft w:val="0"/>
      <w:marRight w:val="0"/>
      <w:marTop w:val="0"/>
      <w:marBottom w:val="0"/>
      <w:divBdr>
        <w:top w:val="none" w:sz="0" w:space="0" w:color="auto"/>
        <w:left w:val="none" w:sz="0" w:space="0" w:color="auto"/>
        <w:bottom w:val="none" w:sz="0" w:space="0" w:color="auto"/>
        <w:right w:val="none" w:sz="0" w:space="0" w:color="auto"/>
      </w:divBdr>
    </w:div>
    <w:div w:id="423191014">
      <w:bodyDiv w:val="1"/>
      <w:marLeft w:val="0"/>
      <w:marRight w:val="0"/>
      <w:marTop w:val="0"/>
      <w:marBottom w:val="0"/>
      <w:divBdr>
        <w:top w:val="none" w:sz="0" w:space="0" w:color="auto"/>
        <w:left w:val="none" w:sz="0" w:space="0" w:color="auto"/>
        <w:bottom w:val="none" w:sz="0" w:space="0" w:color="auto"/>
        <w:right w:val="none" w:sz="0" w:space="0" w:color="auto"/>
      </w:divBdr>
    </w:div>
    <w:div w:id="885021558">
      <w:bodyDiv w:val="1"/>
      <w:marLeft w:val="0"/>
      <w:marRight w:val="0"/>
      <w:marTop w:val="0"/>
      <w:marBottom w:val="0"/>
      <w:divBdr>
        <w:top w:val="none" w:sz="0" w:space="0" w:color="auto"/>
        <w:left w:val="none" w:sz="0" w:space="0" w:color="auto"/>
        <w:bottom w:val="none" w:sz="0" w:space="0" w:color="auto"/>
        <w:right w:val="none" w:sz="0" w:space="0" w:color="auto"/>
      </w:divBdr>
    </w:div>
    <w:div w:id="958414636">
      <w:bodyDiv w:val="1"/>
      <w:marLeft w:val="0"/>
      <w:marRight w:val="0"/>
      <w:marTop w:val="0"/>
      <w:marBottom w:val="0"/>
      <w:divBdr>
        <w:top w:val="none" w:sz="0" w:space="0" w:color="auto"/>
        <w:left w:val="none" w:sz="0" w:space="0" w:color="auto"/>
        <w:bottom w:val="none" w:sz="0" w:space="0" w:color="auto"/>
        <w:right w:val="none" w:sz="0" w:space="0" w:color="auto"/>
      </w:divBdr>
    </w:div>
    <w:div w:id="1235898561">
      <w:bodyDiv w:val="1"/>
      <w:marLeft w:val="0"/>
      <w:marRight w:val="0"/>
      <w:marTop w:val="0"/>
      <w:marBottom w:val="0"/>
      <w:divBdr>
        <w:top w:val="none" w:sz="0" w:space="0" w:color="auto"/>
        <w:left w:val="none" w:sz="0" w:space="0" w:color="auto"/>
        <w:bottom w:val="none" w:sz="0" w:space="0" w:color="auto"/>
        <w:right w:val="none" w:sz="0" w:space="0" w:color="auto"/>
      </w:divBdr>
    </w:div>
    <w:div w:id="1331636420">
      <w:bodyDiv w:val="1"/>
      <w:marLeft w:val="0"/>
      <w:marRight w:val="0"/>
      <w:marTop w:val="0"/>
      <w:marBottom w:val="0"/>
      <w:divBdr>
        <w:top w:val="none" w:sz="0" w:space="0" w:color="auto"/>
        <w:left w:val="none" w:sz="0" w:space="0" w:color="auto"/>
        <w:bottom w:val="none" w:sz="0" w:space="0" w:color="auto"/>
        <w:right w:val="none" w:sz="0" w:space="0" w:color="auto"/>
      </w:divBdr>
    </w:div>
    <w:div w:id="1419642838">
      <w:bodyDiv w:val="1"/>
      <w:marLeft w:val="0"/>
      <w:marRight w:val="0"/>
      <w:marTop w:val="0"/>
      <w:marBottom w:val="0"/>
      <w:divBdr>
        <w:top w:val="none" w:sz="0" w:space="0" w:color="auto"/>
        <w:left w:val="none" w:sz="0" w:space="0" w:color="auto"/>
        <w:bottom w:val="none" w:sz="0" w:space="0" w:color="auto"/>
        <w:right w:val="none" w:sz="0" w:space="0" w:color="auto"/>
      </w:divBdr>
    </w:div>
    <w:div w:id="1458452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zen.yandex.ru/" TargetMode="External" /><Relationship Id="rId13" Type="http://schemas.openxmlformats.org/officeDocument/2006/relationships/image" Target="media/image5.png" /><Relationship Id="rId18" Type="http://schemas.openxmlformats.org/officeDocument/2006/relationships/hyperlink" Target="https://zen.yandex.ru/" TargetMode="External" /><Relationship Id="rId3" Type="http://schemas.openxmlformats.org/officeDocument/2006/relationships/styles" Target="styles.xml" /><Relationship Id="rId21" Type="http://schemas.openxmlformats.org/officeDocument/2006/relationships/image" Target="media/image9.png" /><Relationship Id="rId7" Type="http://schemas.openxmlformats.org/officeDocument/2006/relationships/endnotes" Target="endnotes.xml" /><Relationship Id="rId12" Type="http://schemas.openxmlformats.org/officeDocument/2006/relationships/image" Target="media/image4.png" /><Relationship Id="rId17" Type="http://schemas.openxmlformats.org/officeDocument/2006/relationships/hyperlink" Target="https://www.moex.com/" TargetMode="External" /><Relationship Id="rId25" Type="http://schemas.openxmlformats.org/officeDocument/2006/relationships/theme" Target="theme/theme1.xml" /><Relationship Id="rId2" Type="http://schemas.openxmlformats.org/officeDocument/2006/relationships/numbering" Target="numbering.xml" /><Relationship Id="rId16" Type="http://schemas.openxmlformats.org/officeDocument/2006/relationships/hyperlink" Target="https://www.finanz.ru/" TargetMode="External" /><Relationship Id="rId20" Type="http://schemas.openxmlformats.org/officeDocument/2006/relationships/image" Target="media/image8.png"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3.png" /><Relationship Id="rId24" Type="http://schemas.openxmlformats.org/officeDocument/2006/relationships/fontTable" Target="fontTable.xml" /><Relationship Id="rId5" Type="http://schemas.openxmlformats.org/officeDocument/2006/relationships/webSettings" Target="webSettings.xml" /><Relationship Id="rId15" Type="http://schemas.openxmlformats.org/officeDocument/2006/relationships/hyperlink" Target="https://ru.investing.com/" TargetMode="External" /><Relationship Id="rId23" Type="http://schemas.openxmlformats.org/officeDocument/2006/relationships/footer" Target="footer1.xml" /><Relationship Id="rId10" Type="http://schemas.openxmlformats.org/officeDocument/2006/relationships/image" Target="media/image2.png" /><Relationship Id="rId19" Type="http://schemas.openxmlformats.org/officeDocument/2006/relationships/image" Target="media/image7.png" /><Relationship Id="rId4" Type="http://schemas.openxmlformats.org/officeDocument/2006/relationships/settings" Target="settings.xml" /><Relationship Id="rId9" Type="http://schemas.openxmlformats.org/officeDocument/2006/relationships/image" Target="media/image1.png" /><Relationship Id="rId14" Type="http://schemas.openxmlformats.org/officeDocument/2006/relationships/image" Target="media/image6.png" /><Relationship Id="rId22" Type="http://schemas.openxmlformats.org/officeDocument/2006/relationships/image" Target="media/image10.png"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71BA4-66FC-4CFF-BBD5-7B915C40190F}">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6395</Words>
  <Characters>36458</Characters>
  <Application>Microsoft Office Word</Application>
  <DocSecurity>0</DocSecurity>
  <Lines>303</Lines>
  <Paragraphs>85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42768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Кирилл Санакин</dc:creator>
  <cp:keywords/>
  <cp:lastModifiedBy>Дмитрий Крутоголов</cp:lastModifiedBy>
  <cp:revision>2</cp:revision>
  <cp:lastPrinted>2019-06-27T01:46:00Z</cp:lastPrinted>
  <dcterms:created xsi:type="dcterms:W3CDTF">2023-05-09T20:30:00Z</dcterms:created>
  <dcterms:modified xsi:type="dcterms:W3CDTF">2023-05-09T20:30:00Z</dcterms:modified>
</cp:coreProperties>
</file>