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PROJECTQUEST</w:t>
      </w:r>
    </w:p>
    <w:p>
      <w:r>
        <w:t>Comprehensive Game Design Document</w:t>
      </w:r>
    </w:p>
    <w:p>
      <w:r>
        <w:t>An immersive, educational 3D project management career simulation</w:t>
      </w:r>
    </w:p>
    <w:p>
      <w:r>
        <w:t>Version 1.0  |  14 October 2026  |  Working product specification</w:t>
      </w:r>
    </w:p>
    <w:p>
      <w:r>
        <w:t>Status: Concept approved for design exploration; implementation assumptions require prototyping and playtesting.</w:t>
      </w:r>
    </w:p>
    <w:p>
      <w:pPr>
        <w:pStyle w:val="Heading1"/>
      </w:pPr>
      <w:r>
        <w:t>Executive summary</w:t>
      </w:r>
    </w:p>
    <w:p>
      <w:r>
        <w:t>ProjectQuest is a single-player-first, third-person 3D career simulation in which players select an industry, start as a Junior Project Management Intern, and develop toward project, programme, portfolio and executive leadership. Players learn by completing authentic work: finding information, speaking with stakeholders, building schedules, updating artefacts, managing changes, presenting recommendations and witnessing consequences. The game combines an explorable workplace with high-fidelity 2D management tools, deterministic simulation systems, authored narrative, and optional bounded AI dialogue.</w:t>
      </w:r>
    </w:p>
    <w:p>
      <w:r>
        <w:t>The north star: every meaningful interaction should teach, test or demonstrate the consequences of a project management skill. The commercial product vision supports multiple sectors; the first playable vertical slice proves one deeply interactive internship mission. Full career depth and all industries are long-range scope, not MVP promises.</w:t>
      </w:r>
    </w:p>
    <w:p>
      <w:pPr>
        <w:pStyle w:val="Heading2"/>
      </w:pPr>
      <w:r>
        <w:t>Document control</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6"/>
              </w:rPr>
              <w:t>Field</w:t>
            </w:r>
          </w:p>
        </w:tc>
        <w:tc>
          <w:tcPr>
            <w:tcW w:type="dxa" w:w="4896"/>
            <w:vAlign w:val="center"/>
          </w:tcPr>
          <w:p>
            <w:r>
              <w:rPr>
                <w:sz w:val="16"/>
              </w:rPr>
              <w:t>Definition</w:t>
            </w:r>
          </w:p>
        </w:tc>
      </w:tr>
      <w:tr>
        <w:tc>
          <w:tcPr>
            <w:tcW w:type="dxa" w:w="4896"/>
            <w:vAlign w:val="center"/>
          </w:tcPr>
          <w:p>
            <w:r>
              <w:rPr>
                <w:sz w:val="16"/>
              </w:rPr>
              <w:t>Product / working title</w:t>
            </w:r>
          </w:p>
        </w:tc>
        <w:tc>
          <w:tcPr>
            <w:tcW w:type="dxa" w:w="4896"/>
            <w:vAlign w:val="center"/>
          </w:tcPr>
          <w:p>
            <w:r>
              <w:rPr>
                <w:sz w:val="16"/>
              </w:rPr>
              <w:t>ProjectQuest (name subject to brand and trademark review)</w:t>
            </w:r>
          </w:p>
        </w:tc>
      </w:tr>
      <w:tr>
        <w:tc>
          <w:tcPr>
            <w:tcW w:type="dxa" w:w="4896"/>
            <w:vAlign w:val="center"/>
          </w:tcPr>
          <w:p>
            <w:r>
              <w:rPr>
                <w:sz w:val="16"/>
              </w:rPr>
              <w:t>Genre</w:t>
            </w:r>
          </w:p>
        </w:tc>
        <w:tc>
          <w:tcPr>
            <w:tcW w:type="dxa" w:w="4896"/>
            <w:vAlign w:val="center"/>
          </w:tcPr>
          <w:p>
            <w:r>
              <w:rPr>
                <w:sz w:val="16"/>
              </w:rPr>
              <w:t>Educational career simulator; management strategy; light narrative role-playing</w:t>
            </w:r>
          </w:p>
        </w:tc>
      </w:tr>
      <w:tr>
        <w:tc>
          <w:tcPr>
            <w:tcW w:type="dxa" w:w="4896"/>
            <w:vAlign w:val="center"/>
          </w:tcPr>
          <w:p>
            <w:r>
              <w:rPr>
                <w:sz w:val="16"/>
              </w:rPr>
              <w:t>Primary platform</w:t>
            </w:r>
          </w:p>
        </w:tc>
        <w:tc>
          <w:tcPr>
            <w:tcW w:type="dxa" w:w="4896"/>
            <w:vAlign w:val="center"/>
          </w:tcPr>
          <w:p>
            <w:r>
              <w:rPr>
                <w:sz w:val="16"/>
              </w:rPr>
              <w:t>Desktop web / PC, keyboard and mouse initially</w:t>
            </w:r>
          </w:p>
        </w:tc>
      </w:tr>
      <w:tr>
        <w:tc>
          <w:tcPr>
            <w:tcW w:type="dxa" w:w="4896"/>
            <w:vAlign w:val="center"/>
          </w:tcPr>
          <w:p>
            <w:r>
              <w:rPr>
                <w:sz w:val="16"/>
              </w:rPr>
              <w:t>Secondary platforms</w:t>
            </w:r>
          </w:p>
        </w:tc>
        <w:tc>
          <w:tcPr>
            <w:tcW w:type="dxa" w:w="4896"/>
            <w:vAlign w:val="center"/>
          </w:tcPr>
          <w:p>
            <w:r>
              <w:rPr>
                <w:sz w:val="16"/>
              </w:rPr>
              <w:t>Tablet / mobile adaptations post-validation; controller optional</w:t>
            </w:r>
          </w:p>
        </w:tc>
      </w:tr>
      <w:tr>
        <w:tc>
          <w:tcPr>
            <w:tcW w:type="dxa" w:w="4896"/>
            <w:vAlign w:val="center"/>
          </w:tcPr>
          <w:p>
            <w:r>
              <w:rPr>
                <w:sz w:val="16"/>
              </w:rPr>
              <w:t>Audience</w:t>
            </w:r>
          </w:p>
        </w:tc>
        <w:tc>
          <w:tcPr>
            <w:tcW w:type="dxa" w:w="4896"/>
            <w:vAlign w:val="center"/>
          </w:tcPr>
          <w:p>
            <w:r>
              <w:rPr>
                <w:sz w:val="16"/>
              </w:rPr>
              <w:t>PM learners, early-career professionals, training organisations, career changers</w:t>
            </w:r>
          </w:p>
        </w:tc>
      </w:tr>
      <w:tr>
        <w:tc>
          <w:tcPr>
            <w:tcW w:type="dxa" w:w="4896"/>
            <w:vAlign w:val="center"/>
          </w:tcPr>
          <w:p>
            <w:r>
              <w:rPr>
                <w:sz w:val="16"/>
              </w:rPr>
              <w:t>Business model</w:t>
            </w:r>
          </w:p>
        </w:tc>
        <w:tc>
          <w:tcPr>
            <w:tcW w:type="dxa" w:w="4896"/>
            <w:vAlign w:val="center"/>
          </w:tcPr>
          <w:p>
            <w:r>
              <w:rPr>
                <w:sz w:val="16"/>
              </w:rPr>
              <w:t>Undecided; product exploration, no monetisation dependency in MVP</w:t>
            </w:r>
          </w:p>
        </w:tc>
      </w:tr>
      <w:tr>
        <w:tc>
          <w:tcPr>
            <w:tcW w:type="dxa" w:w="4896"/>
            <w:vAlign w:val="center"/>
          </w:tcPr>
          <w:p>
            <w:r>
              <w:rPr>
                <w:sz w:val="16"/>
              </w:rPr>
              <w:t>Maturity</w:t>
            </w:r>
          </w:p>
        </w:tc>
        <w:tc>
          <w:tcPr>
            <w:tcW w:type="dxa" w:w="4896"/>
            <w:vAlign w:val="center"/>
          </w:tcPr>
          <w:p>
            <w:r>
              <w:rPr>
                <w:sz w:val="16"/>
              </w:rPr>
              <w:t>Pre-production GDD / product requirements baseline</w:t>
            </w:r>
          </w:p>
        </w:tc>
      </w:tr>
    </w:tbl>
    <w:p>
      <w:pPr>
        <w:pStyle w:val="Heading2"/>
      </w:pPr>
      <w:r>
        <w:t>Contents</w:t>
      </w:r>
    </w:p>
    <w:p>
      <w:r>
        <w:t>1. Vision and design pillars</w:t>
      </w:r>
    </w:p>
    <w:p>
      <w:r>
        <w:t>2. Audience and player promise</w:t>
      </w:r>
    </w:p>
    <w:p>
      <w:r>
        <w:t>3. Core player experience</w:t>
      </w:r>
    </w:p>
    <w:p>
      <w:r>
        <w:t>4. Industry selection and variability</w:t>
      </w:r>
    </w:p>
    <w:p>
      <w:r>
        <w:t>5. World and 3D interaction design</w:t>
      </w:r>
    </w:p>
    <w:p>
      <w:r>
        <w:t>6. Career and progression</w:t>
      </w:r>
    </w:p>
    <w:p>
      <w:r>
        <w:t>7. Project simulation model</w:t>
      </w:r>
    </w:p>
    <w:p>
      <w:r>
        <w:t>8. Hands-on work systems</w:t>
      </w:r>
    </w:p>
    <w:p>
      <w:r>
        <w:t>9. Narrative, NPCs and dialogue</w:t>
      </w:r>
    </w:p>
    <w:p>
      <w:r>
        <w:t>10. Curriculum and assessment</w:t>
      </w:r>
    </w:p>
    <w:p>
      <w:r>
        <w:t>11. Missions and first-week campaign</w:t>
      </w:r>
    </w:p>
    <w:p>
      <w:r>
        <w:t>12. Missions across industries</w:t>
      </w:r>
    </w:p>
    <w:p>
      <w:r>
        <w:t>13. UX, HUD and accessibility</w:t>
      </w:r>
    </w:p>
    <w:p>
      <w:r>
        <w:t>14. Economy, rewards and retention</w:t>
      </w:r>
    </w:p>
    <w:p>
      <w:r>
        <w:t>15. Technical architecture and data</w:t>
      </w:r>
    </w:p>
    <w:p>
      <w:r>
        <w:t>16. Content authoring and AI policy</w:t>
      </w:r>
    </w:p>
    <w:p>
      <w:r>
        <w:t>17. Multiplayer and enterprise extensions</w:t>
      </w:r>
    </w:p>
    <w:p>
      <w:r>
        <w:t>18. MVP and production roadmap</w:t>
      </w:r>
    </w:p>
    <w:p>
      <w:r>
        <w:t>19. Quality, analytics and success criteria</w:t>
      </w:r>
    </w:p>
    <w:p>
      <w:r>
        <w:t>20. Risks and open decisions</w:t>
      </w:r>
    </w:p>
    <w:p>
      <w:r>
        <w:t>Appendices: examples, data contracts and acceptance tests</w:t>
      </w:r>
    </w:p>
    <w:p>
      <w:r>
        <w:br w:type="page"/>
      </w:r>
    </w:p>
    <w:p>
      <w:pPr>
        <w:pStyle w:val="Heading1"/>
      </w:pPr>
      <w:r>
        <w:t>1. Vision and design pillars</w:t>
      </w:r>
    </w:p>
    <w:p>
      <w:pPr>
        <w:pStyle w:val="Heading2"/>
      </w:pPr>
      <w:r>
        <w:t>1.1 Product fantasy</w:t>
      </w:r>
    </w:p>
    <w:p>
      <w:r>
        <w:t>“On your first day, you are responsible for helping a real team deliver a real project.” The player is not cast as an all-knowing hero. They begin with limited authority and imperfect information. As their competence increases, they earn trust, expand their decision rights, and oversee larger investments. The office, project sites and consequences are tangible; the management decisions are intellectually demanding.</w:t>
      </w:r>
    </w:p>
    <w:p>
      <w:pPr>
        <w:pStyle w:val="Heading2"/>
      </w:pPr>
      <w:r>
        <w:t>1.2 Pillars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Pillar</w:t>
            </w:r>
          </w:p>
        </w:tc>
        <w:tc>
          <w:tcPr>
            <w:tcW w:type="dxa" w:w="3264"/>
            <w:vAlign w:val="center"/>
          </w:tcPr>
          <w:p>
            <w:r>
              <w:rPr>
                <w:sz w:val="16"/>
              </w:rPr>
              <w:t>Design rule</w:t>
            </w:r>
          </w:p>
        </w:tc>
        <w:tc>
          <w:tcPr>
            <w:tcW w:type="dxa" w:w="3264"/>
            <w:vAlign w:val="center"/>
          </w:tcPr>
          <w:p>
            <w:r>
              <w:rPr>
                <w:sz w:val="16"/>
              </w:rPr>
              <w:t>Anti-pattern</w:t>
            </w:r>
          </w:p>
        </w:tc>
      </w:tr>
      <w:tr>
        <w:tc>
          <w:tcPr>
            <w:tcW w:type="dxa" w:w="3264"/>
            <w:vAlign w:val="center"/>
          </w:tcPr>
          <w:p>
            <w:r>
              <w:rPr>
                <w:sz w:val="16"/>
              </w:rPr>
              <w:t>Learn by doing</w:t>
            </w:r>
          </w:p>
        </w:tc>
        <w:tc>
          <w:tcPr>
            <w:tcW w:type="dxa" w:w="3264"/>
            <w:vAlign w:val="center"/>
          </w:tcPr>
          <w:p>
            <w:r>
              <w:rPr>
                <w:sz w:val="16"/>
              </w:rPr>
              <w:t>Players produce or modify a project artefact within the first five minutes.</w:t>
            </w:r>
          </w:p>
        </w:tc>
        <w:tc>
          <w:tcPr>
            <w:tcW w:type="dxa" w:w="3264"/>
            <w:vAlign w:val="center"/>
          </w:tcPr>
          <w:p>
            <w:r>
              <w:rPr>
                <w:sz w:val="16"/>
              </w:rPr>
              <w:t>Long compulsory lectures before gameplay</w:t>
            </w:r>
          </w:p>
        </w:tc>
      </w:tr>
      <w:tr>
        <w:tc>
          <w:tcPr>
            <w:tcW w:type="dxa" w:w="3264"/>
            <w:vAlign w:val="center"/>
          </w:tcPr>
          <w:p>
            <w:r>
              <w:rPr>
                <w:sz w:val="16"/>
              </w:rPr>
              <w:t>Consequences matter</w:t>
            </w:r>
          </w:p>
        </w:tc>
        <w:tc>
          <w:tcPr>
            <w:tcW w:type="dxa" w:w="3264"/>
            <w:vAlign w:val="center"/>
          </w:tcPr>
          <w:p>
            <w:r>
              <w:rPr>
                <w:sz w:val="16"/>
              </w:rPr>
              <w:t>Choices update simulated cost, schedule, quality, relationships and future events.</w:t>
            </w:r>
          </w:p>
        </w:tc>
        <w:tc>
          <w:tcPr>
            <w:tcW w:type="dxa" w:w="3264"/>
            <w:vAlign w:val="center"/>
          </w:tcPr>
          <w:p>
            <w:r>
              <w:rPr>
                <w:sz w:val="16"/>
              </w:rPr>
              <w:t>Answers that merely flash “correct”</w:t>
            </w:r>
          </w:p>
        </w:tc>
      </w:tr>
      <w:tr>
        <w:tc>
          <w:tcPr>
            <w:tcW w:type="dxa" w:w="3264"/>
            <w:vAlign w:val="center"/>
          </w:tcPr>
          <w:p>
            <w:r>
              <w:rPr>
                <w:sz w:val="16"/>
              </w:rPr>
              <w:t>Competence earns authority</w:t>
            </w:r>
          </w:p>
        </w:tc>
        <w:tc>
          <w:tcPr>
            <w:tcW w:type="dxa" w:w="3264"/>
            <w:vAlign w:val="center"/>
          </w:tcPr>
          <w:p>
            <w:r>
              <w:rPr>
                <w:sz w:val="16"/>
              </w:rPr>
              <w:t>Promotion gates require evidence across specific skills.</w:t>
            </w:r>
          </w:p>
        </w:tc>
        <w:tc>
          <w:tcPr>
            <w:tcW w:type="dxa" w:w="3264"/>
            <w:vAlign w:val="center"/>
          </w:tcPr>
          <w:p>
            <w:r>
              <w:rPr>
                <w:sz w:val="16"/>
              </w:rPr>
              <w:t>XP-only promotions</w:t>
            </w:r>
          </w:p>
        </w:tc>
      </w:tr>
      <w:tr>
        <w:tc>
          <w:tcPr>
            <w:tcW w:type="dxa" w:w="3264"/>
            <w:vAlign w:val="center"/>
          </w:tcPr>
          <w:p>
            <w:r>
              <w:rPr>
                <w:sz w:val="16"/>
              </w:rPr>
              <w:t>Industries feel distinct</w:t>
            </w:r>
          </w:p>
        </w:tc>
        <w:tc>
          <w:tcPr>
            <w:tcW w:type="dxa" w:w="3264"/>
            <w:vAlign w:val="center"/>
          </w:tcPr>
          <w:p>
            <w:r>
              <w:rPr>
                <w:sz w:val="16"/>
              </w:rPr>
              <w:t>Shared PM systems, sector-specific constraints, visuals and scenarios.</w:t>
            </w:r>
          </w:p>
        </w:tc>
        <w:tc>
          <w:tcPr>
            <w:tcW w:type="dxa" w:w="3264"/>
            <w:vAlign w:val="center"/>
          </w:tcPr>
          <w:p>
            <w:r>
              <w:rPr>
                <w:sz w:val="16"/>
              </w:rPr>
              <w:t>Reskinned identical missions</w:t>
            </w:r>
          </w:p>
        </w:tc>
      </w:tr>
      <w:tr>
        <w:tc>
          <w:tcPr>
            <w:tcW w:type="dxa" w:w="3264"/>
            <w:vAlign w:val="center"/>
          </w:tcPr>
          <w:p>
            <w:r>
              <w:rPr>
                <w:sz w:val="16"/>
              </w:rPr>
              <w:t>Approachable depth</w:t>
            </w:r>
          </w:p>
        </w:tc>
        <w:tc>
          <w:tcPr>
            <w:tcW w:type="dxa" w:w="3264"/>
            <w:vAlign w:val="center"/>
          </w:tcPr>
          <w:p>
            <w:r>
              <w:rPr>
                <w:sz w:val="16"/>
              </w:rPr>
              <w:t>Simple interactions first; complex tools unlocked through practice.</w:t>
            </w:r>
          </w:p>
        </w:tc>
        <w:tc>
          <w:tcPr>
            <w:tcW w:type="dxa" w:w="3264"/>
            <w:vAlign w:val="center"/>
          </w:tcPr>
          <w:p>
            <w:r>
              <w:rPr>
                <w:sz w:val="16"/>
              </w:rPr>
              <w:t>Displaying every PM tool at once</w:t>
            </w:r>
          </w:p>
        </w:tc>
      </w:tr>
      <w:tr>
        <w:tc>
          <w:tcPr>
            <w:tcW w:type="dxa" w:w="3264"/>
            <w:vAlign w:val="center"/>
          </w:tcPr>
          <w:p>
            <w:r>
              <w:rPr>
                <w:sz w:val="16"/>
              </w:rPr>
              <w:t>Human-centred leadership</w:t>
            </w:r>
          </w:p>
        </w:tc>
        <w:tc>
          <w:tcPr>
            <w:tcW w:type="dxa" w:w="3264"/>
            <w:vAlign w:val="center"/>
          </w:tcPr>
          <w:p>
            <w:r>
              <w:rPr>
                <w:sz w:val="16"/>
              </w:rPr>
              <w:t>NPCs have needs, information, limits and agency.</w:t>
            </w:r>
          </w:p>
        </w:tc>
        <w:tc>
          <w:tcPr>
            <w:tcW w:type="dxa" w:w="3264"/>
            <w:vAlign w:val="center"/>
          </w:tcPr>
          <w:p>
            <w:r>
              <w:rPr>
                <w:sz w:val="16"/>
              </w:rPr>
              <w:t>Treating teammates as resource points only</w:t>
            </w:r>
          </w:p>
        </w:tc>
      </w:tr>
      <w:tr>
        <w:tc>
          <w:tcPr>
            <w:tcW w:type="dxa" w:w="3264"/>
            <w:vAlign w:val="center"/>
          </w:tcPr>
          <w:p>
            <w:r>
              <w:rPr>
                <w:sz w:val="16"/>
              </w:rPr>
              <w:t>Recoverable failure</w:t>
            </w:r>
          </w:p>
        </w:tc>
        <w:tc>
          <w:tcPr>
            <w:tcW w:type="dxa" w:w="3264"/>
            <w:vAlign w:val="center"/>
          </w:tcPr>
          <w:p>
            <w:r>
              <w:rPr>
                <w:sz w:val="16"/>
              </w:rPr>
              <w:t>Setbacks open meaningful recovery paths and reflection.</w:t>
            </w:r>
          </w:p>
        </w:tc>
        <w:tc>
          <w:tcPr>
            <w:tcW w:type="dxa" w:w="3264"/>
            <w:vAlign w:val="center"/>
          </w:tcPr>
          <w:p>
            <w:r>
              <w:rPr>
                <w:sz w:val="16"/>
              </w:rPr>
              <w:t>Punitive unwinnable failure spirals</w:t>
            </w:r>
          </w:p>
        </w:tc>
      </w:tr>
    </w:tbl>
    <w:p>
      <w:pPr>
        <w:pStyle w:val="Heading2"/>
      </w:pPr>
      <w:r>
        <w:t>1.3 Out-of-scope assumptions</w:t>
      </w:r>
    </w:p>
    <w:p>
      <w:pPr>
        <w:pStyle w:val="ListBullet"/>
      </w:pPr>
      <w:r>
        <w:t>Not a substitute for accredited education, supervised job experience, licensure or PMP certification.</w:t>
      </w:r>
    </w:p>
    <w:p>
      <w:pPr>
        <w:pStyle w:val="ListBullet"/>
      </w:pPr>
      <w:r>
        <w:t>No full open-world city or fully simulated construction physics in MVP.</w:t>
      </w:r>
    </w:p>
    <w:p>
      <w:pPr>
        <w:pStyle w:val="ListBullet"/>
      </w:pPr>
      <w:r>
        <w:t>No claim that all careers naturally end in Chief Projects Officer; top roles vary by organisation.</w:t>
      </w:r>
    </w:p>
    <w:p>
      <w:pPr>
        <w:pStyle w:val="ListBullet"/>
      </w:pPr>
      <w:r>
        <w:t>No generative AI with unrestricted authority to change budgets, grades or canonical project state.</w:t>
      </w:r>
    </w:p>
    <w:p>
      <w:pPr>
        <w:pStyle w:val="ListBullet"/>
      </w:pPr>
      <w:r>
        <w:t>No pay-to-win competence scores or deceptive streak pressure.</w:t>
      </w:r>
    </w:p>
    <w:p>
      <w:pPr>
        <w:pStyle w:val="Heading1"/>
      </w:pPr>
      <w:r>
        <w:t>2. Audience and player promise</w:t>
      </w:r>
    </w:p>
    <w:p>
      <w:pPr>
        <w:pStyle w:val="Heading2"/>
      </w:pPr>
      <w:r>
        <w:t>2.1 Personas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Persona</w:t>
            </w:r>
          </w:p>
        </w:tc>
        <w:tc>
          <w:tcPr>
            <w:tcW w:type="dxa" w:w="3264"/>
            <w:vAlign w:val="center"/>
          </w:tcPr>
          <w:p>
            <w:r>
              <w:rPr>
                <w:sz w:val="16"/>
              </w:rPr>
              <w:t>Need</w:t>
            </w:r>
          </w:p>
        </w:tc>
        <w:tc>
          <w:tcPr>
            <w:tcW w:type="dxa" w:w="3264"/>
            <w:vAlign w:val="center"/>
          </w:tcPr>
          <w:p>
            <w:r>
              <w:rPr>
                <w:sz w:val="16"/>
              </w:rPr>
              <w:t>Game solution</w:t>
            </w:r>
          </w:p>
        </w:tc>
      </w:tr>
      <w:tr>
        <w:tc>
          <w:tcPr>
            <w:tcW w:type="dxa" w:w="3264"/>
            <w:vAlign w:val="center"/>
          </w:tcPr>
          <w:p>
            <w:r>
              <w:rPr>
                <w:sz w:val="16"/>
              </w:rPr>
              <w:t>Student / career explorer</w:t>
            </w:r>
          </w:p>
        </w:tc>
        <w:tc>
          <w:tcPr>
            <w:tcW w:type="dxa" w:w="3264"/>
            <w:vAlign w:val="center"/>
          </w:tcPr>
          <w:p>
            <w:r>
              <w:rPr>
                <w:sz w:val="16"/>
              </w:rPr>
              <w:t>Understand what PMs actually do</w:t>
            </w:r>
          </w:p>
        </w:tc>
        <w:tc>
          <w:tcPr>
            <w:tcW w:type="dxa" w:w="3264"/>
            <w:vAlign w:val="center"/>
          </w:tcPr>
          <w:p>
            <w:r>
              <w:rPr>
                <w:sz w:val="16"/>
              </w:rPr>
              <w:t>Guided internship days and career previews</w:t>
            </w:r>
          </w:p>
        </w:tc>
      </w:tr>
      <w:tr>
        <w:tc>
          <w:tcPr>
            <w:tcW w:type="dxa" w:w="3264"/>
            <w:vAlign w:val="center"/>
          </w:tcPr>
          <w:p>
            <w:r>
              <w:rPr>
                <w:sz w:val="16"/>
              </w:rPr>
              <w:t>Entry-level PM professional</w:t>
            </w:r>
          </w:p>
        </w:tc>
        <w:tc>
          <w:tcPr>
            <w:tcW w:type="dxa" w:w="3264"/>
            <w:vAlign w:val="center"/>
          </w:tcPr>
          <w:p>
            <w:r>
              <w:rPr>
                <w:sz w:val="16"/>
              </w:rPr>
              <w:t>Practise without harming live projects</w:t>
            </w:r>
          </w:p>
        </w:tc>
        <w:tc>
          <w:tcPr>
            <w:tcW w:type="dxa" w:w="3264"/>
            <w:vAlign w:val="center"/>
          </w:tcPr>
          <w:p>
            <w:r>
              <w:rPr>
                <w:sz w:val="16"/>
              </w:rPr>
              <w:t>Consequence-based tasks, feedback and recovery</w:t>
            </w:r>
          </w:p>
        </w:tc>
      </w:tr>
      <w:tr>
        <w:tc>
          <w:tcPr>
            <w:tcW w:type="dxa" w:w="3264"/>
            <w:vAlign w:val="center"/>
          </w:tcPr>
          <w:p>
            <w:r>
              <w:rPr>
                <w:sz w:val="16"/>
              </w:rPr>
              <w:t>PMP learner</w:t>
            </w:r>
          </w:p>
        </w:tc>
        <w:tc>
          <w:tcPr>
            <w:tcW w:type="dxa" w:w="3264"/>
            <w:vAlign w:val="center"/>
          </w:tcPr>
          <w:p>
            <w:r>
              <w:rPr>
                <w:sz w:val="16"/>
              </w:rPr>
              <w:t>Apply concepts rather than memorise definitions</w:t>
            </w:r>
          </w:p>
        </w:tc>
        <w:tc>
          <w:tcPr>
            <w:tcW w:type="dxa" w:w="3264"/>
            <w:vAlign w:val="center"/>
          </w:tcPr>
          <w:p>
            <w:r>
              <w:rPr>
                <w:sz w:val="16"/>
              </w:rPr>
              <w:t>Optional competency mapping and scenario practice</w:t>
            </w:r>
          </w:p>
        </w:tc>
      </w:tr>
      <w:tr>
        <w:tc>
          <w:tcPr>
            <w:tcW w:type="dxa" w:w="3264"/>
            <w:vAlign w:val="center"/>
          </w:tcPr>
          <w:p>
            <w:r>
              <w:rPr>
                <w:sz w:val="16"/>
              </w:rPr>
              <w:t>Experienced PM</w:t>
            </w:r>
          </w:p>
        </w:tc>
        <w:tc>
          <w:tcPr>
            <w:tcW w:type="dxa" w:w="3264"/>
            <w:vAlign w:val="center"/>
          </w:tcPr>
          <w:p>
            <w:r>
              <w:rPr>
                <w:sz w:val="16"/>
              </w:rPr>
              <w:t>Try unfamiliar sectors and complex trade-offs</w:t>
            </w:r>
          </w:p>
        </w:tc>
        <w:tc>
          <w:tcPr>
            <w:tcW w:type="dxa" w:w="3264"/>
            <w:vAlign w:val="center"/>
          </w:tcPr>
          <w:p>
            <w:r>
              <w:rPr>
                <w:sz w:val="16"/>
              </w:rPr>
              <w:t>Industry switching and leadership challenges</w:t>
            </w:r>
          </w:p>
        </w:tc>
      </w:tr>
      <w:tr>
        <w:tc>
          <w:tcPr>
            <w:tcW w:type="dxa" w:w="3264"/>
            <w:vAlign w:val="center"/>
          </w:tcPr>
          <w:p>
            <w:r>
              <w:rPr>
                <w:sz w:val="16"/>
              </w:rPr>
              <w:t>Learning &amp; development buyer</w:t>
            </w:r>
          </w:p>
        </w:tc>
        <w:tc>
          <w:tcPr>
            <w:tcW w:type="dxa" w:w="3264"/>
            <w:vAlign w:val="center"/>
          </w:tcPr>
          <w:p>
            <w:r>
              <w:rPr>
                <w:sz w:val="16"/>
              </w:rPr>
              <w:t>Demonstrate learning gains and progress</w:t>
            </w:r>
          </w:p>
        </w:tc>
        <w:tc>
          <w:tcPr>
            <w:tcW w:type="dxa" w:w="3264"/>
            <w:vAlign w:val="center"/>
          </w:tcPr>
          <w:p>
            <w:r>
              <w:rPr>
                <w:sz w:val="16"/>
              </w:rPr>
              <w:t>Rubric-based reports; opt-in enterprise dashboards</w:t>
            </w:r>
          </w:p>
        </w:tc>
      </w:tr>
    </w:tbl>
    <w:p>
      <w:pPr>
        <w:pStyle w:val="Heading2"/>
      </w:pPr>
      <w:r>
        <w:t>2.2 Positioning</w:t>
      </w:r>
    </w:p>
    <w:p>
      <w:r>
        <w:t>Position as a “playable career in project management,” not simply a quiz game. The short session provides a complete task-to-consequence loop; longer sessions permit deeper planning and delivery. The game must deliver both entertainment (narrative tension, autonomy, discovery) and learning (transferable reasoning, authentic artefacts, feedback).</w:t>
      </w:r>
    </w:p>
    <w:p>
      <w:pPr>
        <w:pStyle w:val="Heading1"/>
      </w:pPr>
      <w:r>
        <w:t>3. Core player experience</w:t>
      </w:r>
    </w:p>
    <w:p>
      <w:pPr>
        <w:pStyle w:val="Heading2"/>
      </w:pPr>
      <w:r>
        <w:t>3.1 First 15 minutes</w:t>
      </w:r>
    </w:p>
    <w:p>
      <w:pPr>
        <w:pStyle w:val="ListNumber"/>
      </w:pPr>
      <w:r>
        <w:t>Choose an industry, avatar and difficulty/assistance preference; enter an internship placement.</w:t>
      </w:r>
    </w:p>
    <w:p>
      <w:pPr>
        <w:pStyle w:val="ListNumber"/>
      </w:pPr>
      <w:r>
        <w:t>Meet a mentor in a short contextual scene; control the avatar almost immediately.</w:t>
      </w:r>
    </w:p>
    <w:p>
      <w:pPr>
        <w:pStyle w:val="ListNumber"/>
      </w:pPr>
      <w:r>
        <w:t>Receive a concrete work request via dialogue and task inbox.</w:t>
      </w:r>
    </w:p>
    <w:p>
      <w:pPr>
        <w:pStyle w:val="ListNumber"/>
      </w:pPr>
      <w:r>
        <w:t>Investigate by walking to an NPC or accessing a project console.</w:t>
      </w:r>
    </w:p>
    <w:p>
      <w:pPr>
        <w:pStyle w:val="ListNumber"/>
      </w:pPr>
      <w:r>
        <w:t>Update a task / issue record with facts, owner, due date and confidence.</w:t>
      </w:r>
    </w:p>
    <w:p>
      <w:pPr>
        <w:pStyle w:val="ListNumber"/>
      </w:pPr>
      <w:r>
        <w:t>Choose an escalation or mitigation proposal; present it to the mentor.</w:t>
      </w:r>
    </w:p>
    <w:p>
      <w:pPr>
        <w:pStyle w:val="ListNumber"/>
      </w:pPr>
      <w:r>
        <w:t>Watch the simulation advance, see a consequence and receive evidence-based feedback.</w:t>
      </w:r>
    </w:p>
    <w:p>
      <w:pPr>
        <w:pStyle w:val="Heading2"/>
      </w:pPr>
      <w:r>
        <w:t>3.2 Macro loop</w:t>
      </w:r>
    </w:p>
    <w:p>
      <w:r>
        <w:t>Career selection → receive assignment → gather evidence → use PM tools → decide and communicate → advance simulated time → resolve events → review outcomes → earn competency evidence → unlock responsibility → accept next assignment.</w:t>
      </w:r>
    </w:p>
    <w:p>
      <w:pPr>
        <w:pStyle w:val="Heading2"/>
      </w:pPr>
      <w:r>
        <w:t>3.3 Micro loop</w:t>
      </w:r>
    </w:p>
    <w:p>
      <w:r>
        <w:t>Notice signal → inspect source → ask question → record or compare → take authorised action → verify result. Time pressure comes from project timing, not reflex gameplay. Pausing and accessibility time extensions are supported.</w:t>
      </w:r>
    </w:p>
    <w:p>
      <w:pPr>
        <w:pStyle w:val="Heading2"/>
      </w:pPr>
      <w:r>
        <w:t>3.4 Session formats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Format</w:t>
            </w:r>
          </w:p>
        </w:tc>
        <w:tc>
          <w:tcPr>
            <w:tcW w:type="dxa" w:w="3264"/>
            <w:vAlign w:val="center"/>
          </w:tcPr>
          <w:p>
            <w:r>
              <w:rPr>
                <w:sz w:val="16"/>
              </w:rPr>
              <w:t>Target duration</w:t>
            </w:r>
          </w:p>
        </w:tc>
        <w:tc>
          <w:tcPr>
            <w:tcW w:type="dxa" w:w="3264"/>
            <w:vAlign w:val="center"/>
          </w:tcPr>
          <w:p>
            <w:r>
              <w:rPr>
                <w:sz w:val="16"/>
              </w:rPr>
              <w:t>Content</w:t>
            </w:r>
          </w:p>
        </w:tc>
      </w:tr>
      <w:tr>
        <w:tc>
          <w:tcPr>
            <w:tcW w:type="dxa" w:w="3264"/>
            <w:vAlign w:val="center"/>
          </w:tcPr>
          <w:p>
            <w:r>
              <w:rPr>
                <w:sz w:val="16"/>
              </w:rPr>
              <w:t>Quick task</w:t>
            </w:r>
          </w:p>
        </w:tc>
        <w:tc>
          <w:tcPr>
            <w:tcW w:type="dxa" w:w="3264"/>
            <w:vAlign w:val="center"/>
          </w:tcPr>
          <w:p>
            <w:r>
              <w:rPr>
                <w:sz w:val="16"/>
              </w:rPr>
              <w:t>5–10 minutes</w:t>
            </w:r>
          </w:p>
        </w:tc>
        <w:tc>
          <w:tcPr>
            <w:tcW w:type="dxa" w:w="3264"/>
            <w:vAlign w:val="center"/>
          </w:tcPr>
          <w:p>
            <w:r>
              <w:rPr>
                <w:sz w:val="16"/>
              </w:rPr>
              <w:t>One follow-up, risk update or meeting action</w:t>
            </w:r>
          </w:p>
        </w:tc>
      </w:tr>
      <w:tr>
        <w:tc>
          <w:tcPr>
            <w:tcW w:type="dxa" w:w="3264"/>
            <w:vAlign w:val="center"/>
          </w:tcPr>
          <w:p>
            <w:r>
              <w:rPr>
                <w:sz w:val="16"/>
              </w:rPr>
              <w:t>Mission</w:t>
            </w:r>
          </w:p>
        </w:tc>
        <w:tc>
          <w:tcPr>
            <w:tcW w:type="dxa" w:w="3264"/>
            <w:vAlign w:val="center"/>
          </w:tcPr>
          <w:p>
            <w:r>
              <w:rPr>
                <w:sz w:val="16"/>
              </w:rPr>
              <w:t>15–30 minutes</w:t>
            </w:r>
          </w:p>
        </w:tc>
        <w:tc>
          <w:tcPr>
            <w:tcW w:type="dxa" w:w="3264"/>
            <w:vAlign w:val="center"/>
          </w:tcPr>
          <w:p>
            <w:r>
              <w:rPr>
                <w:sz w:val="16"/>
              </w:rPr>
              <w:t>One scoped problem with 2–4 viable approaches</w:t>
            </w:r>
          </w:p>
        </w:tc>
      </w:tr>
      <w:tr>
        <w:tc>
          <w:tcPr>
            <w:tcW w:type="dxa" w:w="3264"/>
            <w:vAlign w:val="center"/>
          </w:tcPr>
          <w:p>
            <w:r>
              <w:rPr>
                <w:sz w:val="16"/>
              </w:rPr>
              <w:t>Project day</w:t>
            </w:r>
          </w:p>
        </w:tc>
        <w:tc>
          <w:tcPr>
            <w:tcW w:type="dxa" w:w="3264"/>
            <w:vAlign w:val="center"/>
          </w:tcPr>
          <w:p>
            <w:r>
              <w:rPr>
                <w:sz w:val="16"/>
              </w:rPr>
              <w:t>30–50 minutes</w:t>
            </w:r>
          </w:p>
        </w:tc>
        <w:tc>
          <w:tcPr>
            <w:tcW w:type="dxa" w:w="3264"/>
            <w:vAlign w:val="center"/>
          </w:tcPr>
          <w:p>
            <w:r>
              <w:rPr>
                <w:sz w:val="16"/>
              </w:rPr>
              <w:t>Interdependent tasks and daily retrospective</w:t>
            </w:r>
          </w:p>
        </w:tc>
      </w:tr>
      <w:tr>
        <w:tc>
          <w:tcPr>
            <w:tcW w:type="dxa" w:w="3264"/>
            <w:vAlign w:val="center"/>
          </w:tcPr>
          <w:p>
            <w:r>
              <w:rPr>
                <w:sz w:val="16"/>
              </w:rPr>
              <w:t>Project milestone</w:t>
            </w:r>
          </w:p>
        </w:tc>
        <w:tc>
          <w:tcPr>
            <w:tcW w:type="dxa" w:w="3264"/>
            <w:vAlign w:val="center"/>
          </w:tcPr>
          <w:p>
            <w:r>
              <w:rPr>
                <w:sz w:val="16"/>
              </w:rPr>
              <w:t>45–90 minutes</w:t>
            </w:r>
          </w:p>
        </w:tc>
        <w:tc>
          <w:tcPr>
            <w:tcW w:type="dxa" w:w="3264"/>
            <w:vAlign w:val="center"/>
          </w:tcPr>
          <w:p>
            <w:r>
              <w:rPr>
                <w:sz w:val="16"/>
              </w:rPr>
              <w:t>Planning, negotiation, execution and review arc</w:t>
            </w:r>
          </w:p>
        </w:tc>
      </w:tr>
    </w:tbl>
    <w:p>
      <w:pPr>
        <w:pStyle w:val="Heading1"/>
      </w:pPr>
      <w:r>
        <w:t>4. Industry selection and variability</w:t>
      </w:r>
    </w:p>
    <w:p>
      <w:pPr>
        <w:pStyle w:val="Heading2"/>
      </w:pPr>
      <w:r>
        <w:t>4.1 Selection flow</w:t>
      </w:r>
    </w:p>
    <w:p>
      <w:r>
        <w:t>The new game flow presents industry cards, project examples, core skills, relative operational complexity and visual previews. Industry choice determines placement and first mission pack, not a permanent class. Players may hold several industry proficiencies in one profile.</w:t>
      </w:r>
    </w:p>
    <w:p>
      <w:pPr>
        <w:pStyle w:val="Heading2"/>
      </w:pPr>
      <w:r>
        <w:t>4.2 Industry framework</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Industry</w:t>
            </w:r>
          </w:p>
        </w:tc>
        <w:tc>
          <w:tcPr>
            <w:tcW w:type="dxa" w:w="2448"/>
            <w:vAlign w:val="center"/>
          </w:tcPr>
          <w:p>
            <w:r>
              <w:rPr>
                <w:sz w:val="16"/>
              </w:rPr>
              <w:t>Starter project</w:t>
            </w:r>
          </w:p>
        </w:tc>
        <w:tc>
          <w:tcPr>
            <w:tcW w:type="dxa" w:w="2448"/>
            <w:vAlign w:val="center"/>
          </w:tcPr>
          <w:p>
            <w:r>
              <w:rPr>
                <w:sz w:val="16"/>
              </w:rPr>
              <w:t>Distinct constraints</w:t>
            </w:r>
          </w:p>
        </w:tc>
        <w:tc>
          <w:tcPr>
            <w:tcW w:type="dxa" w:w="2448"/>
            <w:vAlign w:val="center"/>
          </w:tcPr>
          <w:p>
            <w:r>
              <w:rPr>
                <w:sz w:val="16"/>
              </w:rPr>
              <w:t>Signature hands-on mechanic</w:t>
            </w:r>
          </w:p>
        </w:tc>
      </w:tr>
      <w:tr>
        <w:tc>
          <w:tcPr>
            <w:tcW w:type="dxa" w:w="2448"/>
            <w:vAlign w:val="center"/>
          </w:tcPr>
          <w:p>
            <w:r>
              <w:rPr>
                <w:sz w:val="16"/>
              </w:rPr>
              <w:t>Construction</w:t>
            </w:r>
          </w:p>
        </w:tc>
        <w:tc>
          <w:tcPr>
            <w:tcW w:type="dxa" w:w="2448"/>
            <w:vAlign w:val="center"/>
          </w:tcPr>
          <w:p>
            <w:r>
              <w:rPr>
                <w:sz w:val="16"/>
              </w:rPr>
              <w:t>Two-storey community building</w:t>
            </w:r>
          </w:p>
        </w:tc>
        <w:tc>
          <w:tcPr>
            <w:tcW w:type="dxa" w:w="2448"/>
            <w:vAlign w:val="center"/>
          </w:tcPr>
          <w:p>
            <w:r>
              <w:rPr>
                <w:sz w:val="16"/>
              </w:rPr>
              <w:t>Permits, site safety, sequencing, subcontractors</w:t>
            </w:r>
          </w:p>
        </w:tc>
        <w:tc>
          <w:tcPr>
            <w:tcW w:type="dxa" w:w="2448"/>
            <w:vAlign w:val="center"/>
          </w:tcPr>
          <w:p>
            <w:r>
              <w:rPr>
                <w:sz w:val="16"/>
              </w:rPr>
              <w:t>Inspect site, coordinate delivery and dependencies</w:t>
            </w:r>
          </w:p>
        </w:tc>
      </w:tr>
      <w:tr>
        <w:tc>
          <w:tcPr>
            <w:tcW w:type="dxa" w:w="2448"/>
            <w:vAlign w:val="center"/>
          </w:tcPr>
          <w:p>
            <w:r>
              <w:rPr>
                <w:sz w:val="16"/>
              </w:rPr>
              <w:t>Software &amp; technology</w:t>
            </w:r>
          </w:p>
        </w:tc>
        <w:tc>
          <w:tcPr>
            <w:tcW w:type="dxa" w:w="2448"/>
            <w:vAlign w:val="center"/>
          </w:tcPr>
          <w:p>
            <w:r>
              <w:rPr>
                <w:sz w:val="16"/>
              </w:rPr>
              <w:t>Appointment booking application</w:t>
            </w:r>
          </w:p>
        </w:tc>
        <w:tc>
          <w:tcPr>
            <w:tcW w:type="dxa" w:w="2448"/>
            <w:vAlign w:val="center"/>
          </w:tcPr>
          <w:p>
            <w:r>
              <w:rPr>
                <w:sz w:val="16"/>
              </w:rPr>
              <w:t>Backlog, QA, releases, technical debt</w:t>
            </w:r>
          </w:p>
        </w:tc>
        <w:tc>
          <w:tcPr>
            <w:tcW w:type="dxa" w:w="2448"/>
            <w:vAlign w:val="center"/>
          </w:tcPr>
          <w:p>
            <w:r>
              <w:rPr>
                <w:sz w:val="16"/>
              </w:rPr>
              <w:t>Triage tickets, build sprint board, manage change</w:t>
            </w:r>
          </w:p>
        </w:tc>
      </w:tr>
      <w:tr>
        <w:tc>
          <w:tcPr>
            <w:tcW w:type="dxa" w:w="2448"/>
            <w:vAlign w:val="center"/>
          </w:tcPr>
          <w:p>
            <w:r>
              <w:rPr>
                <w:sz w:val="16"/>
              </w:rPr>
              <w:t>Healthcare</w:t>
            </w:r>
          </w:p>
        </w:tc>
        <w:tc>
          <w:tcPr>
            <w:tcW w:type="dxa" w:w="2448"/>
            <w:vAlign w:val="center"/>
          </w:tcPr>
          <w:p>
            <w:r>
              <w:rPr>
                <w:sz w:val="16"/>
              </w:rPr>
              <w:t>Clinic scheduling-system rollout</w:t>
            </w:r>
          </w:p>
        </w:tc>
        <w:tc>
          <w:tcPr>
            <w:tcW w:type="dxa" w:w="2448"/>
            <w:vAlign w:val="center"/>
          </w:tcPr>
          <w:p>
            <w:r>
              <w:rPr>
                <w:sz w:val="16"/>
              </w:rPr>
              <w:t>Clinical safety, privacy, training, downtime</w:t>
            </w:r>
          </w:p>
        </w:tc>
        <w:tc>
          <w:tcPr>
            <w:tcW w:type="dxa" w:w="2448"/>
            <w:vAlign w:val="center"/>
          </w:tcPr>
          <w:p>
            <w:r>
              <w:rPr>
                <w:sz w:val="16"/>
              </w:rPr>
              <w:t>Map deployment readiness and stakeholder approvals</w:t>
            </w:r>
          </w:p>
        </w:tc>
      </w:tr>
      <w:tr>
        <w:tc>
          <w:tcPr>
            <w:tcW w:type="dxa" w:w="2448"/>
            <w:vAlign w:val="center"/>
          </w:tcPr>
          <w:p>
            <w:r>
              <w:rPr>
                <w:sz w:val="16"/>
              </w:rPr>
              <w:t>Events &amp; entertainment</w:t>
            </w:r>
          </w:p>
        </w:tc>
        <w:tc>
          <w:tcPr>
            <w:tcW w:type="dxa" w:w="2448"/>
            <w:vAlign w:val="center"/>
          </w:tcPr>
          <w:p>
            <w:r>
              <w:rPr>
                <w:sz w:val="16"/>
              </w:rPr>
              <w:t>Regional business conference</w:t>
            </w:r>
          </w:p>
        </w:tc>
        <w:tc>
          <w:tcPr>
            <w:tcW w:type="dxa" w:w="2448"/>
            <w:vAlign w:val="center"/>
          </w:tcPr>
          <w:p>
            <w:r>
              <w:rPr>
                <w:sz w:val="16"/>
              </w:rPr>
              <w:t>Venue, vendors, run-of-show, weather</w:t>
            </w:r>
          </w:p>
        </w:tc>
        <w:tc>
          <w:tcPr>
            <w:tcW w:type="dxa" w:w="2448"/>
            <w:vAlign w:val="center"/>
          </w:tcPr>
          <w:p>
            <w:r>
              <w:rPr>
                <w:sz w:val="16"/>
              </w:rPr>
              <w:t>Rehearse event schedule and contingency plan</w:t>
            </w:r>
          </w:p>
        </w:tc>
      </w:tr>
      <w:tr>
        <w:tc>
          <w:tcPr>
            <w:tcW w:type="dxa" w:w="2448"/>
            <w:vAlign w:val="center"/>
          </w:tcPr>
          <w:p>
            <w:r>
              <w:rPr>
                <w:sz w:val="16"/>
              </w:rPr>
              <w:t>Manufacturing</w:t>
            </w:r>
          </w:p>
        </w:tc>
        <w:tc>
          <w:tcPr>
            <w:tcW w:type="dxa" w:w="2448"/>
            <w:vAlign w:val="center"/>
          </w:tcPr>
          <w:p>
            <w:r>
              <w:rPr>
                <w:sz w:val="16"/>
              </w:rPr>
              <w:t>Assembly-line installation</w:t>
            </w:r>
          </w:p>
        </w:tc>
        <w:tc>
          <w:tcPr>
            <w:tcW w:type="dxa" w:w="2448"/>
            <w:vAlign w:val="center"/>
          </w:tcPr>
          <w:p>
            <w:r>
              <w:rPr>
                <w:sz w:val="16"/>
              </w:rPr>
              <w:t>Production downtime, capacity, procurement</w:t>
            </w:r>
          </w:p>
        </w:tc>
        <w:tc>
          <w:tcPr>
            <w:tcW w:type="dxa" w:w="2448"/>
            <w:vAlign w:val="center"/>
          </w:tcPr>
          <w:p>
            <w:r>
              <w:rPr>
                <w:sz w:val="16"/>
              </w:rPr>
              <w:t>Plan shutdown window and commissioning</w:t>
            </w:r>
          </w:p>
        </w:tc>
      </w:tr>
      <w:tr>
        <w:tc>
          <w:tcPr>
            <w:tcW w:type="dxa" w:w="2448"/>
            <w:vAlign w:val="center"/>
          </w:tcPr>
          <w:p>
            <w:r>
              <w:rPr>
                <w:sz w:val="16"/>
              </w:rPr>
              <w:t>Energy &amp; sustainability</w:t>
            </w:r>
          </w:p>
        </w:tc>
        <w:tc>
          <w:tcPr>
            <w:tcW w:type="dxa" w:w="2448"/>
            <w:vAlign w:val="center"/>
          </w:tcPr>
          <w:p>
            <w:r>
              <w:rPr>
                <w:sz w:val="16"/>
              </w:rPr>
              <w:t>Community solar installation</w:t>
            </w:r>
          </w:p>
        </w:tc>
        <w:tc>
          <w:tcPr>
            <w:tcW w:type="dxa" w:w="2448"/>
            <w:vAlign w:val="center"/>
          </w:tcPr>
          <w:p>
            <w:r>
              <w:rPr>
                <w:sz w:val="16"/>
              </w:rPr>
              <w:t>Grid approvals, supply lead times, environment</w:t>
            </w:r>
          </w:p>
        </w:tc>
        <w:tc>
          <w:tcPr>
            <w:tcW w:type="dxa" w:w="2448"/>
            <w:vAlign w:val="center"/>
          </w:tcPr>
          <w:p>
            <w:r>
              <w:rPr>
                <w:sz w:val="16"/>
              </w:rPr>
              <w:t>Sequence permits, equipment and commissioning</w:t>
            </w:r>
          </w:p>
        </w:tc>
      </w:tr>
    </w:tbl>
    <w:p>
      <w:pPr>
        <w:pStyle w:val="Heading2"/>
      </w:pPr>
      <w:r>
        <w:t>4.3 Transfer rules</w:t>
      </w:r>
    </w:p>
    <w:p>
      <w:r>
        <w:t>Competency is split into transferable core skill scores and industry proficiencies. On switching industries, the player retains communication, scheduling and leadership evidence while gaining a “new sector” knowledge gap and mentor support. Industry-specific legal or safety tasks require local onboarding. No claim of professional credentials is awarded solely by play.</w:t>
      </w:r>
    </w:p>
    <w:p>
      <w:pPr>
        <w:pStyle w:val="Heading2"/>
      </w:pPr>
      <w:r>
        <w:t>4.4 Industry content pack contract</w:t>
      </w:r>
    </w:p>
    <w:p>
      <w:pPr>
        <w:pStyle w:val="ListBullet"/>
      </w:pPr>
      <w:r>
        <w:t>Setting: environment prefab, ambient sound, props, interactable objects and site map.</w:t>
      </w:r>
    </w:p>
    <w:p>
      <w:pPr>
        <w:pStyle w:val="ListBullet"/>
      </w:pPr>
      <w:r>
        <w:t>Roster: mentor, sponsor, team, vendors and variable character traits.</w:t>
      </w:r>
    </w:p>
    <w:p>
      <w:pPr>
        <w:pStyle w:val="ListBullet"/>
      </w:pPr>
      <w:r>
        <w:t>Mission graph: objectives, events, evidence sources, choices, outcomes and recovery.</w:t>
      </w:r>
    </w:p>
    <w:p>
      <w:pPr>
        <w:pStyle w:val="ListBullet"/>
      </w:pPr>
      <w:r>
        <w:t>Operations: industry calendar, costs, dependencies, compliance flags and terminology.</w:t>
      </w:r>
    </w:p>
    <w:p>
      <w:pPr>
        <w:pStyle w:val="ListBullet"/>
      </w:pPr>
      <w:r>
        <w:t>Assessment: demonstrated behaviours, rubric, misconceptions and debrief.</w:t>
      </w:r>
    </w:p>
    <w:p>
      <w:pPr>
        <w:pStyle w:val="ListBullet"/>
      </w:pPr>
      <w:r>
        <w:t>Localisation: terminology and legal assumptions must be market-labelled and reviewed.</w:t>
      </w:r>
    </w:p>
    <w:p>
      <w:pPr>
        <w:pStyle w:val="Heading1"/>
      </w:pPr>
      <w:r>
        <w:t>5. World and 3D interaction design</w:t>
      </w:r>
    </w:p>
    <w:p>
      <w:pPr>
        <w:pStyle w:val="Heading2"/>
      </w:pPr>
      <w:r>
        <w:t>5.1 Camera and locomotion</w:t>
      </w:r>
    </w:p>
    <w:p>
      <w:r>
        <w:t>Third-person camera in a compact explorable hub. Keyboard WASD and mouse camera; click-to-move is an optional accessibility setting. Interact with E/click when within proximity. Sprinting is cosmetic only; there is no reaction-time gate for learning objectives. Mission markers are helpful but never obscure the world.</w:t>
      </w:r>
    </w:p>
    <w:p>
      <w:pPr>
        <w:pStyle w:val="Heading2"/>
      </w:pPr>
      <w:r>
        <w:t>5.2 Space types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Space</w:t>
            </w:r>
          </w:p>
        </w:tc>
        <w:tc>
          <w:tcPr>
            <w:tcW w:type="dxa" w:w="3264"/>
            <w:vAlign w:val="center"/>
          </w:tcPr>
          <w:p>
            <w:r>
              <w:rPr>
                <w:sz w:val="16"/>
              </w:rPr>
              <w:t>Gameplay role</w:t>
            </w:r>
          </w:p>
        </w:tc>
        <w:tc>
          <w:tcPr>
            <w:tcW w:type="dxa" w:w="3264"/>
            <w:vAlign w:val="center"/>
          </w:tcPr>
          <w:p>
            <w:r>
              <w:rPr>
                <w:sz w:val="16"/>
              </w:rPr>
              <w:t>MVP</w:t>
            </w:r>
          </w:p>
        </w:tc>
      </w:tr>
      <w:tr>
        <w:tc>
          <w:tcPr>
            <w:tcW w:type="dxa" w:w="3264"/>
            <w:vAlign w:val="center"/>
          </w:tcPr>
          <w:p>
            <w:r>
              <w:rPr>
                <w:sz w:val="16"/>
              </w:rPr>
              <w:t>Main office</w:t>
            </w:r>
          </w:p>
        </w:tc>
        <w:tc>
          <w:tcPr>
            <w:tcW w:type="dxa" w:w="3264"/>
            <w:vAlign w:val="center"/>
          </w:tcPr>
          <w:p>
            <w:r>
              <w:rPr>
                <w:sz w:val="16"/>
              </w:rPr>
              <w:t>Walk, NPC interactions, workstation, inbox</w:t>
            </w:r>
          </w:p>
        </w:tc>
        <w:tc>
          <w:tcPr>
            <w:tcW w:type="dxa" w:w="3264"/>
            <w:vAlign w:val="center"/>
          </w:tcPr>
          <w:p>
            <w:r>
              <w:rPr>
                <w:sz w:val="16"/>
              </w:rPr>
              <w:t>Yes</w:t>
            </w:r>
          </w:p>
        </w:tc>
      </w:tr>
      <w:tr>
        <w:tc>
          <w:tcPr>
            <w:tcW w:type="dxa" w:w="3264"/>
            <w:vAlign w:val="center"/>
          </w:tcPr>
          <w:p>
            <w:r>
              <w:rPr>
                <w:sz w:val="16"/>
              </w:rPr>
              <w:t>War room</w:t>
            </w:r>
          </w:p>
        </w:tc>
        <w:tc>
          <w:tcPr>
            <w:tcW w:type="dxa" w:w="3264"/>
            <w:vAlign w:val="center"/>
          </w:tcPr>
          <w:p>
            <w:r>
              <w:rPr>
                <w:sz w:val="16"/>
              </w:rPr>
              <w:t>Project board, timeline and planning activities</w:t>
            </w:r>
          </w:p>
        </w:tc>
        <w:tc>
          <w:tcPr>
            <w:tcW w:type="dxa" w:w="3264"/>
            <w:vAlign w:val="center"/>
          </w:tcPr>
          <w:p>
            <w:r>
              <w:rPr>
                <w:sz w:val="16"/>
              </w:rPr>
              <w:t>Yes (compact)</w:t>
            </w:r>
          </w:p>
        </w:tc>
      </w:tr>
      <w:tr>
        <w:tc>
          <w:tcPr>
            <w:tcW w:type="dxa" w:w="3264"/>
            <w:vAlign w:val="center"/>
          </w:tcPr>
          <w:p>
            <w:r>
              <w:rPr>
                <w:sz w:val="16"/>
              </w:rPr>
              <w:t>Meeting room</w:t>
            </w:r>
          </w:p>
        </w:tc>
        <w:tc>
          <w:tcPr>
            <w:tcW w:type="dxa" w:w="3264"/>
            <w:vAlign w:val="center"/>
          </w:tcPr>
          <w:p>
            <w:r>
              <w:rPr>
                <w:sz w:val="16"/>
              </w:rPr>
              <w:t>Structured dialogues, presentations and action items</w:t>
            </w:r>
          </w:p>
        </w:tc>
        <w:tc>
          <w:tcPr>
            <w:tcW w:type="dxa" w:w="3264"/>
            <w:vAlign w:val="center"/>
          </w:tcPr>
          <w:p>
            <w:r>
              <w:rPr>
                <w:sz w:val="16"/>
              </w:rPr>
              <w:t>Yes</w:t>
            </w:r>
          </w:p>
        </w:tc>
      </w:tr>
      <w:tr>
        <w:tc>
          <w:tcPr>
            <w:tcW w:type="dxa" w:w="3264"/>
            <w:vAlign w:val="center"/>
          </w:tcPr>
          <w:p>
            <w:r>
              <w:rPr>
                <w:sz w:val="16"/>
              </w:rPr>
              <w:t>Break area</w:t>
            </w:r>
          </w:p>
        </w:tc>
        <w:tc>
          <w:tcPr>
            <w:tcW w:type="dxa" w:w="3264"/>
            <w:vAlign w:val="center"/>
          </w:tcPr>
          <w:p>
            <w:r>
              <w:rPr>
                <w:sz w:val="16"/>
              </w:rPr>
              <w:t>Optional relationship conversations and contextual clues</w:t>
            </w:r>
          </w:p>
        </w:tc>
        <w:tc>
          <w:tcPr>
            <w:tcW w:type="dxa" w:w="3264"/>
            <w:vAlign w:val="center"/>
          </w:tcPr>
          <w:p>
            <w:r>
              <w:rPr>
                <w:sz w:val="16"/>
              </w:rPr>
              <w:t>Later</w:t>
            </w:r>
          </w:p>
        </w:tc>
      </w:tr>
      <w:tr>
        <w:tc>
          <w:tcPr>
            <w:tcW w:type="dxa" w:w="3264"/>
            <w:vAlign w:val="center"/>
          </w:tcPr>
          <w:p>
            <w:r>
              <w:rPr>
                <w:sz w:val="16"/>
              </w:rPr>
              <w:t>Construction site / facility</w:t>
            </w:r>
          </w:p>
        </w:tc>
        <w:tc>
          <w:tcPr>
            <w:tcW w:type="dxa" w:w="3264"/>
            <w:vAlign w:val="center"/>
          </w:tcPr>
          <w:p>
            <w:r>
              <w:rPr>
                <w:sz w:val="16"/>
              </w:rPr>
              <w:t>Inspection, visual progress, safety and logistics</w:t>
            </w:r>
          </w:p>
        </w:tc>
        <w:tc>
          <w:tcPr>
            <w:tcW w:type="dxa" w:w="3264"/>
            <w:vAlign w:val="center"/>
          </w:tcPr>
          <w:p>
            <w:r>
              <w:rPr>
                <w:sz w:val="16"/>
              </w:rPr>
              <w:t>Vertical slice variant</w:t>
            </w:r>
          </w:p>
        </w:tc>
      </w:tr>
      <w:tr>
        <w:tc>
          <w:tcPr>
            <w:tcW w:type="dxa" w:w="3264"/>
            <w:vAlign w:val="center"/>
          </w:tcPr>
          <w:p>
            <w:r>
              <w:rPr>
                <w:sz w:val="16"/>
              </w:rPr>
              <w:t>Executive suite</w:t>
            </w:r>
          </w:p>
        </w:tc>
        <w:tc>
          <w:tcPr>
            <w:tcW w:type="dxa" w:w="3264"/>
            <w:vAlign w:val="center"/>
          </w:tcPr>
          <w:p>
            <w:r>
              <w:rPr>
                <w:sz w:val="16"/>
              </w:rPr>
              <w:t>Portfolio and strategy decisions</w:t>
            </w:r>
          </w:p>
        </w:tc>
        <w:tc>
          <w:tcPr>
            <w:tcW w:type="dxa" w:w="3264"/>
            <w:vAlign w:val="center"/>
          </w:tcPr>
          <w:p>
            <w:r>
              <w:rPr>
                <w:sz w:val="16"/>
              </w:rPr>
              <w:t>Later</w:t>
            </w:r>
          </w:p>
        </w:tc>
      </w:tr>
    </w:tbl>
    <w:p>
      <w:pPr>
        <w:pStyle w:val="Heading2"/>
      </w:pPr>
      <w:r>
        <w:t>5.3 Contextual interaction grammar</w:t>
      </w:r>
    </w:p>
    <w:p>
      <w:r>
        <w:t>Interactable objects advertise three layers: glance (status/affordance), inspect (reliable detail/source), act (task-specific interface). Physical proximity drives discovery; detailed data entry uses legible 2D panels. A 3D sticky-note wall may launch a full accessible Kanban view rather than forcing tiny text in-world.</w:t>
      </w:r>
    </w:p>
    <w:p>
      <w:pPr>
        <w:pStyle w:val="Heading2"/>
      </w:pPr>
      <w:r>
        <w:t>5.4 Environmental storytelling</w:t>
      </w:r>
    </w:p>
    <w:p>
      <w:r>
        <w:t>Visible changes represent state: unfinished construction stages, blocked QA screens, stressed but non-stereotyped team behaviour, meeting attendance, deliveries and ambient activity. These changes must be driven by canonical simulation data. Never imply that visual mood alone is objective performance truth.</w:t>
      </w:r>
    </w:p>
    <w:p>
      <w:pPr>
        <w:pStyle w:val="Heading2"/>
      </w:pPr>
      <w:r>
        <w:t>5.5 Art direction and performance</w:t>
      </w:r>
    </w:p>
    <w:p>
      <w:r>
        <w:t>Polished stylised semi-realistic 3D, modular geometry, strong silhouettes and professional colour language. Target readable laptop performance before photorealism. Aim for 30–60 FPS on documented minimum devices after representative benchmarking; this is a performance goal, not a validated hardware specification. Use baked lighting, LODs and instancing where practical.</w:t>
      </w:r>
    </w:p>
    <w:p>
      <w:pPr>
        <w:pStyle w:val="Heading1"/>
      </w:pPr>
      <w:r>
        <w:t>6. Career and progression</w:t>
      </w:r>
    </w:p>
    <w:p>
      <w:pPr>
        <w:pStyle w:val="Heading2"/>
      </w:pPr>
      <w:r>
        <w:t>6.1 Career tiers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Tier</w:t>
            </w:r>
          </w:p>
        </w:tc>
        <w:tc>
          <w:tcPr>
            <w:tcW w:type="dxa" w:w="2448"/>
            <w:vAlign w:val="center"/>
          </w:tcPr>
          <w:p>
            <w:r>
              <w:rPr>
                <w:sz w:val="16"/>
              </w:rPr>
              <w:t>Role</w:t>
            </w:r>
          </w:p>
        </w:tc>
        <w:tc>
          <w:tcPr>
            <w:tcW w:type="dxa" w:w="2448"/>
            <w:vAlign w:val="center"/>
          </w:tcPr>
          <w:p>
            <w:r>
              <w:rPr>
                <w:sz w:val="16"/>
              </w:rPr>
              <w:t>Typical authority</w:t>
            </w:r>
          </w:p>
        </w:tc>
        <w:tc>
          <w:tcPr>
            <w:tcW w:type="dxa" w:w="2448"/>
            <w:vAlign w:val="center"/>
          </w:tcPr>
          <w:p>
            <w:r>
              <w:rPr>
                <w:sz w:val="16"/>
              </w:rPr>
              <w:t>Promotion evidence</w:t>
            </w:r>
          </w:p>
        </w:tc>
      </w:tr>
      <w:tr>
        <w:tc>
          <w:tcPr>
            <w:tcW w:type="dxa" w:w="2448"/>
            <w:vAlign w:val="center"/>
          </w:tcPr>
          <w:p>
            <w:r>
              <w:rPr>
                <w:sz w:val="16"/>
              </w:rPr>
              <w:t>1</w:t>
            </w:r>
          </w:p>
        </w:tc>
        <w:tc>
          <w:tcPr>
            <w:tcW w:type="dxa" w:w="2448"/>
            <w:vAlign w:val="center"/>
          </w:tcPr>
          <w:p>
            <w:r>
              <w:rPr>
                <w:sz w:val="16"/>
              </w:rPr>
              <w:t>Junior PM Intern</w:t>
            </w:r>
          </w:p>
        </w:tc>
        <w:tc>
          <w:tcPr>
            <w:tcW w:type="dxa" w:w="2448"/>
            <w:vAlign w:val="center"/>
          </w:tcPr>
          <w:p>
            <w:r>
              <w:rPr>
                <w:sz w:val="16"/>
              </w:rPr>
              <w:t>Collect, report, escalate under supervision</w:t>
            </w:r>
          </w:p>
        </w:tc>
        <w:tc>
          <w:tcPr>
            <w:tcW w:type="dxa" w:w="2448"/>
            <w:vAlign w:val="center"/>
          </w:tcPr>
          <w:p>
            <w:r>
              <w:rPr>
                <w:sz w:val="16"/>
              </w:rPr>
              <w:t>Accurate records, timely follow-up</w:t>
            </w:r>
          </w:p>
        </w:tc>
      </w:tr>
      <w:tr>
        <w:tc>
          <w:tcPr>
            <w:tcW w:type="dxa" w:w="2448"/>
            <w:vAlign w:val="center"/>
          </w:tcPr>
          <w:p>
            <w:r>
              <w:rPr>
                <w:sz w:val="16"/>
              </w:rPr>
              <w:t>2</w:t>
            </w:r>
          </w:p>
        </w:tc>
        <w:tc>
          <w:tcPr>
            <w:tcW w:type="dxa" w:w="2448"/>
            <w:vAlign w:val="center"/>
          </w:tcPr>
          <w:p>
            <w:r>
              <w:rPr>
                <w:sz w:val="16"/>
              </w:rPr>
              <w:t>Project Coordinator</w:t>
            </w:r>
          </w:p>
        </w:tc>
        <w:tc>
          <w:tcPr>
            <w:tcW w:type="dxa" w:w="2448"/>
            <w:vAlign w:val="center"/>
          </w:tcPr>
          <w:p>
            <w:r>
              <w:rPr>
                <w:sz w:val="16"/>
              </w:rPr>
              <w:t>Maintain workstreams, facilitate reporting</w:t>
            </w:r>
          </w:p>
        </w:tc>
        <w:tc>
          <w:tcPr>
            <w:tcW w:type="dxa" w:w="2448"/>
            <w:vAlign w:val="center"/>
          </w:tcPr>
          <w:p>
            <w:r>
              <w:rPr>
                <w:sz w:val="16"/>
              </w:rPr>
              <w:t>Dependency visibility and reliable communication</w:t>
            </w:r>
          </w:p>
        </w:tc>
      </w:tr>
      <w:tr>
        <w:tc>
          <w:tcPr>
            <w:tcW w:type="dxa" w:w="2448"/>
            <w:vAlign w:val="center"/>
          </w:tcPr>
          <w:p>
            <w:r>
              <w:rPr>
                <w:sz w:val="16"/>
              </w:rPr>
              <w:t>3</w:t>
            </w:r>
          </w:p>
        </w:tc>
        <w:tc>
          <w:tcPr>
            <w:tcW w:type="dxa" w:w="2448"/>
            <w:vAlign w:val="center"/>
          </w:tcPr>
          <w:p>
            <w:r>
              <w:rPr>
                <w:sz w:val="16"/>
              </w:rPr>
              <w:t>Junior Project Manager</w:t>
            </w:r>
          </w:p>
        </w:tc>
        <w:tc>
          <w:tcPr>
            <w:tcW w:type="dxa" w:w="2448"/>
            <w:vAlign w:val="center"/>
          </w:tcPr>
          <w:p>
            <w:r>
              <w:rPr>
                <w:sz w:val="16"/>
              </w:rPr>
              <w:t>Own small scoped deliveries</w:t>
            </w:r>
          </w:p>
        </w:tc>
        <w:tc>
          <w:tcPr>
            <w:tcW w:type="dxa" w:w="2448"/>
            <w:vAlign w:val="center"/>
          </w:tcPr>
          <w:p>
            <w:r>
              <w:rPr>
                <w:sz w:val="16"/>
              </w:rPr>
              <w:t>Plan, deliver and recover a small project</w:t>
            </w:r>
          </w:p>
        </w:tc>
      </w:tr>
      <w:tr>
        <w:tc>
          <w:tcPr>
            <w:tcW w:type="dxa" w:w="2448"/>
            <w:vAlign w:val="center"/>
          </w:tcPr>
          <w:p>
            <w:r>
              <w:rPr>
                <w:sz w:val="16"/>
              </w:rPr>
              <w:t>4</w:t>
            </w:r>
          </w:p>
        </w:tc>
        <w:tc>
          <w:tcPr>
            <w:tcW w:type="dxa" w:w="2448"/>
            <w:vAlign w:val="center"/>
          </w:tcPr>
          <w:p>
            <w:r>
              <w:rPr>
                <w:sz w:val="16"/>
              </w:rPr>
              <w:t>Project Manager</w:t>
            </w:r>
          </w:p>
        </w:tc>
        <w:tc>
          <w:tcPr>
            <w:tcW w:type="dxa" w:w="2448"/>
            <w:vAlign w:val="center"/>
          </w:tcPr>
          <w:p>
            <w:r>
              <w:rPr>
                <w:sz w:val="16"/>
              </w:rPr>
              <w:t>Accountable for a complete project</w:t>
            </w:r>
          </w:p>
        </w:tc>
        <w:tc>
          <w:tcPr>
            <w:tcW w:type="dxa" w:w="2448"/>
            <w:vAlign w:val="center"/>
          </w:tcPr>
          <w:p>
            <w:r>
              <w:rPr>
                <w:sz w:val="16"/>
              </w:rPr>
              <w:t>Integrated scope/cost/schedule/quality control</w:t>
            </w:r>
          </w:p>
        </w:tc>
      </w:tr>
      <w:tr>
        <w:tc>
          <w:tcPr>
            <w:tcW w:type="dxa" w:w="2448"/>
            <w:vAlign w:val="center"/>
          </w:tcPr>
          <w:p>
            <w:r>
              <w:rPr>
                <w:sz w:val="16"/>
              </w:rPr>
              <w:t>5</w:t>
            </w:r>
          </w:p>
        </w:tc>
        <w:tc>
          <w:tcPr>
            <w:tcW w:type="dxa" w:w="2448"/>
            <w:vAlign w:val="center"/>
          </w:tcPr>
          <w:p>
            <w:r>
              <w:rPr>
                <w:sz w:val="16"/>
              </w:rPr>
              <w:t>Senior Project Manager</w:t>
            </w:r>
          </w:p>
        </w:tc>
        <w:tc>
          <w:tcPr>
            <w:tcW w:type="dxa" w:w="2448"/>
            <w:vAlign w:val="center"/>
          </w:tcPr>
          <w:p>
            <w:r>
              <w:rPr>
                <w:sz w:val="16"/>
              </w:rPr>
              <w:t>Complex cross-functional delivery</w:t>
            </w:r>
          </w:p>
        </w:tc>
        <w:tc>
          <w:tcPr>
            <w:tcW w:type="dxa" w:w="2448"/>
            <w:vAlign w:val="center"/>
          </w:tcPr>
          <w:p>
            <w:r>
              <w:rPr>
                <w:sz w:val="16"/>
              </w:rPr>
              <w:t>Leadership, negotiation, mentoring</w:t>
            </w:r>
          </w:p>
        </w:tc>
      </w:tr>
      <w:tr>
        <w:tc>
          <w:tcPr>
            <w:tcW w:type="dxa" w:w="2448"/>
            <w:vAlign w:val="center"/>
          </w:tcPr>
          <w:p>
            <w:r>
              <w:rPr>
                <w:sz w:val="16"/>
              </w:rPr>
              <w:t>6</w:t>
            </w:r>
          </w:p>
        </w:tc>
        <w:tc>
          <w:tcPr>
            <w:tcW w:type="dxa" w:w="2448"/>
            <w:vAlign w:val="center"/>
          </w:tcPr>
          <w:p>
            <w:r>
              <w:rPr>
                <w:sz w:val="16"/>
              </w:rPr>
              <w:t>Programme Manager / Senior PM track</w:t>
            </w:r>
          </w:p>
        </w:tc>
        <w:tc>
          <w:tcPr>
            <w:tcW w:type="dxa" w:w="2448"/>
            <w:vAlign w:val="center"/>
          </w:tcPr>
          <w:p>
            <w:r>
              <w:rPr>
                <w:sz w:val="16"/>
              </w:rPr>
              <w:t>Coordinate benefits and dependencies</w:t>
            </w:r>
          </w:p>
        </w:tc>
        <w:tc>
          <w:tcPr>
            <w:tcW w:type="dxa" w:w="2448"/>
            <w:vAlign w:val="center"/>
          </w:tcPr>
          <w:p>
            <w:r>
              <w:rPr>
                <w:sz w:val="16"/>
              </w:rPr>
              <w:t>Multi-project trade-off competence</w:t>
            </w:r>
          </w:p>
        </w:tc>
      </w:tr>
      <w:tr>
        <w:tc>
          <w:tcPr>
            <w:tcW w:type="dxa" w:w="2448"/>
            <w:vAlign w:val="center"/>
          </w:tcPr>
          <w:p>
            <w:r>
              <w:rPr>
                <w:sz w:val="16"/>
              </w:rPr>
              <w:t>7</w:t>
            </w:r>
          </w:p>
        </w:tc>
        <w:tc>
          <w:tcPr>
            <w:tcW w:type="dxa" w:w="2448"/>
            <w:vAlign w:val="center"/>
          </w:tcPr>
          <w:p>
            <w:r>
              <w:rPr>
                <w:sz w:val="16"/>
              </w:rPr>
              <w:t>Programme / Project Director</w:t>
            </w:r>
          </w:p>
        </w:tc>
        <w:tc>
          <w:tcPr>
            <w:tcW w:type="dxa" w:w="2448"/>
            <w:vAlign w:val="center"/>
          </w:tcPr>
          <w:p>
            <w:r>
              <w:rPr>
                <w:sz w:val="16"/>
              </w:rPr>
              <w:t>Govern major investments</w:t>
            </w:r>
          </w:p>
        </w:tc>
        <w:tc>
          <w:tcPr>
            <w:tcW w:type="dxa" w:w="2448"/>
            <w:vAlign w:val="center"/>
          </w:tcPr>
          <w:p>
            <w:r>
              <w:rPr>
                <w:sz w:val="16"/>
              </w:rPr>
              <w:t>Governance, escalations, strategic alignment</w:t>
            </w:r>
          </w:p>
        </w:tc>
      </w:tr>
      <w:tr>
        <w:tc>
          <w:tcPr>
            <w:tcW w:type="dxa" w:w="2448"/>
            <w:vAlign w:val="center"/>
          </w:tcPr>
          <w:p>
            <w:r>
              <w:rPr>
                <w:sz w:val="16"/>
              </w:rPr>
              <w:t>8</w:t>
            </w:r>
          </w:p>
        </w:tc>
        <w:tc>
          <w:tcPr>
            <w:tcW w:type="dxa" w:w="2448"/>
            <w:vAlign w:val="center"/>
          </w:tcPr>
          <w:p>
            <w:r>
              <w:rPr>
                <w:sz w:val="16"/>
              </w:rPr>
              <w:t>Portfolio Director</w:t>
            </w:r>
          </w:p>
        </w:tc>
        <w:tc>
          <w:tcPr>
            <w:tcW w:type="dxa" w:w="2448"/>
            <w:vAlign w:val="center"/>
          </w:tcPr>
          <w:p>
            <w:r>
              <w:rPr>
                <w:sz w:val="16"/>
              </w:rPr>
              <w:t>Select and balance initiatives</w:t>
            </w:r>
          </w:p>
        </w:tc>
        <w:tc>
          <w:tcPr>
            <w:tcW w:type="dxa" w:w="2448"/>
            <w:vAlign w:val="center"/>
          </w:tcPr>
          <w:p>
            <w:r>
              <w:rPr>
                <w:sz w:val="16"/>
              </w:rPr>
              <w:t>Value prioritisation and portfolio risk</w:t>
            </w:r>
          </w:p>
        </w:tc>
      </w:tr>
      <w:tr>
        <w:tc>
          <w:tcPr>
            <w:tcW w:type="dxa" w:w="2448"/>
            <w:vAlign w:val="center"/>
          </w:tcPr>
          <w:p>
            <w:r>
              <w:rPr>
                <w:sz w:val="16"/>
              </w:rPr>
              <w:t>9</w:t>
            </w:r>
          </w:p>
        </w:tc>
        <w:tc>
          <w:tcPr>
            <w:tcW w:type="dxa" w:w="2448"/>
            <w:vAlign w:val="center"/>
          </w:tcPr>
          <w:p>
            <w:r>
              <w:rPr>
                <w:sz w:val="16"/>
              </w:rPr>
              <w:t>Head of Delivery / VP Projects</w:t>
            </w:r>
          </w:p>
        </w:tc>
        <w:tc>
          <w:tcPr>
            <w:tcW w:type="dxa" w:w="2448"/>
            <w:vAlign w:val="center"/>
          </w:tcPr>
          <w:p>
            <w:r>
              <w:rPr>
                <w:sz w:val="16"/>
              </w:rPr>
              <w:t>Shape organisation-wide capability</w:t>
            </w:r>
          </w:p>
        </w:tc>
        <w:tc>
          <w:tcPr>
            <w:tcW w:type="dxa" w:w="2448"/>
            <w:vAlign w:val="center"/>
          </w:tcPr>
          <w:p>
            <w:r>
              <w:rPr>
                <w:sz w:val="16"/>
              </w:rPr>
              <w:t>Capacity and delivery operating model</w:t>
            </w:r>
          </w:p>
        </w:tc>
      </w:tr>
      <w:tr>
        <w:tc>
          <w:tcPr>
            <w:tcW w:type="dxa" w:w="2448"/>
            <w:vAlign w:val="center"/>
          </w:tcPr>
          <w:p>
            <w:r>
              <w:rPr>
                <w:sz w:val="16"/>
              </w:rPr>
              <w:t>10</w:t>
            </w:r>
          </w:p>
        </w:tc>
        <w:tc>
          <w:tcPr>
            <w:tcW w:type="dxa" w:w="2448"/>
            <w:vAlign w:val="center"/>
          </w:tcPr>
          <w:p>
            <w:r>
              <w:rPr>
                <w:sz w:val="16"/>
              </w:rPr>
              <w:t>Chief Projects Officer / executive route</w:t>
            </w:r>
          </w:p>
        </w:tc>
        <w:tc>
          <w:tcPr>
            <w:tcW w:type="dxa" w:w="2448"/>
            <w:vAlign w:val="center"/>
          </w:tcPr>
          <w:p>
            <w:r>
              <w:rPr>
                <w:sz w:val="16"/>
              </w:rPr>
              <w:t>Enterprise strategy and capital allocation</w:t>
            </w:r>
          </w:p>
        </w:tc>
        <w:tc>
          <w:tcPr>
            <w:tcW w:type="dxa" w:w="2448"/>
            <w:vAlign w:val="center"/>
          </w:tcPr>
          <w:p>
            <w:r>
              <w:rPr>
                <w:sz w:val="16"/>
              </w:rPr>
              <w:t>Board-level reasoning and long-horizon outcomes</w:t>
            </w:r>
          </w:p>
        </w:tc>
      </w:tr>
    </w:tbl>
    <w:p>
      <w:pPr>
        <w:pStyle w:val="Heading2"/>
      </w:pPr>
      <w:r>
        <w:t>6.2 Progression formula</w:t>
      </w:r>
    </w:p>
    <w:p>
      <w:r>
        <w:t>Eligibility = minimum competency evidence in required domains + completion of mission milestones + acceptable ethical/professional conduct + role-specific promotion challenge. XP determines pace and unlocks cosmetics / practice opportunities; it cannot override competency requirements. Allow mentor-supported remediation and repeated assessments with changed scenarios.</w:t>
      </w:r>
    </w:p>
    <w:p>
      <w:pPr>
        <w:pStyle w:val="Heading2"/>
      </w:pPr>
      <w:r>
        <w:t>6.3 Ratings</w:t>
      </w:r>
    </w:p>
    <w:p>
      <w:r>
        <w:t>Separate Career XP, Domain Competency (0–5 rubric), Industry Familiarity, Trust/Reputation (contextual, reversible), and Portfolio Outcomes. Never compress these into one opaque “best PM” score. A profile can show strengths in communication and gaps in forecasting without labelling the player a failure.</w:t>
      </w:r>
    </w:p>
    <w:p>
      <w:pPr>
        <w:pStyle w:val="Heading2"/>
      </w:pPr>
      <w:r>
        <w:t>6.4 Branches and employment</w:t>
      </w:r>
    </w:p>
    <w:p>
      <w:r>
        <w:t>From senior levels, allow optional tracks: delivery executive, PMO/portfolio leadership, independent consulting, sector specialist, and operations leadership. Job offers reference demonstrated competencies, work preferences and narrative relationships. Employment/salary economy is fictional and clearly marked as such.</w:t>
      </w:r>
    </w:p>
    <w:p>
      <w:pPr>
        <w:pStyle w:val="Heading1"/>
      </w:pPr>
      <w:r>
        <w:t>7. Project simulation model</w:t>
      </w:r>
    </w:p>
    <w:p>
      <w:pPr>
        <w:pStyle w:val="Heading2"/>
      </w:pPr>
      <w:r>
        <w:t>7.1 Canonical project state</w:t>
      </w:r>
    </w:p>
    <w:p>
      <w:r>
        <w:t>The simulation stores scope baseline, work packages, dependencies, progress, resources, budget baseline and actuals, quality criteria, risk/issue registers, stakeholders, approvals, and scheduled events. NPC claims can be incomplete or incorrect; authoritative documents and signed decisions have source provenance.</w:t>
      </w:r>
    </w:p>
    <w:p>
      <w:pPr>
        <w:pStyle w:val="Heading2"/>
      </w:pPr>
      <w:r>
        <w:t>7.2 Time and event engine</w:t>
      </w:r>
    </w:p>
    <w:p>
      <w:r>
        <w:t>Use discrete in-game time with deliberate advance at mission checkpoints and optional pause. Events have trigger predicates, priorities and cooldowns. For the MVP, avoid irreversible real-time penalties when reading interfaces. A dependency-based schedule recalculates after authorised edits; deterministic seeded randomness governs event variation.</w:t>
      </w:r>
    </w:p>
    <w:p>
      <w:pPr>
        <w:pStyle w:val="Heading2"/>
      </w:pPr>
      <w:r>
        <w:t>7.3 Constraints and consequences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Metric</w:t>
            </w:r>
          </w:p>
        </w:tc>
        <w:tc>
          <w:tcPr>
            <w:tcW w:type="dxa" w:w="3264"/>
            <w:vAlign w:val="center"/>
          </w:tcPr>
          <w:p>
            <w:r>
              <w:rPr>
                <w:sz w:val="16"/>
              </w:rPr>
              <w:t>Inputs</w:t>
            </w:r>
          </w:p>
        </w:tc>
        <w:tc>
          <w:tcPr>
            <w:tcW w:type="dxa" w:w="3264"/>
            <w:vAlign w:val="center"/>
          </w:tcPr>
          <w:p>
            <w:r>
              <w:rPr>
                <w:sz w:val="16"/>
              </w:rPr>
              <w:t>Outputs</w:t>
            </w:r>
          </w:p>
        </w:tc>
      </w:tr>
      <w:tr>
        <w:tc>
          <w:tcPr>
            <w:tcW w:type="dxa" w:w="3264"/>
            <w:vAlign w:val="center"/>
          </w:tcPr>
          <w:p>
            <w:r>
              <w:rPr>
                <w:sz w:val="16"/>
              </w:rPr>
              <w:t>Schedule</w:t>
            </w:r>
          </w:p>
        </w:tc>
        <w:tc>
          <w:tcPr>
            <w:tcW w:type="dxa" w:w="3264"/>
            <w:vAlign w:val="center"/>
          </w:tcPr>
          <w:p>
            <w:r>
              <w:rPr>
                <w:sz w:val="16"/>
              </w:rPr>
              <w:t>Task duration, dependencies, capacity, blockers</w:t>
            </w:r>
          </w:p>
        </w:tc>
        <w:tc>
          <w:tcPr>
            <w:tcW w:type="dxa" w:w="3264"/>
            <w:vAlign w:val="center"/>
          </w:tcPr>
          <w:p>
            <w:r>
              <w:rPr>
                <w:sz w:val="16"/>
              </w:rPr>
              <w:t>Forecast finish, milestone slippage, critical path</w:t>
            </w:r>
          </w:p>
        </w:tc>
      </w:tr>
      <w:tr>
        <w:tc>
          <w:tcPr>
            <w:tcW w:type="dxa" w:w="3264"/>
            <w:vAlign w:val="center"/>
          </w:tcPr>
          <w:p>
            <w:r>
              <w:rPr>
                <w:sz w:val="16"/>
              </w:rPr>
              <w:t>Cost</w:t>
            </w:r>
          </w:p>
        </w:tc>
        <w:tc>
          <w:tcPr>
            <w:tcW w:type="dxa" w:w="3264"/>
            <w:vAlign w:val="center"/>
          </w:tcPr>
          <w:p>
            <w:r>
              <w:rPr>
                <w:sz w:val="16"/>
              </w:rPr>
              <w:t>Labour, materials, procurement, contingency</w:t>
            </w:r>
          </w:p>
        </w:tc>
        <w:tc>
          <w:tcPr>
            <w:tcW w:type="dxa" w:w="3264"/>
            <w:vAlign w:val="center"/>
          </w:tcPr>
          <w:p>
            <w:r>
              <w:rPr>
                <w:sz w:val="16"/>
              </w:rPr>
              <w:t>Actual cost, forecast at completion, variance</w:t>
            </w:r>
          </w:p>
        </w:tc>
      </w:tr>
      <w:tr>
        <w:tc>
          <w:tcPr>
            <w:tcW w:type="dxa" w:w="3264"/>
            <w:vAlign w:val="center"/>
          </w:tcPr>
          <w:p>
            <w:r>
              <w:rPr>
                <w:sz w:val="16"/>
              </w:rPr>
              <w:t>Quality</w:t>
            </w:r>
          </w:p>
        </w:tc>
        <w:tc>
          <w:tcPr>
            <w:tcW w:type="dxa" w:w="3264"/>
            <w:vAlign w:val="center"/>
          </w:tcPr>
          <w:p>
            <w:r>
              <w:rPr>
                <w:sz w:val="16"/>
              </w:rPr>
              <w:t>Acceptance criteria, testing, rushed work</w:t>
            </w:r>
          </w:p>
        </w:tc>
        <w:tc>
          <w:tcPr>
            <w:tcW w:type="dxa" w:w="3264"/>
            <w:vAlign w:val="center"/>
          </w:tcPr>
          <w:p>
            <w:r>
              <w:rPr>
                <w:sz w:val="16"/>
              </w:rPr>
              <w:t>Defects, rework, customer acceptance</w:t>
            </w:r>
          </w:p>
        </w:tc>
      </w:tr>
      <w:tr>
        <w:tc>
          <w:tcPr>
            <w:tcW w:type="dxa" w:w="3264"/>
            <w:vAlign w:val="center"/>
          </w:tcPr>
          <w:p>
            <w:r>
              <w:rPr>
                <w:sz w:val="16"/>
              </w:rPr>
              <w:t>Team wellbeing</w:t>
            </w:r>
          </w:p>
        </w:tc>
        <w:tc>
          <w:tcPr>
            <w:tcW w:type="dxa" w:w="3264"/>
            <w:vAlign w:val="center"/>
          </w:tcPr>
          <w:p>
            <w:r>
              <w:rPr>
                <w:sz w:val="16"/>
              </w:rPr>
              <w:t>Workload, conflict, communication, autonomy</w:t>
            </w:r>
          </w:p>
        </w:tc>
        <w:tc>
          <w:tcPr>
            <w:tcW w:type="dxa" w:w="3264"/>
            <w:vAlign w:val="center"/>
          </w:tcPr>
          <w:p>
            <w:r>
              <w:rPr>
                <w:sz w:val="16"/>
              </w:rPr>
              <w:t>Availability, retention risk, productivity modifiers</w:t>
            </w:r>
          </w:p>
        </w:tc>
      </w:tr>
      <w:tr>
        <w:tc>
          <w:tcPr>
            <w:tcW w:type="dxa" w:w="3264"/>
            <w:vAlign w:val="center"/>
          </w:tcPr>
          <w:p>
            <w:r>
              <w:rPr>
                <w:sz w:val="16"/>
              </w:rPr>
              <w:t>Stakeholder trust</w:t>
            </w:r>
          </w:p>
        </w:tc>
        <w:tc>
          <w:tcPr>
            <w:tcW w:type="dxa" w:w="3264"/>
            <w:vAlign w:val="center"/>
          </w:tcPr>
          <w:p>
            <w:r>
              <w:rPr>
                <w:sz w:val="16"/>
              </w:rPr>
              <w:t>Accuracy, timeliness, honesty, surprises</w:t>
            </w:r>
          </w:p>
        </w:tc>
        <w:tc>
          <w:tcPr>
            <w:tcW w:type="dxa" w:w="3264"/>
            <w:vAlign w:val="center"/>
          </w:tcPr>
          <w:p>
            <w:r>
              <w:rPr>
                <w:sz w:val="16"/>
              </w:rPr>
              <w:t>Support, escalation effort, approval likelihood</w:t>
            </w:r>
          </w:p>
        </w:tc>
      </w:tr>
      <w:tr>
        <w:tc>
          <w:tcPr>
            <w:tcW w:type="dxa" w:w="3264"/>
            <w:vAlign w:val="center"/>
          </w:tcPr>
          <w:p>
            <w:r>
              <w:rPr>
                <w:sz w:val="16"/>
              </w:rPr>
              <w:t>Risk exposure</w:t>
            </w:r>
          </w:p>
        </w:tc>
        <w:tc>
          <w:tcPr>
            <w:tcW w:type="dxa" w:w="3264"/>
            <w:vAlign w:val="center"/>
          </w:tcPr>
          <w:p>
            <w:r>
              <w:rPr>
                <w:sz w:val="16"/>
              </w:rPr>
              <w:t>Probability, impact, response effectiveness</w:t>
            </w:r>
          </w:p>
        </w:tc>
        <w:tc>
          <w:tcPr>
            <w:tcW w:type="dxa" w:w="3264"/>
            <w:vAlign w:val="center"/>
          </w:tcPr>
          <w:p>
            <w:r>
              <w:rPr>
                <w:sz w:val="16"/>
              </w:rPr>
              <w:t>Expected exposure, realised issues, residual risk</w:t>
            </w:r>
          </w:p>
        </w:tc>
      </w:tr>
      <w:tr>
        <w:tc>
          <w:tcPr>
            <w:tcW w:type="dxa" w:w="3264"/>
            <w:vAlign w:val="center"/>
          </w:tcPr>
          <w:p>
            <w:r>
              <w:rPr>
                <w:sz w:val="16"/>
              </w:rPr>
              <w:t>Business value</w:t>
            </w:r>
          </w:p>
        </w:tc>
        <w:tc>
          <w:tcPr>
            <w:tcW w:type="dxa" w:w="3264"/>
            <w:vAlign w:val="center"/>
          </w:tcPr>
          <w:p>
            <w:r>
              <w:rPr>
                <w:sz w:val="16"/>
              </w:rPr>
              <w:t>Benefits, scope choices, adoption</w:t>
            </w:r>
          </w:p>
        </w:tc>
        <w:tc>
          <w:tcPr>
            <w:tcW w:type="dxa" w:w="3264"/>
            <w:vAlign w:val="center"/>
          </w:tcPr>
          <w:p>
            <w:r>
              <w:rPr>
                <w:sz w:val="16"/>
              </w:rPr>
              <w:t>Outcome metrics after delivery</w:t>
            </w:r>
          </w:p>
        </w:tc>
      </w:tr>
    </w:tbl>
    <w:p>
      <w:pPr>
        <w:pStyle w:val="Heading2"/>
      </w:pPr>
      <w:r>
        <w:t>7.4 Decision integrity</w:t>
      </w:r>
    </w:p>
    <w:p>
      <w:r>
        <w:t>Consequences must arise from understandable causal rules, not hidden moral judgements. Decisions can be simultaneously helpful and costly. A proposal is not equivalent to an approved change. Junior players cannot silently alter baselines or commit expenditure beyond delegated authority; they must recommend and seek approval.</w:t>
      </w:r>
    </w:p>
    <w:p>
      <w:pPr>
        <w:pStyle w:val="Heading2"/>
      </w:pPr>
      <w:r>
        <w:t>7.5 Example schedule rule</w:t>
      </w:r>
    </w:p>
    <w:p>
      <w:r>
        <w:t>For each task, earliest start = maximum predecessor finish subject to constraints; earliest finish = start + effective duration. Effective duration responds to availability and rework. For educational simplicity, early missions use finish-to-start links and basic business-day calendars; more dependency types and earned value concepts are unlocked later.</w:t>
      </w:r>
    </w:p>
    <w:p>
      <w:pPr>
        <w:pStyle w:val="Heading2"/>
      </w:pPr>
      <w:r>
        <w:t>7.6 Failure and recovery</w:t>
      </w:r>
    </w:p>
    <w:p>
      <w:r>
        <w:t>Project outcomes include successful, compromised, partially recovered, cancelled by governance, and ethically rejected. Every outcome offers a debrief and replay or recovery assignment. Unethical actions such as falsifying status may produce short-term apparent benefits but cause credibility loss when audited. Ethical conduct is a hard promotion gate.</w:t>
      </w:r>
    </w:p>
    <w:p>
      <w:pPr>
        <w:pStyle w:val="Heading1"/>
      </w:pPr>
      <w:r>
        <w:t>8. Hands-on work systems</w:t>
      </w:r>
    </w:p>
    <w:p>
      <w:pPr>
        <w:pStyle w:val="Heading2"/>
      </w:pPr>
      <w:r>
        <w:t>8.1 Task and Kanban board</w:t>
      </w:r>
    </w:p>
    <w:p>
      <w:r>
        <w:t>Players edit owner, status, deadline, blocker, acceptance condition and activity log. Cards include evidence provenance and permissions. Drag-drop convenience is paired with accessible list actions. The board changes simulated task progress only when the action represents a valid update, not merely a visual move.</w:t>
      </w:r>
    </w:p>
    <w:p>
      <w:pPr>
        <w:pStyle w:val="Heading2"/>
      </w:pPr>
      <w:r>
        <w:t>8.2 Planning and WBS</w:t>
      </w:r>
    </w:p>
    <w:p>
      <w:r>
        <w:t>Break a project objective into deliverables and work packages. Distinguish outputs from activities. Add dependencies, estimates, acceptance criteria and ownership. Mentor hints explain why excessively large or unowned tasks fail planning review.</w:t>
      </w:r>
    </w:p>
    <w:p>
      <w:pPr>
        <w:pStyle w:val="Heading2"/>
      </w:pPr>
      <w:r>
        <w:t>8.3 Timeline and critical path</w:t>
      </w:r>
    </w:p>
    <w:p>
      <w:r>
        <w:t>A simple interactive schedule introduces sequencing and milestone constraints. Later missions permit resource levelling, baseline comparison, contingency analysis, and multiple dependency types. The system communicates uncertainty rather than presenting a precise deterministic real-world forecast.</w:t>
      </w:r>
    </w:p>
    <w:p>
      <w:pPr>
        <w:pStyle w:val="Heading2"/>
      </w:pPr>
      <w:r>
        <w:t>8.4 RAID and change control</w:t>
      </w:r>
    </w:p>
    <w:p>
      <w:r>
        <w:t>Risk, Assumption, Issue and Dependency records have owner, severity, evidence, response and next check. A change request captures proposed change, rationale, impacts, options, decision authority and approval state. Players practise the difference between identifying an issue and resolving it.</w:t>
      </w:r>
    </w:p>
    <w:p>
      <w:pPr>
        <w:pStyle w:val="Heading2"/>
      </w:pPr>
      <w:r>
        <w:t>8.5 Meetings and communication</w:t>
      </w:r>
    </w:p>
    <w:p>
      <w:r>
        <w:t>Meetings require agenda, relevant evidence, response selection or composition, decisions and follow-ups. Notes convert into assignable actions with owners and due dates. NPCs react to interruptions, unsupported claims and failure to follow up; assessments evaluate clarity and completeness, not conformity to one writing style.</w:t>
      </w:r>
    </w:p>
    <w:p>
      <w:pPr>
        <w:pStyle w:val="Heading2"/>
      </w:pPr>
      <w:r>
        <w:t>8.6 Budget and procurement</w:t>
      </w:r>
    </w:p>
    <w:p>
      <w:r>
        <w:t>Inspect purchase requests, compare bids, estimate trade-offs, track contingency and verify authorisation. Early internships collect and flag cost information; management roles decide within delegated limits. Procurement conflicts of interest are explicit ethics scenarios.</w:t>
      </w:r>
    </w:p>
    <w:p>
      <w:pPr>
        <w:pStyle w:val="Heading2"/>
      </w:pPr>
      <w:r>
        <w:t>8.7 Quality and delivery acceptance</w:t>
      </w:r>
    </w:p>
    <w:p>
      <w:r>
        <w:t>Identify criteria, request reviews, triage defects and present evidence for sign-off. Delivery is not automatically successful when tasks reach 100%; the sponsor must accept agreed outcomes and the business must be able to use them.</w:t>
      </w:r>
    </w:p>
    <w:p>
      <w:pPr>
        <w:pStyle w:val="Heading2"/>
      </w:pPr>
      <w:r>
        <w:t>8.8 Personal productivity</w:t>
      </w:r>
    </w:p>
    <w:p>
      <w:r>
        <w:t>Calendar, inbox, notes and mission tracker create realistic workload without email busywork. Choices about prioritisation affect deadlines and responsiveness. Provide batching, quick filters and search so mechanical clicking does not dominate the experience.</w:t>
      </w:r>
    </w:p>
    <w:p>
      <w:pPr>
        <w:pStyle w:val="Heading1"/>
      </w:pPr>
      <w:r>
        <w:t>9. Narrative, NPCs and dialogue</w:t>
      </w:r>
    </w:p>
    <w:p>
      <w:pPr>
        <w:pStyle w:val="Heading2"/>
      </w:pPr>
      <w:r>
        <w:t>9.1 Cast model</w:t>
      </w:r>
    </w:p>
    <w:p>
      <w:r>
        <w:t>Each recurring NPC has role, goals, expertise, communication preference, reliability, trust relationship, current availability, and knowledge scope. Personalities are grounded and avoid simplistic demographic stereotypes. NPCs may be mistaken or deliberately withholding but reveal consistent clues.</w:t>
      </w:r>
    </w:p>
    <w:p>
      <w:pPr>
        <w:pStyle w:val="Heading2"/>
      </w:pPr>
      <w:r>
        <w:t>9.2 Core cast for first project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Character</w:t>
            </w:r>
          </w:p>
        </w:tc>
        <w:tc>
          <w:tcPr>
            <w:tcW w:type="dxa" w:w="3264"/>
            <w:vAlign w:val="center"/>
          </w:tcPr>
          <w:p>
            <w:r>
              <w:rPr>
                <w:sz w:val="16"/>
              </w:rPr>
              <w:t>Role</w:t>
            </w:r>
          </w:p>
        </w:tc>
        <w:tc>
          <w:tcPr>
            <w:tcW w:type="dxa" w:w="3264"/>
            <w:vAlign w:val="center"/>
          </w:tcPr>
          <w:p>
            <w:r>
              <w:rPr>
                <w:sz w:val="16"/>
              </w:rPr>
              <w:t>Narrative function</w:t>
            </w:r>
          </w:p>
        </w:tc>
      </w:tr>
      <w:tr>
        <w:tc>
          <w:tcPr>
            <w:tcW w:type="dxa" w:w="3264"/>
            <w:vAlign w:val="center"/>
          </w:tcPr>
          <w:p>
            <w:r>
              <w:rPr>
                <w:sz w:val="16"/>
              </w:rPr>
              <w:t>Alex / mentor</w:t>
            </w:r>
          </w:p>
        </w:tc>
        <w:tc>
          <w:tcPr>
            <w:tcW w:type="dxa" w:w="3264"/>
            <w:vAlign w:val="center"/>
          </w:tcPr>
          <w:p>
            <w:r>
              <w:rPr>
                <w:sz w:val="16"/>
              </w:rPr>
              <w:t>Senior PM</w:t>
            </w:r>
          </w:p>
        </w:tc>
        <w:tc>
          <w:tcPr>
            <w:tcW w:type="dxa" w:w="3264"/>
            <w:vAlign w:val="center"/>
          </w:tcPr>
          <w:p>
            <w:r>
              <w:rPr>
                <w:sz w:val="16"/>
              </w:rPr>
              <w:t>Coaches, delegates tasks and judges readiness</w:t>
            </w:r>
          </w:p>
        </w:tc>
      </w:tr>
      <w:tr>
        <w:tc>
          <w:tcPr>
            <w:tcW w:type="dxa" w:w="3264"/>
            <w:vAlign w:val="center"/>
          </w:tcPr>
          <w:p>
            <w:r>
              <w:rPr>
                <w:sz w:val="16"/>
              </w:rPr>
              <w:t>Sam / delivery lead</w:t>
            </w:r>
          </w:p>
        </w:tc>
        <w:tc>
          <w:tcPr>
            <w:tcW w:type="dxa" w:w="3264"/>
            <w:vAlign w:val="center"/>
          </w:tcPr>
          <w:p>
            <w:r>
              <w:rPr>
                <w:sz w:val="16"/>
              </w:rPr>
              <w:t>Operational lead</w:t>
            </w:r>
          </w:p>
        </w:tc>
        <w:tc>
          <w:tcPr>
            <w:tcW w:type="dxa" w:w="3264"/>
            <w:vAlign w:val="center"/>
          </w:tcPr>
          <w:p>
            <w:r>
              <w:rPr>
                <w:sz w:val="16"/>
              </w:rPr>
              <w:t>Knows practical constraints and dependencies</w:t>
            </w:r>
          </w:p>
        </w:tc>
      </w:tr>
      <w:tr>
        <w:tc>
          <w:tcPr>
            <w:tcW w:type="dxa" w:w="3264"/>
            <w:vAlign w:val="center"/>
          </w:tcPr>
          <w:p>
            <w:r>
              <w:rPr>
                <w:sz w:val="16"/>
              </w:rPr>
              <w:t>Riley / sponsor</w:t>
            </w:r>
          </w:p>
        </w:tc>
        <w:tc>
          <w:tcPr>
            <w:tcW w:type="dxa" w:w="3264"/>
            <w:vAlign w:val="center"/>
          </w:tcPr>
          <w:p>
            <w:r>
              <w:rPr>
                <w:sz w:val="16"/>
              </w:rPr>
              <w:t>Project sponsor</w:t>
            </w:r>
          </w:p>
        </w:tc>
        <w:tc>
          <w:tcPr>
            <w:tcW w:type="dxa" w:w="3264"/>
            <w:vAlign w:val="center"/>
          </w:tcPr>
          <w:p>
            <w:r>
              <w:rPr>
                <w:sz w:val="16"/>
              </w:rPr>
              <w:t>Cares about outcomes, scope and budget</w:t>
            </w:r>
          </w:p>
        </w:tc>
      </w:tr>
      <w:tr>
        <w:tc>
          <w:tcPr>
            <w:tcW w:type="dxa" w:w="3264"/>
            <w:vAlign w:val="center"/>
          </w:tcPr>
          <w:p>
            <w:r>
              <w:rPr>
                <w:sz w:val="16"/>
              </w:rPr>
              <w:t>Morgan / supplier</w:t>
            </w:r>
          </w:p>
        </w:tc>
        <w:tc>
          <w:tcPr>
            <w:tcW w:type="dxa" w:w="3264"/>
            <w:vAlign w:val="center"/>
          </w:tcPr>
          <w:p>
            <w:r>
              <w:rPr>
                <w:sz w:val="16"/>
              </w:rPr>
              <w:t>External vendor</w:t>
            </w:r>
          </w:p>
        </w:tc>
        <w:tc>
          <w:tcPr>
            <w:tcW w:type="dxa" w:w="3264"/>
            <w:vAlign w:val="center"/>
          </w:tcPr>
          <w:p>
            <w:r>
              <w:rPr>
                <w:sz w:val="16"/>
              </w:rPr>
              <w:t>Controls delivery evidence and commitments</w:t>
            </w:r>
          </w:p>
        </w:tc>
      </w:tr>
      <w:tr>
        <w:tc>
          <w:tcPr>
            <w:tcW w:type="dxa" w:w="3264"/>
            <w:vAlign w:val="center"/>
          </w:tcPr>
          <w:p>
            <w:r>
              <w:rPr>
                <w:sz w:val="16"/>
              </w:rPr>
              <w:t>Taylor / QA or safety</w:t>
            </w:r>
          </w:p>
        </w:tc>
        <w:tc>
          <w:tcPr>
            <w:tcW w:type="dxa" w:w="3264"/>
            <w:vAlign w:val="center"/>
          </w:tcPr>
          <w:p>
            <w:r>
              <w:rPr>
                <w:sz w:val="16"/>
              </w:rPr>
              <w:t>Quality specialist</w:t>
            </w:r>
          </w:p>
        </w:tc>
        <w:tc>
          <w:tcPr>
            <w:tcW w:type="dxa" w:w="3264"/>
            <w:vAlign w:val="center"/>
          </w:tcPr>
          <w:p>
            <w:r>
              <w:rPr>
                <w:sz w:val="16"/>
              </w:rPr>
              <w:t>Challenges unsafe or untested shortcuts</w:t>
            </w:r>
          </w:p>
        </w:tc>
      </w:tr>
    </w:tbl>
    <w:p>
      <w:pPr>
        <w:pStyle w:val="Heading2"/>
      </w:pPr>
      <w:r>
        <w:t>9.3 Dialogue design</w:t>
      </w:r>
    </w:p>
    <w:p>
      <w:r>
        <w:t>Conversations use authored objectives and branching responses. Choices affect information gathered, relationship context, evidence quality and future missions. A free-text mode can be added with bounded AI; baseline outcomes must remain achievable without typing or AI services.</w:t>
      </w:r>
    </w:p>
    <w:p>
      <w:pPr>
        <w:pStyle w:val="Heading2"/>
      </w:pPr>
      <w:r>
        <w:t>9.4 Ethical tension</w:t>
      </w:r>
    </w:p>
    <w:p>
      <w:r>
        <w:t>Use professional dilemmas such as pressure to hide delays, skip checks or blame colleagues. Avoid simplistic “be nice” scoring. Reward truthful, tactful escalation, evidence gathering, fairness and adherence to safety. Different communication styles may succeed if evidence and intent are sound.</w:t>
      </w:r>
    </w:p>
    <w:p>
      <w:pPr>
        <w:pStyle w:val="Heading1"/>
      </w:pPr>
      <w:r>
        <w:t>10. Curriculum and assessment</w:t>
      </w:r>
    </w:p>
    <w:p>
      <w:pPr>
        <w:pStyle w:val="Heading2"/>
      </w:pPr>
      <w:r>
        <w:t>10.1 Learning taxonomy</w:t>
      </w:r>
    </w:p>
    <w:p>
      <w:r>
        <w:t>Use a competency taxonomy inspired by established PM areas: Ways of Working, Power Skills and Business Acumen, supplemented by industry knowledge and ethics. Mapping is a design guide, not an accreditation claim or reproduced proprietary curriculum. Where exam alignment is marketed, review current source specifications and licensing requirements before release.</w:t>
      </w:r>
    </w:p>
    <w:p>
      <w:pPr>
        <w:pStyle w:val="Heading2"/>
      </w:pPr>
      <w:r>
        <w:t>10.2 Assessment pipeline</w:t>
      </w:r>
    </w:p>
    <w:p>
      <w:r>
        <w:t>For each objective, define observed actions → evidence capture → rubric scoring → explanatory feedback → spaced reapplication in another scenario. Separate factual recall from performance. A learner may know the word “critical path” but fail to investigate a dependency; the game should show that distinction.</w:t>
      </w:r>
    </w:p>
    <w:p>
      <w:pPr>
        <w:pStyle w:val="Heading2"/>
      </w:pPr>
      <w:r>
        <w:t>10.3 Competency matrix</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Domain</w:t>
            </w:r>
          </w:p>
        </w:tc>
        <w:tc>
          <w:tcPr>
            <w:tcW w:type="dxa" w:w="3264"/>
            <w:vAlign w:val="center"/>
          </w:tcPr>
          <w:p>
            <w:r>
              <w:rPr>
                <w:sz w:val="16"/>
              </w:rPr>
              <w:t>Intern observable evidence</w:t>
            </w:r>
          </w:p>
        </w:tc>
        <w:tc>
          <w:tcPr>
            <w:tcW w:type="dxa" w:w="3264"/>
            <w:vAlign w:val="center"/>
          </w:tcPr>
          <w:p>
            <w:r>
              <w:rPr>
                <w:sz w:val="16"/>
              </w:rPr>
              <w:t>Advanced observable evidence</w:t>
            </w:r>
          </w:p>
        </w:tc>
      </w:tr>
      <w:tr>
        <w:tc>
          <w:tcPr>
            <w:tcW w:type="dxa" w:w="3264"/>
            <w:vAlign w:val="center"/>
          </w:tcPr>
          <w:p>
            <w:r>
              <w:rPr>
                <w:sz w:val="16"/>
              </w:rPr>
              <w:t>Initiation and scope</w:t>
            </w:r>
          </w:p>
        </w:tc>
        <w:tc>
          <w:tcPr>
            <w:tcW w:type="dxa" w:w="3264"/>
            <w:vAlign w:val="center"/>
          </w:tcPr>
          <w:p>
            <w:r>
              <w:rPr>
                <w:sz w:val="16"/>
              </w:rPr>
              <w:t>Identifies deliverables and ambiguity</w:t>
            </w:r>
          </w:p>
        </w:tc>
        <w:tc>
          <w:tcPr>
            <w:tcW w:type="dxa" w:w="3264"/>
            <w:vAlign w:val="center"/>
          </w:tcPr>
          <w:p>
            <w:r>
              <w:rPr>
                <w:sz w:val="16"/>
              </w:rPr>
              <w:t>Builds justification and controls change</w:t>
            </w:r>
          </w:p>
        </w:tc>
      </w:tr>
      <w:tr>
        <w:tc>
          <w:tcPr>
            <w:tcW w:type="dxa" w:w="3264"/>
            <w:vAlign w:val="center"/>
          </w:tcPr>
          <w:p>
            <w:r>
              <w:rPr>
                <w:sz w:val="16"/>
              </w:rPr>
              <w:t>Planning/schedule</w:t>
            </w:r>
          </w:p>
        </w:tc>
        <w:tc>
          <w:tcPr>
            <w:tcW w:type="dxa" w:w="3264"/>
            <w:vAlign w:val="center"/>
          </w:tcPr>
          <w:p>
            <w:r>
              <w:rPr>
                <w:sz w:val="16"/>
              </w:rPr>
              <w:t>Updates dependency and dates accurately</w:t>
            </w:r>
          </w:p>
        </w:tc>
        <w:tc>
          <w:tcPr>
            <w:tcW w:type="dxa" w:w="3264"/>
            <w:vAlign w:val="center"/>
          </w:tcPr>
          <w:p>
            <w:r>
              <w:rPr>
                <w:sz w:val="16"/>
              </w:rPr>
              <w:t>Optimises multi-team critical paths</w:t>
            </w:r>
          </w:p>
        </w:tc>
      </w:tr>
      <w:tr>
        <w:tc>
          <w:tcPr>
            <w:tcW w:type="dxa" w:w="3264"/>
            <w:vAlign w:val="center"/>
          </w:tcPr>
          <w:p>
            <w:r>
              <w:rPr>
                <w:sz w:val="16"/>
              </w:rPr>
              <w:t>Cost</w:t>
            </w:r>
          </w:p>
        </w:tc>
        <w:tc>
          <w:tcPr>
            <w:tcW w:type="dxa" w:w="3264"/>
            <w:vAlign w:val="center"/>
          </w:tcPr>
          <w:p>
            <w:r>
              <w:rPr>
                <w:sz w:val="16"/>
              </w:rPr>
              <w:t>Flags variance using source numbers</w:t>
            </w:r>
          </w:p>
        </w:tc>
        <w:tc>
          <w:tcPr>
            <w:tcW w:type="dxa" w:w="3264"/>
            <w:vAlign w:val="center"/>
          </w:tcPr>
          <w:p>
            <w:r>
              <w:rPr>
                <w:sz w:val="16"/>
              </w:rPr>
              <w:t>Forecasts and balances budgets</w:t>
            </w:r>
          </w:p>
        </w:tc>
      </w:tr>
      <w:tr>
        <w:tc>
          <w:tcPr>
            <w:tcW w:type="dxa" w:w="3264"/>
            <w:vAlign w:val="center"/>
          </w:tcPr>
          <w:p>
            <w:r>
              <w:rPr>
                <w:sz w:val="16"/>
              </w:rPr>
              <w:t>Risk</w:t>
            </w:r>
          </w:p>
        </w:tc>
        <w:tc>
          <w:tcPr>
            <w:tcW w:type="dxa" w:w="3264"/>
            <w:vAlign w:val="center"/>
          </w:tcPr>
          <w:p>
            <w:r>
              <w:rPr>
                <w:sz w:val="16"/>
              </w:rPr>
              <w:t>Records risk vs issue appropriately</w:t>
            </w:r>
          </w:p>
        </w:tc>
        <w:tc>
          <w:tcPr>
            <w:tcW w:type="dxa" w:w="3264"/>
            <w:vAlign w:val="center"/>
          </w:tcPr>
          <w:p>
            <w:r>
              <w:rPr>
                <w:sz w:val="16"/>
              </w:rPr>
              <w:t>Prioritises portfolio-level risk responses</w:t>
            </w:r>
          </w:p>
        </w:tc>
      </w:tr>
      <w:tr>
        <w:tc>
          <w:tcPr>
            <w:tcW w:type="dxa" w:w="3264"/>
            <w:vAlign w:val="center"/>
          </w:tcPr>
          <w:p>
            <w:r>
              <w:rPr>
                <w:sz w:val="16"/>
              </w:rPr>
              <w:t>Communication</w:t>
            </w:r>
          </w:p>
        </w:tc>
        <w:tc>
          <w:tcPr>
            <w:tcW w:type="dxa" w:w="3264"/>
            <w:vAlign w:val="center"/>
          </w:tcPr>
          <w:p>
            <w:r>
              <w:rPr>
                <w:sz w:val="16"/>
              </w:rPr>
              <w:t>Captures decisions and next actions</w:t>
            </w:r>
          </w:p>
        </w:tc>
        <w:tc>
          <w:tcPr>
            <w:tcW w:type="dxa" w:w="3264"/>
            <w:vAlign w:val="center"/>
          </w:tcPr>
          <w:p>
            <w:r>
              <w:rPr>
                <w:sz w:val="16"/>
              </w:rPr>
              <w:t>Negotiates difficult stakeholder trade-offs</w:t>
            </w:r>
          </w:p>
        </w:tc>
      </w:tr>
      <w:tr>
        <w:tc>
          <w:tcPr>
            <w:tcW w:type="dxa" w:w="3264"/>
            <w:vAlign w:val="center"/>
          </w:tcPr>
          <w:p>
            <w:r>
              <w:rPr>
                <w:sz w:val="16"/>
              </w:rPr>
              <w:t>Leadership</w:t>
            </w:r>
          </w:p>
        </w:tc>
        <w:tc>
          <w:tcPr>
            <w:tcW w:type="dxa" w:w="3264"/>
            <w:vAlign w:val="center"/>
          </w:tcPr>
          <w:p>
            <w:r>
              <w:rPr>
                <w:sz w:val="16"/>
              </w:rPr>
              <w:t>Listens and escalates respectfully</w:t>
            </w:r>
          </w:p>
        </w:tc>
        <w:tc>
          <w:tcPr>
            <w:tcW w:type="dxa" w:w="3264"/>
            <w:vAlign w:val="center"/>
          </w:tcPr>
          <w:p>
            <w:r>
              <w:rPr>
                <w:sz w:val="16"/>
              </w:rPr>
              <w:t>Develops teams and resolves conflict</w:t>
            </w:r>
          </w:p>
        </w:tc>
      </w:tr>
      <w:tr>
        <w:tc>
          <w:tcPr>
            <w:tcW w:type="dxa" w:w="3264"/>
            <w:vAlign w:val="center"/>
          </w:tcPr>
          <w:p>
            <w:r>
              <w:rPr>
                <w:sz w:val="16"/>
              </w:rPr>
              <w:t>Quality</w:t>
            </w:r>
          </w:p>
        </w:tc>
        <w:tc>
          <w:tcPr>
            <w:tcW w:type="dxa" w:w="3264"/>
            <w:vAlign w:val="center"/>
          </w:tcPr>
          <w:p>
            <w:r>
              <w:rPr>
                <w:sz w:val="16"/>
              </w:rPr>
              <w:t>Checks acceptance conditions</w:t>
            </w:r>
          </w:p>
        </w:tc>
        <w:tc>
          <w:tcPr>
            <w:tcW w:type="dxa" w:w="3264"/>
            <w:vAlign w:val="center"/>
          </w:tcPr>
          <w:p>
            <w:r>
              <w:rPr>
                <w:sz w:val="16"/>
              </w:rPr>
              <w:t>Designs quality governance</w:t>
            </w:r>
          </w:p>
        </w:tc>
      </w:tr>
      <w:tr>
        <w:tc>
          <w:tcPr>
            <w:tcW w:type="dxa" w:w="3264"/>
            <w:vAlign w:val="center"/>
          </w:tcPr>
          <w:p>
            <w:r>
              <w:rPr>
                <w:sz w:val="16"/>
              </w:rPr>
              <w:t>Business acumen</w:t>
            </w:r>
          </w:p>
        </w:tc>
        <w:tc>
          <w:tcPr>
            <w:tcW w:type="dxa" w:w="3264"/>
            <w:vAlign w:val="center"/>
          </w:tcPr>
          <w:p>
            <w:r>
              <w:rPr>
                <w:sz w:val="16"/>
              </w:rPr>
              <w:t>Explains project purpose</w:t>
            </w:r>
          </w:p>
        </w:tc>
        <w:tc>
          <w:tcPr>
            <w:tcW w:type="dxa" w:w="3264"/>
            <w:vAlign w:val="center"/>
          </w:tcPr>
          <w:p>
            <w:r>
              <w:rPr>
                <w:sz w:val="16"/>
              </w:rPr>
              <w:t>Prioritises benefits and investment value</w:t>
            </w:r>
          </w:p>
        </w:tc>
      </w:tr>
      <w:tr>
        <w:tc>
          <w:tcPr>
            <w:tcW w:type="dxa" w:w="3264"/>
            <w:vAlign w:val="center"/>
          </w:tcPr>
          <w:p>
            <w:r>
              <w:rPr>
                <w:sz w:val="16"/>
              </w:rPr>
              <w:t>Ethics</w:t>
            </w:r>
          </w:p>
        </w:tc>
        <w:tc>
          <w:tcPr>
            <w:tcW w:type="dxa" w:w="3264"/>
            <w:vAlign w:val="center"/>
          </w:tcPr>
          <w:p>
            <w:r>
              <w:rPr>
                <w:sz w:val="16"/>
              </w:rPr>
              <w:t>Reports truthfully and follows limits</w:t>
            </w:r>
          </w:p>
        </w:tc>
        <w:tc>
          <w:tcPr>
            <w:tcW w:type="dxa" w:w="3264"/>
            <w:vAlign w:val="center"/>
          </w:tcPr>
          <w:p>
            <w:r>
              <w:rPr>
                <w:sz w:val="16"/>
              </w:rPr>
              <w:t>Defends transparent governance under pressure</w:t>
            </w:r>
          </w:p>
        </w:tc>
      </w:tr>
    </w:tbl>
    <w:p>
      <w:pPr>
        <w:pStyle w:val="Heading2"/>
      </w:pPr>
      <w:r>
        <w:t>10.4 Feedback and mastery</w:t>
      </w:r>
    </w:p>
    <w:p>
      <w:r>
        <w:t>Immediate feedback explains operational effects; reflective feedback asks why and compares options. Provide optional mentor scaffolding: guided, standard and expert. Hidden rubrics are explained after action to avoid rote gaming. Mastery requires multiple independent scenario successes with diminishing hint use, not one flawless run.</w:t>
      </w:r>
    </w:p>
    <w:p>
      <w:pPr>
        <w:pStyle w:val="Heading2"/>
      </w:pPr>
      <w:r>
        <w:t>10.5 Example analytic rubric: escalation</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sz w:val="16"/>
              </w:rPr>
              <w:t>Criterion</w:t>
            </w:r>
          </w:p>
        </w:tc>
        <w:tc>
          <w:tcPr>
            <w:tcW w:type="dxa" w:w="1958"/>
            <w:vAlign w:val="center"/>
          </w:tcPr>
          <w:p>
            <w:r>
              <w:rPr>
                <w:sz w:val="16"/>
              </w:rPr>
              <w:t>0 – Missing</w:t>
            </w:r>
          </w:p>
        </w:tc>
        <w:tc>
          <w:tcPr>
            <w:tcW w:type="dxa" w:w="1958"/>
            <w:vAlign w:val="center"/>
          </w:tcPr>
          <w:p>
            <w:r>
              <w:rPr>
                <w:sz w:val="16"/>
              </w:rPr>
              <w:t>1 – Developing</w:t>
            </w:r>
          </w:p>
        </w:tc>
        <w:tc>
          <w:tcPr>
            <w:tcW w:type="dxa" w:w="1958"/>
            <w:vAlign w:val="center"/>
          </w:tcPr>
          <w:p>
            <w:r>
              <w:rPr>
                <w:sz w:val="16"/>
              </w:rPr>
              <w:t>2 – Competent</w:t>
            </w:r>
          </w:p>
        </w:tc>
        <w:tc>
          <w:tcPr>
            <w:tcW w:type="dxa" w:w="1958"/>
            <w:vAlign w:val="center"/>
          </w:tcPr>
          <w:p>
            <w:r>
              <w:rPr>
                <w:sz w:val="16"/>
              </w:rPr>
              <w:t>3 – Strong</w:t>
            </w:r>
          </w:p>
        </w:tc>
      </w:tr>
      <w:tr>
        <w:tc>
          <w:tcPr>
            <w:tcW w:type="dxa" w:w="1958"/>
            <w:vAlign w:val="center"/>
          </w:tcPr>
          <w:p>
            <w:r>
              <w:rPr>
                <w:sz w:val="16"/>
              </w:rPr>
              <w:t>Accuracy</w:t>
            </w:r>
          </w:p>
        </w:tc>
        <w:tc>
          <w:tcPr>
            <w:tcW w:type="dxa" w:w="1958"/>
            <w:vAlign w:val="center"/>
          </w:tcPr>
          <w:p>
            <w:r>
              <w:rPr>
                <w:sz w:val="16"/>
              </w:rPr>
              <w:t>Misstates facts</w:t>
            </w:r>
          </w:p>
        </w:tc>
        <w:tc>
          <w:tcPr>
            <w:tcW w:type="dxa" w:w="1958"/>
            <w:vAlign w:val="center"/>
          </w:tcPr>
          <w:p>
            <w:r>
              <w:rPr>
                <w:sz w:val="16"/>
              </w:rPr>
              <w:t>Incomplete or weak source</w:t>
            </w:r>
          </w:p>
        </w:tc>
        <w:tc>
          <w:tcPr>
            <w:tcW w:type="dxa" w:w="1958"/>
            <w:vAlign w:val="center"/>
          </w:tcPr>
          <w:p>
            <w:r>
              <w:rPr>
                <w:sz w:val="16"/>
              </w:rPr>
              <w:t>Accurate status with source</w:t>
            </w:r>
          </w:p>
        </w:tc>
        <w:tc>
          <w:tcPr>
            <w:tcW w:type="dxa" w:w="1958"/>
            <w:vAlign w:val="center"/>
          </w:tcPr>
          <w:p>
            <w:r>
              <w:rPr>
                <w:sz w:val="16"/>
              </w:rPr>
              <w:t>Clearly separates fact/assumption</w:t>
            </w:r>
          </w:p>
        </w:tc>
      </w:tr>
      <w:tr>
        <w:tc>
          <w:tcPr>
            <w:tcW w:type="dxa" w:w="1958"/>
            <w:vAlign w:val="center"/>
          </w:tcPr>
          <w:p>
            <w:r>
              <w:rPr>
                <w:sz w:val="16"/>
              </w:rPr>
              <w:t>Impact</w:t>
            </w:r>
          </w:p>
        </w:tc>
        <w:tc>
          <w:tcPr>
            <w:tcW w:type="dxa" w:w="1958"/>
            <w:vAlign w:val="center"/>
          </w:tcPr>
          <w:p>
            <w:r>
              <w:rPr>
                <w:sz w:val="16"/>
              </w:rPr>
              <w:t>No impact stated</w:t>
            </w:r>
          </w:p>
        </w:tc>
        <w:tc>
          <w:tcPr>
            <w:tcW w:type="dxa" w:w="1958"/>
            <w:vAlign w:val="center"/>
          </w:tcPr>
          <w:p>
            <w:r>
              <w:rPr>
                <w:sz w:val="16"/>
              </w:rPr>
              <w:t>Vague concern</w:t>
            </w:r>
          </w:p>
        </w:tc>
        <w:tc>
          <w:tcPr>
            <w:tcW w:type="dxa" w:w="1958"/>
            <w:vAlign w:val="center"/>
          </w:tcPr>
          <w:p>
            <w:r>
              <w:rPr>
                <w:sz w:val="16"/>
              </w:rPr>
              <w:t>Links to schedule/scope/cost</w:t>
            </w:r>
          </w:p>
        </w:tc>
        <w:tc>
          <w:tcPr>
            <w:tcW w:type="dxa" w:w="1958"/>
            <w:vAlign w:val="center"/>
          </w:tcPr>
          <w:p>
            <w:r>
              <w:rPr>
                <w:sz w:val="16"/>
              </w:rPr>
              <w:t>Compares quantified alternatives</w:t>
            </w:r>
          </w:p>
        </w:tc>
      </w:tr>
      <w:tr>
        <w:tc>
          <w:tcPr>
            <w:tcW w:type="dxa" w:w="1958"/>
            <w:vAlign w:val="center"/>
          </w:tcPr>
          <w:p>
            <w:r>
              <w:rPr>
                <w:sz w:val="16"/>
              </w:rPr>
              <w:t>Authority</w:t>
            </w:r>
          </w:p>
        </w:tc>
        <w:tc>
          <w:tcPr>
            <w:tcW w:type="dxa" w:w="1958"/>
            <w:vAlign w:val="center"/>
          </w:tcPr>
          <w:p>
            <w:r>
              <w:rPr>
                <w:sz w:val="16"/>
              </w:rPr>
              <w:t>Acts beyond role</w:t>
            </w:r>
          </w:p>
        </w:tc>
        <w:tc>
          <w:tcPr>
            <w:tcW w:type="dxa" w:w="1958"/>
            <w:vAlign w:val="center"/>
          </w:tcPr>
          <w:p>
            <w:r>
              <w:rPr>
                <w:sz w:val="16"/>
              </w:rPr>
              <w:t>Unclear decision owner</w:t>
            </w:r>
          </w:p>
        </w:tc>
        <w:tc>
          <w:tcPr>
            <w:tcW w:type="dxa" w:w="1958"/>
            <w:vAlign w:val="center"/>
          </w:tcPr>
          <w:p>
            <w:r>
              <w:rPr>
                <w:sz w:val="16"/>
              </w:rPr>
              <w:t>Escalates to right authority</w:t>
            </w:r>
          </w:p>
        </w:tc>
        <w:tc>
          <w:tcPr>
            <w:tcW w:type="dxa" w:w="1958"/>
            <w:vAlign w:val="center"/>
          </w:tcPr>
          <w:p>
            <w:r>
              <w:rPr>
                <w:sz w:val="16"/>
              </w:rPr>
              <w:t>Proposes approvable recommendation</w:t>
            </w:r>
          </w:p>
        </w:tc>
      </w:tr>
      <w:tr>
        <w:tc>
          <w:tcPr>
            <w:tcW w:type="dxa" w:w="1958"/>
            <w:vAlign w:val="center"/>
          </w:tcPr>
          <w:p>
            <w:r>
              <w:rPr>
                <w:sz w:val="16"/>
              </w:rPr>
              <w:t>Follow-up</w:t>
            </w:r>
          </w:p>
        </w:tc>
        <w:tc>
          <w:tcPr>
            <w:tcW w:type="dxa" w:w="1958"/>
            <w:vAlign w:val="center"/>
          </w:tcPr>
          <w:p>
            <w:r>
              <w:rPr>
                <w:sz w:val="16"/>
              </w:rPr>
              <w:t>No action</w:t>
            </w:r>
          </w:p>
        </w:tc>
        <w:tc>
          <w:tcPr>
            <w:tcW w:type="dxa" w:w="1958"/>
            <w:vAlign w:val="center"/>
          </w:tcPr>
          <w:p>
            <w:r>
              <w:rPr>
                <w:sz w:val="16"/>
              </w:rPr>
              <w:t>Unowned action</w:t>
            </w:r>
          </w:p>
        </w:tc>
        <w:tc>
          <w:tcPr>
            <w:tcW w:type="dxa" w:w="1958"/>
            <w:vAlign w:val="center"/>
          </w:tcPr>
          <w:p>
            <w:r>
              <w:rPr>
                <w:sz w:val="16"/>
              </w:rPr>
              <w:t>Owner and due date</w:t>
            </w:r>
          </w:p>
        </w:tc>
        <w:tc>
          <w:tcPr>
            <w:tcW w:type="dxa" w:w="1958"/>
            <w:vAlign w:val="center"/>
          </w:tcPr>
          <w:p>
            <w:r>
              <w:rPr>
                <w:sz w:val="16"/>
              </w:rPr>
              <w:t>Verification and contingency</w:t>
            </w:r>
          </w:p>
        </w:tc>
      </w:tr>
    </w:tbl>
    <w:p>
      <w:pPr>
        <w:pStyle w:val="Heading1"/>
      </w:pPr>
      <w:r>
        <w:t>11. Missions and first-week campaign</w:t>
      </w:r>
    </w:p>
    <w:p>
      <w:pPr>
        <w:pStyle w:val="Heading2"/>
      </w:pPr>
      <w:r>
        <w:t>11.1 Campaign setup</w:t>
      </w:r>
    </w:p>
    <w:p>
      <w:r>
        <w:t>Five simulated days form the internship onboarding arc. The player receives a manageable shared project and increases responsibility as they demonstrate reliability. The week teaches discovery, record-keeping, dependencies, communication, change and recovery. It includes three decision styles: investigation, hands-on tooling and stakeholder interaction.</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sz w:val="16"/>
              </w:rPr>
              <w:t>Day</w:t>
            </w:r>
          </w:p>
        </w:tc>
        <w:tc>
          <w:tcPr>
            <w:tcW w:type="dxa" w:w="1958"/>
            <w:vAlign w:val="center"/>
          </w:tcPr>
          <w:p>
            <w:r>
              <w:rPr>
                <w:sz w:val="16"/>
              </w:rPr>
              <w:t>Mission</w:t>
            </w:r>
          </w:p>
        </w:tc>
        <w:tc>
          <w:tcPr>
            <w:tcW w:type="dxa" w:w="1958"/>
            <w:vAlign w:val="center"/>
          </w:tcPr>
          <w:p>
            <w:r>
              <w:rPr>
                <w:sz w:val="16"/>
              </w:rPr>
              <w:t>Core verbs</w:t>
            </w:r>
          </w:p>
        </w:tc>
        <w:tc>
          <w:tcPr>
            <w:tcW w:type="dxa" w:w="1958"/>
            <w:vAlign w:val="center"/>
          </w:tcPr>
          <w:p>
            <w:r>
              <w:rPr>
                <w:sz w:val="16"/>
              </w:rPr>
              <w:t>Learning evidence</w:t>
            </w:r>
          </w:p>
        </w:tc>
        <w:tc>
          <w:tcPr>
            <w:tcW w:type="dxa" w:w="1958"/>
            <w:vAlign w:val="center"/>
          </w:tcPr>
          <w:p>
            <w:r>
              <w:rPr>
                <w:sz w:val="16"/>
              </w:rPr>
              <w:t>Key twist</w:t>
            </w:r>
          </w:p>
        </w:tc>
      </w:tr>
      <w:tr>
        <w:tc>
          <w:tcPr>
            <w:tcW w:type="dxa" w:w="1958"/>
            <w:vAlign w:val="center"/>
          </w:tcPr>
          <w:p>
            <w:r>
              <w:rPr>
                <w:sz w:val="16"/>
              </w:rPr>
              <w:t>1</w:t>
            </w:r>
          </w:p>
        </w:tc>
        <w:tc>
          <w:tcPr>
            <w:tcW w:type="dxa" w:w="1958"/>
            <w:vAlign w:val="center"/>
          </w:tcPr>
          <w:p>
            <w:r>
              <w:rPr>
                <w:sz w:val="16"/>
              </w:rPr>
              <w:t>Welcome / Missing Delivery</w:t>
            </w:r>
          </w:p>
        </w:tc>
        <w:tc>
          <w:tcPr>
            <w:tcW w:type="dxa" w:w="1958"/>
            <w:vAlign w:val="center"/>
          </w:tcPr>
          <w:p>
            <w:r>
              <w:rPr>
                <w:sz w:val="16"/>
              </w:rPr>
              <w:t>Inspect, ask, record, report</w:t>
            </w:r>
          </w:p>
        </w:tc>
        <w:tc>
          <w:tcPr>
            <w:tcW w:type="dxa" w:w="1958"/>
            <w:vAlign w:val="center"/>
          </w:tcPr>
          <w:p>
            <w:r>
              <w:rPr>
                <w:sz w:val="16"/>
              </w:rPr>
              <w:t>Source-backed issue update</w:t>
            </w:r>
          </w:p>
        </w:tc>
        <w:tc>
          <w:tcPr>
            <w:tcW w:type="dxa" w:w="1958"/>
            <w:vAlign w:val="center"/>
          </w:tcPr>
          <w:p>
            <w:r>
              <w:rPr>
                <w:sz w:val="16"/>
              </w:rPr>
              <w:t>Conflicting supplier and foreman information</w:t>
            </w:r>
          </w:p>
        </w:tc>
      </w:tr>
      <w:tr>
        <w:tc>
          <w:tcPr>
            <w:tcW w:type="dxa" w:w="1958"/>
            <w:vAlign w:val="center"/>
          </w:tcPr>
          <w:p>
            <w:r>
              <w:rPr>
                <w:sz w:val="16"/>
              </w:rPr>
              <w:t>2</w:t>
            </w:r>
          </w:p>
        </w:tc>
        <w:tc>
          <w:tcPr>
            <w:tcW w:type="dxa" w:w="1958"/>
            <w:vAlign w:val="center"/>
          </w:tcPr>
          <w:p>
            <w:r>
              <w:rPr>
                <w:sz w:val="16"/>
              </w:rPr>
              <w:t>The Slipping Milestone</w:t>
            </w:r>
          </w:p>
        </w:tc>
        <w:tc>
          <w:tcPr>
            <w:tcW w:type="dxa" w:w="1958"/>
            <w:vAlign w:val="center"/>
          </w:tcPr>
          <w:p>
            <w:r>
              <w:rPr>
                <w:sz w:val="16"/>
              </w:rPr>
              <w:t>Trace, replan, escalate</w:t>
            </w:r>
          </w:p>
        </w:tc>
        <w:tc>
          <w:tcPr>
            <w:tcW w:type="dxa" w:w="1958"/>
            <w:vAlign w:val="center"/>
          </w:tcPr>
          <w:p>
            <w:r>
              <w:rPr>
                <w:sz w:val="16"/>
              </w:rPr>
              <w:t>Dependency and forecast reasoning</w:t>
            </w:r>
          </w:p>
        </w:tc>
        <w:tc>
          <w:tcPr>
            <w:tcW w:type="dxa" w:w="1958"/>
            <w:vAlign w:val="center"/>
          </w:tcPr>
          <w:p>
            <w:r>
              <w:rPr>
                <w:sz w:val="16"/>
              </w:rPr>
              <w:t>An apparently minor task blocks two others</w:t>
            </w:r>
          </w:p>
        </w:tc>
      </w:tr>
      <w:tr>
        <w:tc>
          <w:tcPr>
            <w:tcW w:type="dxa" w:w="1958"/>
            <w:vAlign w:val="center"/>
          </w:tcPr>
          <w:p>
            <w:r>
              <w:rPr>
                <w:sz w:val="16"/>
              </w:rPr>
              <w:t>3</w:t>
            </w:r>
          </w:p>
        </w:tc>
        <w:tc>
          <w:tcPr>
            <w:tcW w:type="dxa" w:w="1958"/>
            <w:vAlign w:val="center"/>
          </w:tcPr>
          <w:p>
            <w:r>
              <w:rPr>
                <w:sz w:val="16"/>
              </w:rPr>
              <w:t>The Stakeholder Check-in</w:t>
            </w:r>
          </w:p>
        </w:tc>
        <w:tc>
          <w:tcPr>
            <w:tcW w:type="dxa" w:w="1958"/>
            <w:vAlign w:val="center"/>
          </w:tcPr>
          <w:p>
            <w:r>
              <w:rPr>
                <w:sz w:val="16"/>
              </w:rPr>
              <w:t>Prepare, present, summarise</w:t>
            </w:r>
          </w:p>
        </w:tc>
        <w:tc>
          <w:tcPr>
            <w:tcW w:type="dxa" w:w="1958"/>
            <w:vAlign w:val="center"/>
          </w:tcPr>
          <w:p>
            <w:r>
              <w:rPr>
                <w:sz w:val="16"/>
              </w:rPr>
              <w:t>Accurate status and action ownership</w:t>
            </w:r>
          </w:p>
        </w:tc>
        <w:tc>
          <w:tcPr>
            <w:tcW w:type="dxa" w:w="1958"/>
            <w:vAlign w:val="center"/>
          </w:tcPr>
          <w:p>
            <w:r>
              <w:rPr>
                <w:sz w:val="16"/>
              </w:rPr>
              <w:t>Sponsor asks for unwarranted assurance</w:t>
            </w:r>
          </w:p>
        </w:tc>
      </w:tr>
      <w:tr>
        <w:tc>
          <w:tcPr>
            <w:tcW w:type="dxa" w:w="1958"/>
            <w:vAlign w:val="center"/>
          </w:tcPr>
          <w:p>
            <w:r>
              <w:rPr>
                <w:sz w:val="16"/>
              </w:rPr>
              <w:t>4</w:t>
            </w:r>
          </w:p>
        </w:tc>
        <w:tc>
          <w:tcPr>
            <w:tcW w:type="dxa" w:w="1958"/>
            <w:vAlign w:val="center"/>
          </w:tcPr>
          <w:p>
            <w:r>
              <w:rPr>
                <w:sz w:val="16"/>
              </w:rPr>
              <w:t>The Scope Surprise</w:t>
            </w:r>
          </w:p>
        </w:tc>
        <w:tc>
          <w:tcPr>
            <w:tcW w:type="dxa" w:w="1958"/>
            <w:vAlign w:val="center"/>
          </w:tcPr>
          <w:p>
            <w:r>
              <w:rPr>
                <w:sz w:val="16"/>
              </w:rPr>
              <w:t>Compare, assess, propose</w:t>
            </w:r>
          </w:p>
        </w:tc>
        <w:tc>
          <w:tcPr>
            <w:tcW w:type="dxa" w:w="1958"/>
            <w:vAlign w:val="center"/>
          </w:tcPr>
          <w:p>
            <w:r>
              <w:rPr>
                <w:sz w:val="16"/>
              </w:rPr>
              <w:t>Change request and authority limits</w:t>
            </w:r>
          </w:p>
        </w:tc>
        <w:tc>
          <w:tcPr>
            <w:tcW w:type="dxa" w:w="1958"/>
            <w:vAlign w:val="center"/>
          </w:tcPr>
          <w:p>
            <w:r>
              <w:rPr>
                <w:sz w:val="16"/>
              </w:rPr>
              <w:t>Client calls addition “tiny”</w:t>
            </w:r>
          </w:p>
        </w:tc>
      </w:tr>
      <w:tr>
        <w:tc>
          <w:tcPr>
            <w:tcW w:type="dxa" w:w="1958"/>
            <w:vAlign w:val="center"/>
          </w:tcPr>
          <w:p>
            <w:r>
              <w:rPr>
                <w:sz w:val="16"/>
              </w:rPr>
              <w:t>5</w:t>
            </w:r>
          </w:p>
        </w:tc>
        <w:tc>
          <w:tcPr>
            <w:tcW w:type="dxa" w:w="1958"/>
            <w:vAlign w:val="center"/>
          </w:tcPr>
          <w:p>
            <w:r>
              <w:rPr>
                <w:sz w:val="16"/>
              </w:rPr>
              <w:t>Recover and Review</w:t>
            </w:r>
          </w:p>
        </w:tc>
        <w:tc>
          <w:tcPr>
            <w:tcW w:type="dxa" w:w="1958"/>
            <w:vAlign w:val="center"/>
          </w:tcPr>
          <w:p>
            <w:r>
              <w:rPr>
                <w:sz w:val="16"/>
              </w:rPr>
              <w:t>Prioritise, negotiate, verify</w:t>
            </w:r>
          </w:p>
        </w:tc>
        <w:tc>
          <w:tcPr>
            <w:tcW w:type="dxa" w:w="1958"/>
            <w:vAlign w:val="center"/>
          </w:tcPr>
          <w:p>
            <w:r>
              <w:rPr>
                <w:sz w:val="16"/>
              </w:rPr>
              <w:t>Integrated recovery and retrospective</w:t>
            </w:r>
          </w:p>
        </w:tc>
        <w:tc>
          <w:tcPr>
            <w:tcW w:type="dxa" w:w="1958"/>
            <w:vAlign w:val="center"/>
          </w:tcPr>
          <w:p>
            <w:r>
              <w:rPr>
                <w:sz w:val="16"/>
              </w:rPr>
              <w:t>Budget/time/quality trade-off</w:t>
            </w:r>
          </w:p>
        </w:tc>
      </w:tr>
    </w:tbl>
    <w:p>
      <w:pPr>
        <w:pStyle w:val="Heading2"/>
      </w:pPr>
      <w:r>
        <w:t>11.2 Day 1 detailed mission specification</w:t>
      </w:r>
    </w:p>
    <w:p>
      <w:r>
        <w:t>MISSION ID: CONST-I01 / “The Missing Materials.” Context: a contractor has not confirmed concrete delivery for foundation work. Objective: provide a grounded status and next-step recommendation before coordination meeting. Starting authority: intern may gather data and recommend; cannot authorise alternate supplier or change baseline.</w:t>
      </w:r>
    </w:p>
    <w:p>
      <w:pPr>
        <w:pStyle w:val="ListNumber"/>
      </w:pPr>
      <w:r>
        <w:t>Spawn at site office; meet mentor for a short task briefing, learn E/click interaction and mission journal.</w:t>
      </w:r>
    </w:p>
    <w:p>
      <w:pPr>
        <w:pStyle w:val="ListNumber"/>
      </w:pPr>
      <w:r>
        <w:t>Inspect schedule on tablet; find foundation task and its finish-to-start successors.</w:t>
      </w:r>
    </w:p>
    <w:p>
      <w:pPr>
        <w:pStyle w:val="ListNumber"/>
      </w:pPr>
      <w:r>
        <w:t>Speak to foreman; obtain affected crews and timing assumptions.</w:t>
      </w:r>
    </w:p>
    <w:p>
      <w:pPr>
        <w:pStyle w:val="ListNumber"/>
      </w:pPr>
      <w:r>
        <w:t>Contact supplier; learn truck issue and probabilistic replacement timing.</w:t>
      </w:r>
    </w:p>
    <w:p>
      <w:pPr>
        <w:pStyle w:val="ListNumber"/>
      </w:pPr>
      <w:r>
        <w:t>Enter issue log: evidence, affected milestone, owner, next checkpoint; choose uncertainty wording.</w:t>
      </w:r>
    </w:p>
    <w:p>
      <w:pPr>
        <w:pStyle w:val="ListNumber"/>
      </w:pPr>
      <w:r>
        <w:t>Prepare two options: wait with contingency or propose alternate supplier subject to cost/safety review.</w:t>
      </w:r>
    </w:p>
    <w:p>
      <w:pPr>
        <w:pStyle w:val="ListNumber"/>
      </w:pPr>
      <w:r>
        <w:t>Report to mentor; respond to one probing question about confidence and impacts.</w:t>
      </w:r>
    </w:p>
    <w:p>
      <w:pPr>
        <w:pStyle w:val="ListNumber"/>
      </w:pPr>
      <w:r>
        <w:t>Advance time; receive delivery update, project health change and competency feedback.</w:t>
      </w:r>
    </w:p>
    <w:p>
      <w:pPr>
        <w:pStyle w:val="Heading2"/>
      </w:pPr>
      <w:r>
        <w:t>11.3 Day 1 branching outcomes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Player behaviour</w:t>
            </w:r>
          </w:p>
        </w:tc>
        <w:tc>
          <w:tcPr>
            <w:tcW w:type="dxa" w:w="3264"/>
            <w:vAlign w:val="center"/>
          </w:tcPr>
          <w:p>
            <w:r>
              <w:rPr>
                <w:sz w:val="16"/>
              </w:rPr>
              <w:t>Simulation result</w:t>
            </w:r>
          </w:p>
        </w:tc>
        <w:tc>
          <w:tcPr>
            <w:tcW w:type="dxa" w:w="3264"/>
            <w:vAlign w:val="center"/>
          </w:tcPr>
          <w:p>
            <w:r>
              <w:rPr>
                <w:sz w:val="16"/>
              </w:rPr>
              <w:t>Learning feedback</w:t>
            </w:r>
          </w:p>
        </w:tc>
      </w:tr>
      <w:tr>
        <w:tc>
          <w:tcPr>
            <w:tcW w:type="dxa" w:w="3264"/>
            <w:vAlign w:val="center"/>
          </w:tcPr>
          <w:p>
            <w:r>
              <w:rPr>
                <w:sz w:val="16"/>
              </w:rPr>
              <w:t>Checks independent sources, records uncertainty, escalates</w:t>
            </w:r>
          </w:p>
        </w:tc>
        <w:tc>
          <w:tcPr>
            <w:tcW w:type="dxa" w:w="3264"/>
            <w:vAlign w:val="center"/>
          </w:tcPr>
          <w:p>
            <w:r>
              <w:rPr>
                <w:sz w:val="16"/>
              </w:rPr>
              <w:t>Reliable decision support; mentor explores options</w:t>
            </w:r>
          </w:p>
        </w:tc>
        <w:tc>
          <w:tcPr>
            <w:tcW w:type="dxa" w:w="3264"/>
            <w:vAlign w:val="center"/>
          </w:tcPr>
          <w:p>
            <w:r>
              <w:rPr>
                <w:sz w:val="16"/>
              </w:rPr>
              <w:t>Strong issue identification and communication</w:t>
            </w:r>
          </w:p>
        </w:tc>
      </w:tr>
      <w:tr>
        <w:tc>
          <w:tcPr>
            <w:tcW w:type="dxa" w:w="3264"/>
            <w:vAlign w:val="center"/>
          </w:tcPr>
          <w:p>
            <w:r>
              <w:rPr>
                <w:sz w:val="16"/>
              </w:rPr>
              <w:t>Promises delivery without evidence</w:t>
            </w:r>
          </w:p>
        </w:tc>
        <w:tc>
          <w:tcPr>
            <w:tcW w:type="dxa" w:w="3264"/>
            <w:vAlign w:val="center"/>
          </w:tcPr>
          <w:p>
            <w:r>
              <w:rPr>
                <w:sz w:val="16"/>
              </w:rPr>
              <w:t>Sponsor confidence appears high briefly, then falls</w:t>
            </w:r>
          </w:p>
        </w:tc>
        <w:tc>
          <w:tcPr>
            <w:tcW w:type="dxa" w:w="3264"/>
            <w:vAlign w:val="center"/>
          </w:tcPr>
          <w:p>
            <w:r>
              <w:rPr>
                <w:sz w:val="16"/>
              </w:rPr>
              <w:t>Never present supplier estimate as guaranteed</w:t>
            </w:r>
          </w:p>
        </w:tc>
      </w:tr>
      <w:tr>
        <w:tc>
          <w:tcPr>
            <w:tcW w:type="dxa" w:w="3264"/>
            <w:vAlign w:val="center"/>
          </w:tcPr>
          <w:p>
            <w:r>
              <w:rPr>
                <w:sz w:val="16"/>
              </w:rPr>
              <w:t>Orders alternative without approval</w:t>
            </w:r>
          </w:p>
        </w:tc>
        <w:tc>
          <w:tcPr>
            <w:tcW w:type="dxa" w:w="3264"/>
            <w:vAlign w:val="center"/>
          </w:tcPr>
          <w:p>
            <w:r>
              <w:rPr>
                <w:sz w:val="16"/>
              </w:rPr>
              <w:t>Potential schedule recovery but governance breach</w:t>
            </w:r>
          </w:p>
        </w:tc>
        <w:tc>
          <w:tcPr>
            <w:tcW w:type="dxa" w:w="3264"/>
            <w:vAlign w:val="center"/>
          </w:tcPr>
          <w:p>
            <w:r>
              <w:rPr>
                <w:sz w:val="16"/>
              </w:rPr>
              <w:t>Authority and procurement controls matter</w:t>
            </w:r>
          </w:p>
        </w:tc>
      </w:tr>
      <w:tr>
        <w:tc>
          <w:tcPr>
            <w:tcW w:type="dxa" w:w="3264"/>
            <w:vAlign w:val="center"/>
          </w:tcPr>
          <w:p>
            <w:r>
              <w:rPr>
                <w:sz w:val="16"/>
              </w:rPr>
              <w:t>Does not investigate dependency</w:t>
            </w:r>
          </w:p>
        </w:tc>
        <w:tc>
          <w:tcPr>
            <w:tcW w:type="dxa" w:w="3264"/>
            <w:vAlign w:val="center"/>
          </w:tcPr>
          <w:p>
            <w:r>
              <w:rPr>
                <w:sz w:val="16"/>
              </w:rPr>
              <w:t>Issue documented but understated impact</w:t>
            </w:r>
          </w:p>
        </w:tc>
        <w:tc>
          <w:tcPr>
            <w:tcW w:type="dxa" w:w="3264"/>
            <w:vAlign w:val="center"/>
          </w:tcPr>
          <w:p>
            <w:r>
              <w:rPr>
                <w:sz w:val="16"/>
              </w:rPr>
              <w:t>Trace successor tasks before recommending action</w:t>
            </w:r>
          </w:p>
        </w:tc>
      </w:tr>
      <w:tr>
        <w:tc>
          <w:tcPr>
            <w:tcW w:type="dxa" w:w="3264"/>
            <w:vAlign w:val="center"/>
          </w:tcPr>
          <w:p>
            <w:r>
              <w:rPr>
                <w:sz w:val="16"/>
              </w:rPr>
              <w:t>Raises clear risk early and prepares contingency</w:t>
            </w:r>
          </w:p>
        </w:tc>
        <w:tc>
          <w:tcPr>
            <w:tcW w:type="dxa" w:w="3264"/>
            <w:vAlign w:val="center"/>
          </w:tcPr>
          <w:p>
            <w:r>
              <w:rPr>
                <w:sz w:val="16"/>
              </w:rPr>
              <w:t>Some recovery flexibility even if delay occurs</w:t>
            </w:r>
          </w:p>
        </w:tc>
        <w:tc>
          <w:tcPr>
            <w:tcW w:type="dxa" w:w="3264"/>
            <w:vAlign w:val="center"/>
          </w:tcPr>
          <w:p>
            <w:r>
              <w:rPr>
                <w:sz w:val="16"/>
              </w:rPr>
              <w:t>Proactive response reduces exposure</w:t>
            </w:r>
          </w:p>
        </w:tc>
      </w:tr>
    </w:tbl>
    <w:p>
      <w:pPr>
        <w:pStyle w:val="Heading2"/>
      </w:pPr>
      <w:r>
        <w:t>11.4 Day 5 capstone</w:t>
      </w:r>
    </w:p>
    <w:p>
      <w:r>
        <w:t>The intern builds a weekly status update, identifies the highest-priority blocker, proposes a modest recovery path and conducts a mentor review. The capstone grades evidence, reasoning, communication, ethics and verified follow-through. Successful completion unlocks the coordinator training arc, not an implausible instant promotion from a single week.</w:t>
      </w:r>
    </w:p>
    <w:p>
      <w:pPr>
        <w:pStyle w:val="Heading1"/>
      </w:pPr>
      <w:r>
        <w:t>12. Missions across industries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Industry</w:t>
            </w:r>
          </w:p>
        </w:tc>
        <w:tc>
          <w:tcPr>
            <w:tcW w:type="dxa" w:w="2448"/>
            <w:vAlign w:val="center"/>
          </w:tcPr>
          <w:p>
            <w:r>
              <w:rPr>
                <w:sz w:val="16"/>
              </w:rPr>
              <w:t>Intern mission</w:t>
            </w:r>
          </w:p>
        </w:tc>
        <w:tc>
          <w:tcPr>
            <w:tcW w:type="dxa" w:w="2448"/>
            <w:vAlign w:val="center"/>
          </w:tcPr>
          <w:p>
            <w:r>
              <w:rPr>
                <w:sz w:val="16"/>
              </w:rPr>
              <w:t>Interactive task</w:t>
            </w:r>
          </w:p>
        </w:tc>
        <w:tc>
          <w:tcPr>
            <w:tcW w:type="dxa" w:w="2448"/>
            <w:vAlign w:val="center"/>
          </w:tcPr>
          <w:p>
            <w:r>
              <w:rPr>
                <w:sz w:val="16"/>
              </w:rPr>
              <w:t>Escalating complication</w:t>
            </w:r>
          </w:p>
        </w:tc>
      </w:tr>
      <w:tr>
        <w:tc>
          <w:tcPr>
            <w:tcW w:type="dxa" w:w="2448"/>
            <w:vAlign w:val="center"/>
          </w:tcPr>
          <w:p>
            <w:r>
              <w:rPr>
                <w:sz w:val="16"/>
              </w:rPr>
              <w:t>Software</w:t>
            </w:r>
          </w:p>
        </w:tc>
        <w:tc>
          <w:tcPr>
            <w:tcW w:type="dxa" w:w="2448"/>
            <w:vAlign w:val="center"/>
          </w:tcPr>
          <w:p>
            <w:r>
              <w:rPr>
                <w:sz w:val="16"/>
              </w:rPr>
              <w:t>Bug discovered before release</w:t>
            </w:r>
          </w:p>
        </w:tc>
        <w:tc>
          <w:tcPr>
            <w:tcW w:type="dxa" w:w="2448"/>
            <w:vAlign w:val="center"/>
          </w:tcPr>
          <w:p>
            <w:r>
              <w:rPr>
                <w:sz w:val="16"/>
              </w:rPr>
              <w:t>Triage impact, edit ticket, coordinate QA</w:t>
            </w:r>
          </w:p>
        </w:tc>
        <w:tc>
          <w:tcPr>
            <w:tcW w:type="dxa" w:w="2448"/>
            <w:vAlign w:val="center"/>
          </w:tcPr>
          <w:p>
            <w:r>
              <w:rPr>
                <w:sz w:val="16"/>
              </w:rPr>
              <w:t>Sponsor asks to launch with known defect</w:t>
            </w:r>
          </w:p>
        </w:tc>
      </w:tr>
      <w:tr>
        <w:tc>
          <w:tcPr>
            <w:tcW w:type="dxa" w:w="2448"/>
            <w:vAlign w:val="center"/>
          </w:tcPr>
          <w:p>
            <w:r>
              <w:rPr>
                <w:sz w:val="16"/>
              </w:rPr>
              <w:t>Healthcare</w:t>
            </w:r>
          </w:p>
        </w:tc>
        <w:tc>
          <w:tcPr>
            <w:tcW w:type="dxa" w:w="2448"/>
            <w:vAlign w:val="center"/>
          </w:tcPr>
          <w:p>
            <w:r>
              <w:rPr>
                <w:sz w:val="16"/>
              </w:rPr>
              <w:t>Training adoption is low</w:t>
            </w:r>
          </w:p>
        </w:tc>
        <w:tc>
          <w:tcPr>
            <w:tcW w:type="dxa" w:w="2448"/>
            <w:vAlign w:val="center"/>
          </w:tcPr>
          <w:p>
            <w:r>
              <w:rPr>
                <w:sz w:val="16"/>
              </w:rPr>
              <w:t>Inspect attendance and workflow, plan support</w:t>
            </w:r>
          </w:p>
        </w:tc>
        <w:tc>
          <w:tcPr>
            <w:tcW w:type="dxa" w:w="2448"/>
            <w:vAlign w:val="center"/>
          </w:tcPr>
          <w:p>
            <w:r>
              <w:rPr>
                <w:sz w:val="16"/>
              </w:rPr>
              <w:t>Clinic cannot tolerate service interruption</w:t>
            </w:r>
          </w:p>
        </w:tc>
      </w:tr>
      <w:tr>
        <w:tc>
          <w:tcPr>
            <w:tcW w:type="dxa" w:w="2448"/>
            <w:vAlign w:val="center"/>
          </w:tcPr>
          <w:p>
            <w:r>
              <w:rPr>
                <w:sz w:val="16"/>
              </w:rPr>
              <w:t>Events</w:t>
            </w:r>
          </w:p>
        </w:tc>
        <w:tc>
          <w:tcPr>
            <w:tcW w:type="dxa" w:w="2448"/>
            <w:vAlign w:val="center"/>
          </w:tcPr>
          <w:p>
            <w:r>
              <w:rPr>
                <w:sz w:val="16"/>
              </w:rPr>
              <w:t>Venue vendor misses deadline</w:t>
            </w:r>
          </w:p>
        </w:tc>
        <w:tc>
          <w:tcPr>
            <w:tcW w:type="dxa" w:w="2448"/>
            <w:vAlign w:val="center"/>
          </w:tcPr>
          <w:p>
            <w:r>
              <w:rPr>
                <w:sz w:val="16"/>
              </w:rPr>
              <w:t>Call vendor, update run-of-show, contingency</w:t>
            </w:r>
          </w:p>
        </w:tc>
        <w:tc>
          <w:tcPr>
            <w:tcW w:type="dxa" w:w="2448"/>
            <w:vAlign w:val="center"/>
          </w:tcPr>
          <w:p>
            <w:r>
              <w:rPr>
                <w:sz w:val="16"/>
              </w:rPr>
              <w:t>Weather threatens access and guest arrivals</w:t>
            </w:r>
          </w:p>
        </w:tc>
      </w:tr>
      <w:tr>
        <w:tc>
          <w:tcPr>
            <w:tcW w:type="dxa" w:w="2448"/>
            <w:vAlign w:val="center"/>
          </w:tcPr>
          <w:p>
            <w:r>
              <w:rPr>
                <w:sz w:val="16"/>
              </w:rPr>
              <w:t>Manufacturing</w:t>
            </w:r>
          </w:p>
        </w:tc>
        <w:tc>
          <w:tcPr>
            <w:tcW w:type="dxa" w:w="2448"/>
            <w:vAlign w:val="center"/>
          </w:tcPr>
          <w:p>
            <w:r>
              <w:rPr>
                <w:sz w:val="16"/>
              </w:rPr>
              <w:t>Installation shipment delayed</w:t>
            </w:r>
          </w:p>
        </w:tc>
        <w:tc>
          <w:tcPr>
            <w:tcW w:type="dxa" w:w="2448"/>
            <w:vAlign w:val="center"/>
          </w:tcPr>
          <w:p>
            <w:r>
              <w:rPr>
                <w:sz w:val="16"/>
              </w:rPr>
              <w:t>Cross-check inventory and shutdown plan</w:t>
            </w:r>
          </w:p>
        </w:tc>
        <w:tc>
          <w:tcPr>
            <w:tcW w:type="dxa" w:w="2448"/>
            <w:vAlign w:val="center"/>
          </w:tcPr>
          <w:p>
            <w:r>
              <w:rPr>
                <w:sz w:val="16"/>
              </w:rPr>
              <w:t>Extended shutdown affects production</w:t>
            </w:r>
          </w:p>
        </w:tc>
      </w:tr>
      <w:tr>
        <w:tc>
          <w:tcPr>
            <w:tcW w:type="dxa" w:w="2448"/>
            <w:vAlign w:val="center"/>
          </w:tcPr>
          <w:p>
            <w:r>
              <w:rPr>
                <w:sz w:val="16"/>
              </w:rPr>
              <w:t>Energy</w:t>
            </w:r>
          </w:p>
        </w:tc>
        <w:tc>
          <w:tcPr>
            <w:tcW w:type="dxa" w:w="2448"/>
            <w:vAlign w:val="center"/>
          </w:tcPr>
          <w:p>
            <w:r>
              <w:rPr>
                <w:sz w:val="16"/>
              </w:rPr>
              <w:t>Permit approval uncertain</w:t>
            </w:r>
          </w:p>
        </w:tc>
        <w:tc>
          <w:tcPr>
            <w:tcW w:type="dxa" w:w="2448"/>
            <w:vAlign w:val="center"/>
          </w:tcPr>
          <w:p>
            <w:r>
              <w:rPr>
                <w:sz w:val="16"/>
              </w:rPr>
              <w:t>Review approval dependency and dates</w:t>
            </w:r>
          </w:p>
        </w:tc>
        <w:tc>
          <w:tcPr>
            <w:tcW w:type="dxa" w:w="2448"/>
            <w:vAlign w:val="center"/>
          </w:tcPr>
          <w:p>
            <w:r>
              <w:rPr>
                <w:sz w:val="16"/>
              </w:rPr>
              <w:t>Contractor crew availability expires</w:t>
            </w:r>
          </w:p>
        </w:tc>
      </w:tr>
    </w:tbl>
    <w:p>
      <w:r>
        <w:t>Each industry must have at least one story arc that cannot be resolved by the same generic option ordering. Sector SMEs should review terminology and consequence credibility, especially for regulated contexts. Safety-critical areas may be simulated educationally without teaching unqualified players to make actual clinical or engineering decisions.</w:t>
      </w:r>
    </w:p>
    <w:p>
      <w:pPr>
        <w:pStyle w:val="Heading1"/>
      </w:pPr>
      <w:r>
        <w:t>13. UX, HUD and accessibility</w:t>
      </w:r>
    </w:p>
    <w:p>
      <w:pPr>
        <w:pStyle w:val="Heading2"/>
      </w:pPr>
      <w:r>
        <w:t>13.1 UX layout</w:t>
      </w:r>
    </w:p>
    <w:p>
      <w:r>
        <w:t>Default 3D HUD: top left current mission and next action; top right simulated clock and project-health summary; bottom centre contextual interaction prompt; optional compact mini-map; tab opens project tablet with inbox, board, schedule, RAID, stakeholders, reports and career. Avoid permanent dense spreadsheet overlays on the 3D view.</w:t>
      </w:r>
    </w:p>
    <w:p>
      <w:pPr>
        <w:pStyle w:val="Heading2"/>
      </w:pPr>
      <w:r>
        <w:t>13.2 Project dashboard</w:t>
      </w:r>
    </w:p>
    <w:p>
      <w:r>
        <w:t>Display baseline vs forecast and confidence, not only arbitrary red/green meters. Schedule variance, budget, quality, team wellbeing, sponsor confidence and risk exposure are surfaced with tooltips stating the underlying causes. Explain that game metrics are simplified proxies for learning.</w:t>
      </w:r>
    </w:p>
    <w:p>
      <w:pPr>
        <w:pStyle w:val="Heading2"/>
      </w:pPr>
      <w:r>
        <w:t>13.3 Interaction accessibility</w:t>
      </w:r>
    </w:p>
    <w:p>
      <w:pPr>
        <w:pStyle w:val="ListBullet"/>
      </w:pPr>
      <w:r>
        <w:t>Full keyboard navigation through 2D management panels; remappable 3D controls.</w:t>
      </w:r>
    </w:p>
    <w:p>
      <w:pPr>
        <w:pStyle w:val="ListBullet"/>
      </w:pPr>
      <w:r>
        <w:t>Subtitles, adjustable text size, high-contrast modes and non-colour status indicators.</w:t>
      </w:r>
    </w:p>
    <w:p>
      <w:pPr>
        <w:pStyle w:val="ListBullet"/>
      </w:pPr>
      <w:r>
        <w:t>No mission requires sound cues alone; captions describe relevant audio alerts.</w:t>
      </w:r>
    </w:p>
    <w:p>
      <w:pPr>
        <w:pStyle w:val="ListBullet"/>
      </w:pPr>
      <w:r>
        <w:t>Pause/slow simulation and remove countdown urgency in accessibility settings.</w:t>
      </w:r>
    </w:p>
    <w:p>
      <w:pPr>
        <w:pStyle w:val="ListBullet"/>
      </w:pPr>
      <w:r>
        <w:t>Reduced-motion and camera sensitivity settings; optional click-to-move.</w:t>
      </w:r>
    </w:p>
    <w:p>
      <w:pPr>
        <w:pStyle w:val="ListBullet"/>
      </w:pPr>
      <w:r>
        <w:t>Screen-reader-friendly semantic UI where platform permits; text alternative for key 3D investigations.</w:t>
      </w:r>
    </w:p>
    <w:p>
      <w:pPr>
        <w:pStyle w:val="ListBullet"/>
      </w:pPr>
      <w:r>
        <w:t>Save and resume within a mission; autosave after reversible milestones.</w:t>
      </w:r>
    </w:p>
    <w:p>
      <w:pPr>
        <w:pStyle w:val="Heading2"/>
      </w:pPr>
      <w:r>
        <w:t>13.4 Onboarding</w:t>
      </w:r>
    </w:p>
    <w:p>
      <w:r>
        <w:t>Introduce controls contextually, one new interaction per task. Let experienced PMs skip explanatory narration, but not required simulation affordances. Provide a “why does this matter?” drawer instead of a compulsory lesson screen.</w:t>
      </w:r>
    </w:p>
    <w:p>
      <w:pPr>
        <w:pStyle w:val="Heading1"/>
      </w:pPr>
      <w:r>
        <w:t>14. Economy, rewards and retention</w:t>
      </w:r>
    </w:p>
    <w:p>
      <w:pPr>
        <w:pStyle w:val="Heading2"/>
      </w:pPr>
      <w:r>
        <w:t>14.1 Non-monetary reward systems</w:t>
      </w:r>
    </w:p>
    <w:p>
      <w:r>
        <w:t>Award XP for participation, competency mastery for demonstrated judgement, role credentials for promotion gates, fictional salary for career fantasy, optional cosmetics for expression, and portfolio case studies for meaningful history. Achievements reward constructive behaviours: “Source Checker,” “Early Escalator,” “Recovery Planner.”</w:t>
      </w:r>
    </w:p>
    <w:p>
      <w:pPr>
        <w:pStyle w:val="Heading2"/>
      </w:pPr>
      <w:r>
        <w:t>14.2 Retention loops</w:t>
      </w:r>
    </w:p>
    <w:p>
      <w:r>
        <w:t>Weekly mission series, branching project arcs, career milestones, optional daily practice tasks, new industry transfers and peer comparison. Do not punish missed days by reducing hard-earned mastery. Leaderboards, if introduced, should compare appropriate skill bands, avoid prestige-only ranking and remain opt-in.</w:t>
      </w:r>
    </w:p>
    <w:p>
      <w:pPr>
        <w:pStyle w:val="Heading2"/>
      </w:pPr>
      <w:r>
        <w:t>14.3 Monetisation principles</w:t>
      </w:r>
    </w:p>
    <w:p>
      <w:r>
        <w:t>Do not place essential competence feedback behind microtransactions. Viable post-validation options include premium industry packs, institutional licences or a complete-game purchase. Price and business model require user research and are not prerequisites for the vertical slice.</w:t>
      </w:r>
    </w:p>
    <w:p>
      <w:pPr>
        <w:pStyle w:val="Heading1"/>
      </w:pPr>
      <w:r>
        <w:t>15. Technical architecture and data</w:t>
      </w:r>
    </w:p>
    <w:p>
      <w:pPr>
        <w:pStyle w:val="Heading2"/>
      </w:pPr>
      <w:r>
        <w:t>15.1 Reference architecture</w:t>
      </w:r>
    </w:p>
    <w:p>
      <w:r>
        <w:t>Client: 3D engine runtime plus integrated accessible 2D UI. Domain layer: project simulator, time/event scheduler, mission state machine, NPC dialogue, competency engine and persistence. Content layer: versioned industry packs and localisation. Optional backend: account sync, analytics, content updates, organisational cohorts and AI proxy. Authoritative simulation state remains controlled by deterministic game code.</w:t>
      </w:r>
    </w:p>
    <w:p>
      <w:pPr>
        <w:pStyle w:val="Heading2"/>
      </w:pPr>
      <w:r>
        <w:t>15.2 Stack options and trade-offs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Option</w:t>
            </w:r>
          </w:p>
        </w:tc>
        <w:tc>
          <w:tcPr>
            <w:tcW w:type="dxa" w:w="2448"/>
            <w:vAlign w:val="center"/>
          </w:tcPr>
          <w:p>
            <w:r>
              <w:rPr>
                <w:sz w:val="16"/>
              </w:rPr>
              <w:t>Advantages</w:t>
            </w:r>
          </w:p>
        </w:tc>
        <w:tc>
          <w:tcPr>
            <w:tcW w:type="dxa" w:w="2448"/>
            <w:vAlign w:val="center"/>
          </w:tcPr>
          <w:p>
            <w:r>
              <w:rPr>
                <w:sz w:val="16"/>
              </w:rPr>
              <w:t>Trade-offs</w:t>
            </w:r>
          </w:p>
        </w:tc>
        <w:tc>
          <w:tcPr>
            <w:tcW w:type="dxa" w:w="2448"/>
            <w:vAlign w:val="center"/>
          </w:tcPr>
          <w:p>
            <w:r>
              <w:rPr>
                <w:sz w:val="16"/>
              </w:rPr>
              <w:t>Recommendation</w:t>
            </w:r>
          </w:p>
        </w:tc>
      </w:tr>
      <w:tr>
        <w:tc>
          <w:tcPr>
            <w:tcW w:type="dxa" w:w="2448"/>
            <w:vAlign w:val="center"/>
          </w:tcPr>
          <w:p>
            <w:r>
              <w:rPr>
                <w:sz w:val="16"/>
              </w:rPr>
              <w:t>Godot 4 desktop/web export</w:t>
            </w:r>
          </w:p>
        </w:tc>
        <w:tc>
          <w:tcPr>
            <w:tcW w:type="dxa" w:w="2448"/>
            <w:vAlign w:val="center"/>
          </w:tcPr>
          <w:p>
            <w:r>
              <w:rPr>
                <w:sz w:val="16"/>
              </w:rPr>
              <w:t>Integrated 3D, open source, scripted systems</w:t>
            </w:r>
          </w:p>
        </w:tc>
        <w:tc>
          <w:tcPr>
            <w:tcW w:type="dxa" w:w="2448"/>
            <w:vAlign w:val="center"/>
          </w:tcPr>
          <w:p>
            <w:r>
              <w:rPr>
                <w:sz w:val="16"/>
              </w:rPr>
              <w:t>Web compatibility/performance must be tested for target devices</w:t>
            </w:r>
          </w:p>
        </w:tc>
        <w:tc>
          <w:tcPr>
            <w:tcW w:type="dxa" w:w="2448"/>
            <w:vAlign w:val="center"/>
          </w:tcPr>
          <w:p>
            <w:r>
              <w:rPr>
                <w:sz w:val="16"/>
              </w:rPr>
              <w:t>Strong candidate for focused game-first prototype</w:t>
            </w:r>
          </w:p>
        </w:tc>
      </w:tr>
      <w:tr>
        <w:tc>
          <w:tcPr>
            <w:tcW w:type="dxa" w:w="2448"/>
            <w:vAlign w:val="center"/>
          </w:tcPr>
          <w:p>
            <w:r>
              <w:rPr>
                <w:sz w:val="16"/>
              </w:rPr>
              <w:t>Three.js / React Three Fiber</w:t>
            </w:r>
          </w:p>
        </w:tc>
        <w:tc>
          <w:tcPr>
            <w:tcW w:type="dxa" w:w="2448"/>
            <w:vAlign w:val="center"/>
          </w:tcPr>
          <w:p>
            <w:r>
              <w:rPr>
                <w:sz w:val="16"/>
              </w:rPr>
              <w:t>Web-native, strong UI integration, modern web deployment</w:t>
            </w:r>
          </w:p>
        </w:tc>
        <w:tc>
          <w:tcPr>
            <w:tcW w:type="dxa" w:w="2448"/>
            <w:vAlign w:val="center"/>
          </w:tcPr>
          <w:p>
            <w:r>
              <w:rPr>
                <w:sz w:val="16"/>
              </w:rPr>
              <w:t>More bespoke simulation, animation and authoring tooling</w:t>
            </w:r>
          </w:p>
        </w:tc>
        <w:tc>
          <w:tcPr>
            <w:tcW w:type="dxa" w:w="2448"/>
            <w:vAlign w:val="center"/>
          </w:tcPr>
          <w:p>
            <w:r>
              <w:rPr>
                <w:sz w:val="16"/>
              </w:rPr>
              <w:t>Strong candidate for browser-first product</w:t>
            </w:r>
          </w:p>
        </w:tc>
      </w:tr>
      <w:tr>
        <w:tc>
          <w:tcPr>
            <w:tcW w:type="dxa" w:w="2448"/>
            <w:vAlign w:val="center"/>
          </w:tcPr>
          <w:p>
            <w:r>
              <w:rPr>
                <w:sz w:val="16"/>
              </w:rPr>
              <w:t>Unity</w:t>
            </w:r>
          </w:p>
        </w:tc>
        <w:tc>
          <w:tcPr>
            <w:tcW w:type="dxa" w:w="2448"/>
            <w:vAlign w:val="center"/>
          </w:tcPr>
          <w:p>
            <w:r>
              <w:rPr>
                <w:sz w:val="16"/>
              </w:rPr>
              <w:t>Established authoring workflows and ecosystem</w:t>
            </w:r>
          </w:p>
        </w:tc>
        <w:tc>
          <w:tcPr>
            <w:tcW w:type="dxa" w:w="2448"/>
            <w:vAlign w:val="center"/>
          </w:tcPr>
          <w:p>
            <w:r>
              <w:rPr>
                <w:sz w:val="16"/>
              </w:rPr>
              <w:t>Runtime footprint, licensing review, web tuning</w:t>
            </w:r>
          </w:p>
        </w:tc>
        <w:tc>
          <w:tcPr>
            <w:tcW w:type="dxa" w:w="2448"/>
            <w:vAlign w:val="center"/>
          </w:tcPr>
          <w:p>
            <w:r>
              <w:rPr>
                <w:sz w:val="16"/>
              </w:rPr>
              <w:t>Evaluate if team expertise favours it</w:t>
            </w:r>
          </w:p>
        </w:tc>
      </w:tr>
    </w:tbl>
    <w:p>
      <w:r>
        <w:t>Technical selection gate: create the same ten-minute mission in top two candidate stacks and measure load time, frame rate, UI accessibility, build complexity and maintainability on representative machines. No final engine commitment is assumed by this document.</w:t>
      </w:r>
    </w:p>
    <w:p>
      <w:pPr>
        <w:pStyle w:val="Heading2"/>
      </w:pPr>
      <w:r>
        <w:t>15.3 Component model</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Service/module</w:t>
            </w:r>
          </w:p>
        </w:tc>
        <w:tc>
          <w:tcPr>
            <w:tcW w:type="dxa" w:w="3264"/>
            <w:vAlign w:val="center"/>
          </w:tcPr>
          <w:p>
            <w:r>
              <w:rPr>
                <w:sz w:val="16"/>
              </w:rPr>
              <w:t>Responsibility</w:t>
            </w:r>
          </w:p>
        </w:tc>
        <w:tc>
          <w:tcPr>
            <w:tcW w:type="dxa" w:w="3264"/>
            <w:vAlign w:val="center"/>
          </w:tcPr>
          <w:p>
            <w:r>
              <w:rPr>
                <w:sz w:val="16"/>
              </w:rPr>
              <w:t>Inputs / outputs</w:t>
            </w:r>
          </w:p>
        </w:tc>
      </w:tr>
      <w:tr>
        <w:tc>
          <w:tcPr>
            <w:tcW w:type="dxa" w:w="3264"/>
            <w:vAlign w:val="center"/>
          </w:tcPr>
          <w:p>
            <w:r>
              <w:rPr>
                <w:sz w:val="16"/>
              </w:rPr>
              <w:t>World interaction</w:t>
            </w:r>
          </w:p>
        </w:tc>
        <w:tc>
          <w:tcPr>
            <w:tcW w:type="dxa" w:w="3264"/>
            <w:vAlign w:val="center"/>
          </w:tcPr>
          <w:p>
            <w:r>
              <w:rPr>
                <w:sz w:val="16"/>
              </w:rPr>
              <w:t>Movement, targets, 3D cues</w:t>
            </w:r>
          </w:p>
        </w:tc>
        <w:tc>
          <w:tcPr>
            <w:tcW w:type="dxa" w:w="3264"/>
            <w:vAlign w:val="center"/>
          </w:tcPr>
          <w:p>
            <w:r>
              <w:rPr>
                <w:sz w:val="16"/>
              </w:rPr>
              <w:t>Interact command -&gt; action event</w:t>
            </w:r>
          </w:p>
        </w:tc>
      </w:tr>
      <w:tr>
        <w:tc>
          <w:tcPr>
            <w:tcW w:type="dxa" w:w="3264"/>
            <w:vAlign w:val="center"/>
          </w:tcPr>
          <w:p>
            <w:r>
              <w:rPr>
                <w:sz w:val="16"/>
              </w:rPr>
              <w:t>Mission manager</w:t>
            </w:r>
          </w:p>
        </w:tc>
        <w:tc>
          <w:tcPr>
            <w:tcW w:type="dxa" w:w="3264"/>
            <w:vAlign w:val="center"/>
          </w:tcPr>
          <w:p>
            <w:r>
              <w:rPr>
                <w:sz w:val="16"/>
              </w:rPr>
              <w:t>Objective graph and states</w:t>
            </w:r>
          </w:p>
        </w:tc>
        <w:tc>
          <w:tcPr>
            <w:tcW w:type="dxa" w:w="3264"/>
            <w:vAlign w:val="center"/>
          </w:tcPr>
          <w:p>
            <w:r>
              <w:rPr>
                <w:sz w:val="16"/>
              </w:rPr>
              <w:t>Events -&gt; objective completion / unlock</w:t>
            </w:r>
          </w:p>
        </w:tc>
      </w:tr>
      <w:tr>
        <w:tc>
          <w:tcPr>
            <w:tcW w:type="dxa" w:w="3264"/>
            <w:vAlign w:val="center"/>
          </w:tcPr>
          <w:p>
            <w:r>
              <w:rPr>
                <w:sz w:val="16"/>
              </w:rPr>
              <w:t>Project simulator</w:t>
            </w:r>
          </w:p>
        </w:tc>
        <w:tc>
          <w:tcPr>
            <w:tcW w:type="dxa" w:w="3264"/>
            <w:vAlign w:val="center"/>
          </w:tcPr>
          <w:p>
            <w:r>
              <w:rPr>
                <w:sz w:val="16"/>
              </w:rPr>
              <w:t>Schedule/cost/quality/risk rules</w:t>
            </w:r>
          </w:p>
        </w:tc>
        <w:tc>
          <w:tcPr>
            <w:tcW w:type="dxa" w:w="3264"/>
            <w:vAlign w:val="center"/>
          </w:tcPr>
          <w:p>
            <w:r>
              <w:rPr>
                <w:sz w:val="16"/>
              </w:rPr>
              <w:t>Approved action -&gt; canonical state delta</w:t>
            </w:r>
          </w:p>
        </w:tc>
      </w:tr>
      <w:tr>
        <w:tc>
          <w:tcPr>
            <w:tcW w:type="dxa" w:w="3264"/>
            <w:vAlign w:val="center"/>
          </w:tcPr>
          <w:p>
            <w:r>
              <w:rPr>
                <w:sz w:val="16"/>
              </w:rPr>
              <w:t>Dialogue manager</w:t>
            </w:r>
          </w:p>
        </w:tc>
        <w:tc>
          <w:tcPr>
            <w:tcW w:type="dxa" w:w="3264"/>
            <w:vAlign w:val="center"/>
          </w:tcPr>
          <w:p>
            <w:r>
              <w:rPr>
                <w:sz w:val="16"/>
              </w:rPr>
              <w:t>NPC knowledge and branches</w:t>
            </w:r>
          </w:p>
        </w:tc>
        <w:tc>
          <w:tcPr>
            <w:tcW w:type="dxa" w:w="3264"/>
            <w:vAlign w:val="center"/>
          </w:tcPr>
          <w:p>
            <w:r>
              <w:rPr>
                <w:sz w:val="16"/>
              </w:rPr>
              <w:t>Player response -&gt; info / social delta</w:t>
            </w:r>
          </w:p>
        </w:tc>
      </w:tr>
      <w:tr>
        <w:tc>
          <w:tcPr>
            <w:tcW w:type="dxa" w:w="3264"/>
            <w:vAlign w:val="center"/>
          </w:tcPr>
          <w:p>
            <w:r>
              <w:rPr>
                <w:sz w:val="16"/>
              </w:rPr>
              <w:t>Learning assessor</w:t>
            </w:r>
          </w:p>
        </w:tc>
        <w:tc>
          <w:tcPr>
            <w:tcW w:type="dxa" w:w="3264"/>
            <w:vAlign w:val="center"/>
          </w:tcPr>
          <w:p>
            <w:r>
              <w:rPr>
                <w:sz w:val="16"/>
              </w:rPr>
              <w:t>Capture evidence and score rubrics</w:t>
            </w:r>
          </w:p>
        </w:tc>
        <w:tc>
          <w:tcPr>
            <w:tcW w:type="dxa" w:w="3264"/>
            <w:vAlign w:val="center"/>
          </w:tcPr>
          <w:p>
            <w:r>
              <w:rPr>
                <w:sz w:val="16"/>
              </w:rPr>
              <w:t>Telemetry -&gt; competencies and feedback</w:t>
            </w:r>
          </w:p>
        </w:tc>
      </w:tr>
      <w:tr>
        <w:tc>
          <w:tcPr>
            <w:tcW w:type="dxa" w:w="3264"/>
            <w:vAlign w:val="center"/>
          </w:tcPr>
          <w:p>
            <w:r>
              <w:rPr>
                <w:sz w:val="16"/>
              </w:rPr>
              <w:t>Save system</w:t>
            </w:r>
          </w:p>
        </w:tc>
        <w:tc>
          <w:tcPr>
            <w:tcW w:type="dxa" w:w="3264"/>
            <w:vAlign w:val="center"/>
          </w:tcPr>
          <w:p>
            <w:r>
              <w:rPr>
                <w:sz w:val="16"/>
              </w:rPr>
              <w:t>Persist reproducible state</w:t>
            </w:r>
          </w:p>
        </w:tc>
        <w:tc>
          <w:tcPr>
            <w:tcW w:type="dxa" w:w="3264"/>
            <w:vAlign w:val="center"/>
          </w:tcPr>
          <w:p>
            <w:r>
              <w:rPr>
                <w:sz w:val="16"/>
              </w:rPr>
              <w:t>Profile + seed + versioned snapshot</w:t>
            </w:r>
          </w:p>
        </w:tc>
      </w:tr>
      <w:tr>
        <w:tc>
          <w:tcPr>
            <w:tcW w:type="dxa" w:w="3264"/>
            <w:vAlign w:val="center"/>
          </w:tcPr>
          <w:p>
            <w:r>
              <w:rPr>
                <w:sz w:val="16"/>
              </w:rPr>
              <w:t>Content loader</w:t>
            </w:r>
          </w:p>
        </w:tc>
        <w:tc>
          <w:tcPr>
            <w:tcW w:type="dxa" w:w="3264"/>
            <w:vAlign w:val="center"/>
          </w:tcPr>
          <w:p>
            <w:r>
              <w:rPr>
                <w:sz w:val="16"/>
              </w:rPr>
              <w:t>Validate sector packs</w:t>
            </w:r>
          </w:p>
        </w:tc>
        <w:tc>
          <w:tcPr>
            <w:tcW w:type="dxa" w:w="3264"/>
            <w:vAlign w:val="center"/>
          </w:tcPr>
          <w:p>
            <w:r>
              <w:rPr>
                <w:sz w:val="16"/>
              </w:rPr>
              <w:t>Data schema -&gt; missions, locations, roles</w:t>
            </w:r>
          </w:p>
        </w:tc>
      </w:tr>
      <w:tr>
        <w:tc>
          <w:tcPr>
            <w:tcW w:type="dxa" w:w="3264"/>
            <w:vAlign w:val="center"/>
          </w:tcPr>
          <w:p>
            <w:r>
              <w:rPr>
                <w:sz w:val="16"/>
              </w:rPr>
              <w:t>Analytics</w:t>
            </w:r>
          </w:p>
        </w:tc>
        <w:tc>
          <w:tcPr>
            <w:tcW w:type="dxa" w:w="3264"/>
            <w:vAlign w:val="center"/>
          </w:tcPr>
          <w:p>
            <w:r>
              <w:rPr>
                <w:sz w:val="16"/>
              </w:rPr>
              <w:t>Consent-aware product signals</w:t>
            </w:r>
          </w:p>
        </w:tc>
        <w:tc>
          <w:tcPr>
            <w:tcW w:type="dxa" w:w="3264"/>
            <w:vAlign w:val="center"/>
          </w:tcPr>
          <w:p>
            <w:r>
              <w:rPr>
                <w:sz w:val="16"/>
              </w:rPr>
              <w:t>Event log -&gt; aggregate insights</w:t>
            </w:r>
          </w:p>
        </w:tc>
      </w:tr>
    </w:tbl>
    <w:p>
      <w:pPr>
        <w:pStyle w:val="Heading2"/>
      </w:pPr>
      <w:r>
        <w:t>15.4 Data integrity</w:t>
      </w:r>
    </w:p>
    <w:p>
      <w:r>
        <w:t>All state-mutating commands pass role permissions, preconditions and validators. UI may request a change but cannot independently change canonical project state. Store event journal and seeded randomness so outcomes can be replayed for debugging. Content references stable IDs; migrations protect saved games when scenarios change.</w:t>
      </w:r>
    </w:p>
    <w:p>
      <w:pPr>
        <w:pStyle w:val="Heading2"/>
      </w:pPr>
      <w:r>
        <w:t>15.5 Security and privacy</w:t>
      </w:r>
    </w:p>
    <w:p>
      <w:r>
        <w:t>Collect minimal personal data. No real workplace documents are required to play. AI conversations, if enabled, must clearly disclose storage and retention, allow opt-out, and avoid submitting sensitive information to third parties without consent. Enterprise reports show learner progress only with transparent institutional permissions.</w:t>
      </w:r>
    </w:p>
    <w:p>
      <w:pPr>
        <w:pStyle w:val="Heading1"/>
      </w:pPr>
      <w:r>
        <w:t>16. Content authoring and AI policy</w:t>
      </w:r>
    </w:p>
    <w:p>
      <w:pPr>
        <w:pStyle w:val="Heading2"/>
      </w:pPr>
      <w:r>
        <w:t>16.1 Mission schema</w:t>
      </w:r>
    </w:p>
    <w:p>
      <w:r>
        <w:t>Every mission is authored with IDs, prerequisites, setting, briefing, player authority, start state, sources, objectives, event triggers, allowed actions, outcomes, recovery routes, rubric, reflections and tests. Missions should support multiple valid approaches. Editors preview causality and balance before publishing.</w:t>
      </w:r>
    </w:p>
    <w:p>
      <w:pPr>
        <w:pStyle w:val="Heading2"/>
      </w:pPr>
      <w:r>
        <w:t>16.2 AI assistance boundaries</w:t>
      </w:r>
    </w:p>
    <w:p>
      <w:r>
        <w:t>Optional AI can paraphrase mentor hints, roleplay bounded NPC conversations and provide personalised debriefs from verified events. It cannot invent authoritative facts, approve budget changes, override rubrics, create unsafe compliance instructions or silently advance project state. Output is grounded in scenario documents and vetted templates; grading uses logged actions plus reviewed rubric logic.</w:t>
      </w:r>
    </w:p>
    <w:p>
      <w:pPr>
        <w:pStyle w:val="Heading2"/>
      </w:pPr>
      <w:r>
        <w:t>16.3 Content quality workflow</w:t>
      </w:r>
    </w:p>
    <w:p>
      <w:pPr>
        <w:pStyle w:val="ListNumber"/>
      </w:pPr>
      <w:r>
        <w:t>Learning designer defines measurable competency and evidence.</w:t>
      </w:r>
    </w:p>
    <w:p>
      <w:pPr>
        <w:pStyle w:val="ListNumber"/>
      </w:pPr>
      <w:r>
        <w:t>PM subject-matter expert writes scenario constraints and credible trade-offs.</w:t>
      </w:r>
    </w:p>
    <w:p>
      <w:pPr>
        <w:pStyle w:val="ListNumber"/>
      </w:pPr>
      <w:r>
        <w:t>Narrative designer creates character motivation and branching scenes.</w:t>
      </w:r>
    </w:p>
    <w:p>
      <w:pPr>
        <w:pStyle w:val="ListNumber"/>
      </w:pPr>
      <w:r>
        <w:t>Systems designer encodes mechanics and expected state transitions.</w:t>
      </w:r>
    </w:p>
    <w:p>
      <w:pPr>
        <w:pStyle w:val="ListNumber"/>
      </w:pPr>
      <w:r>
        <w:t>QA validates solvability, branch fairness and recovery paths.</w:t>
      </w:r>
    </w:p>
    <w:p>
      <w:pPr>
        <w:pStyle w:val="ListNumber"/>
      </w:pPr>
      <w:r>
        <w:t>Learners playtest; team tests learning gains and fun separately.</w:t>
      </w:r>
    </w:p>
    <w:p>
      <w:pPr>
        <w:pStyle w:val="ListNumber"/>
      </w:pPr>
      <w:r>
        <w:t>Industry reviewer signs off regulated or domain-specific assumptions.</w:t>
      </w:r>
    </w:p>
    <w:p>
      <w:pPr>
        <w:pStyle w:val="Heading1"/>
      </w:pPr>
      <w:r>
        <w:t>17. Multiplayer and enterprise extensions</w:t>
      </w:r>
    </w:p>
    <w:p>
      <w:pPr>
        <w:pStyle w:val="Heading2"/>
      </w:pPr>
      <w:r>
        <w:t>17.1 Cooperative gameplay (post-MVP)</w:t>
      </w:r>
    </w:p>
    <w:p>
      <w:r>
        <w:t>Two to five players form a delivery team with distributed responsibilities. Success requires coordination, evidence sharing, role clarity and negotiation; the design guards against one player doing all work. Asynchronous team play is preferable to forced real-time scheduling for professional learners.</w:t>
      </w:r>
    </w:p>
    <w:p>
      <w:pPr>
        <w:pStyle w:val="Heading2"/>
      </w:pPr>
      <w:r>
        <w:t>17.2 Enterprise mode (post-MVP)</w:t>
      </w:r>
    </w:p>
    <w:p>
      <w:r>
        <w:t>Organisations assign learning tracks, view mastery evidence, run team simulations and export completion reports. Provide explicit consent, role-based access and no invasive surveillance. Avoid asserting psychometric validity or job-selection suitability without robust validation.</w:t>
      </w:r>
    </w:p>
    <w:p>
      <w:pPr>
        <w:pStyle w:val="Heading2"/>
      </w:pPr>
      <w:r>
        <w:t>17.3 Community and creator content</w:t>
      </w:r>
    </w:p>
    <w:p>
      <w:r>
        <w:t>A curated scenario editor may let educators build missions from safe templates. User-created scenarios require moderation, licensing and validation; rankings should distinguish official from community content.</w:t>
      </w:r>
    </w:p>
    <w:p>
      <w:pPr>
        <w:pStyle w:val="Heading1"/>
      </w:pPr>
      <w:r>
        <w:t>18. MVP and production roadmap</w:t>
      </w:r>
    </w:p>
    <w:p>
      <w:pPr>
        <w:pStyle w:val="Heading2"/>
      </w:pPr>
      <w:r>
        <w:t>18.1 Full product vs MVP</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Capability</w:t>
            </w:r>
          </w:p>
        </w:tc>
        <w:tc>
          <w:tcPr>
            <w:tcW w:type="dxa" w:w="2448"/>
            <w:vAlign w:val="center"/>
          </w:tcPr>
          <w:p>
            <w:r>
              <w:rPr>
                <w:sz w:val="16"/>
              </w:rPr>
              <w:t>Vertical slice</w:t>
            </w:r>
          </w:p>
        </w:tc>
        <w:tc>
          <w:tcPr>
            <w:tcW w:type="dxa" w:w="2448"/>
            <w:vAlign w:val="center"/>
          </w:tcPr>
          <w:p>
            <w:r>
              <w:rPr>
                <w:sz w:val="16"/>
              </w:rPr>
              <w:t>MVP</w:t>
            </w:r>
          </w:p>
        </w:tc>
        <w:tc>
          <w:tcPr>
            <w:tcW w:type="dxa" w:w="2448"/>
            <w:vAlign w:val="center"/>
          </w:tcPr>
          <w:p>
            <w:r>
              <w:rPr>
                <w:sz w:val="16"/>
              </w:rPr>
              <w:t>Long-term</w:t>
            </w:r>
          </w:p>
        </w:tc>
      </w:tr>
      <w:tr>
        <w:tc>
          <w:tcPr>
            <w:tcW w:type="dxa" w:w="2448"/>
            <w:vAlign w:val="center"/>
          </w:tcPr>
          <w:p>
            <w:r>
              <w:rPr>
                <w:sz w:val="16"/>
              </w:rPr>
              <w:t>Industry selection</w:t>
            </w:r>
          </w:p>
        </w:tc>
        <w:tc>
          <w:tcPr>
            <w:tcW w:type="dxa" w:w="2448"/>
            <w:vAlign w:val="center"/>
          </w:tcPr>
          <w:p>
            <w:r>
              <w:rPr>
                <w:sz w:val="16"/>
              </w:rPr>
              <w:t>2 visible, 1 fully playable</w:t>
            </w:r>
          </w:p>
        </w:tc>
        <w:tc>
          <w:tcPr>
            <w:tcW w:type="dxa" w:w="2448"/>
            <w:vAlign w:val="center"/>
          </w:tcPr>
          <w:p>
            <w:r>
              <w:rPr>
                <w:sz w:val="16"/>
              </w:rPr>
              <w:t>Construction + software intern arcs</w:t>
            </w:r>
          </w:p>
        </w:tc>
        <w:tc>
          <w:tcPr>
            <w:tcW w:type="dxa" w:w="2448"/>
            <w:vAlign w:val="center"/>
          </w:tcPr>
          <w:p>
            <w:r>
              <w:rPr>
                <w:sz w:val="16"/>
              </w:rPr>
              <w:t>6+ industries</w:t>
            </w:r>
          </w:p>
        </w:tc>
      </w:tr>
      <w:tr>
        <w:tc>
          <w:tcPr>
            <w:tcW w:type="dxa" w:w="2448"/>
            <w:vAlign w:val="center"/>
          </w:tcPr>
          <w:p>
            <w:r>
              <w:rPr>
                <w:sz w:val="16"/>
              </w:rPr>
              <w:t>3D environments</w:t>
            </w:r>
          </w:p>
        </w:tc>
        <w:tc>
          <w:tcPr>
            <w:tcW w:type="dxa" w:w="2448"/>
            <w:vAlign w:val="center"/>
          </w:tcPr>
          <w:p>
            <w:r>
              <w:rPr>
                <w:sz w:val="16"/>
              </w:rPr>
              <w:t>One compact hub + contextual site</w:t>
            </w:r>
          </w:p>
        </w:tc>
        <w:tc>
          <w:tcPr>
            <w:tcW w:type="dxa" w:w="2448"/>
            <w:vAlign w:val="center"/>
          </w:tcPr>
          <w:p>
            <w:r>
              <w:rPr>
                <w:sz w:val="16"/>
              </w:rPr>
              <w:t>Two sector variants</w:t>
            </w:r>
          </w:p>
        </w:tc>
        <w:tc>
          <w:tcPr>
            <w:tcW w:type="dxa" w:w="2448"/>
            <w:vAlign w:val="center"/>
          </w:tcPr>
          <w:p>
            <w:r>
              <w:rPr>
                <w:sz w:val="16"/>
              </w:rPr>
              <w:t>Multiple hubs/sites</w:t>
            </w:r>
          </w:p>
        </w:tc>
      </w:tr>
      <w:tr>
        <w:tc>
          <w:tcPr>
            <w:tcW w:type="dxa" w:w="2448"/>
            <w:vAlign w:val="center"/>
          </w:tcPr>
          <w:p>
            <w:r>
              <w:rPr>
                <w:sz w:val="16"/>
              </w:rPr>
              <w:t>Missions</w:t>
            </w:r>
          </w:p>
        </w:tc>
        <w:tc>
          <w:tcPr>
            <w:tcW w:type="dxa" w:w="2448"/>
            <w:vAlign w:val="center"/>
          </w:tcPr>
          <w:p>
            <w:r>
              <w:rPr>
                <w:sz w:val="16"/>
              </w:rPr>
              <w:t>One 15–25-minute scenario</w:t>
            </w:r>
          </w:p>
        </w:tc>
        <w:tc>
          <w:tcPr>
            <w:tcW w:type="dxa" w:w="2448"/>
            <w:vAlign w:val="center"/>
          </w:tcPr>
          <w:p>
            <w:r>
              <w:rPr>
                <w:sz w:val="16"/>
              </w:rPr>
              <w:t>5-day campaigns per sector</w:t>
            </w:r>
          </w:p>
        </w:tc>
        <w:tc>
          <w:tcPr>
            <w:tcW w:type="dxa" w:w="2448"/>
            <w:vAlign w:val="center"/>
          </w:tcPr>
          <w:p>
            <w:r>
              <w:rPr>
                <w:sz w:val="16"/>
              </w:rPr>
              <w:t>Career-spanning campaigns</w:t>
            </w:r>
          </w:p>
        </w:tc>
      </w:tr>
      <w:tr>
        <w:tc>
          <w:tcPr>
            <w:tcW w:type="dxa" w:w="2448"/>
            <w:vAlign w:val="center"/>
          </w:tcPr>
          <w:p>
            <w:r>
              <w:rPr>
                <w:sz w:val="16"/>
              </w:rPr>
              <w:t>Career</w:t>
            </w:r>
          </w:p>
        </w:tc>
        <w:tc>
          <w:tcPr>
            <w:tcW w:type="dxa" w:w="2448"/>
            <w:vAlign w:val="center"/>
          </w:tcPr>
          <w:p>
            <w:r>
              <w:rPr>
                <w:sz w:val="16"/>
              </w:rPr>
              <w:t>Intern only</w:t>
            </w:r>
          </w:p>
        </w:tc>
        <w:tc>
          <w:tcPr>
            <w:tcW w:type="dxa" w:w="2448"/>
            <w:vAlign w:val="center"/>
          </w:tcPr>
          <w:p>
            <w:r>
              <w:rPr>
                <w:sz w:val="16"/>
              </w:rPr>
              <w:t>Intern + coordinator readiness</w:t>
            </w:r>
          </w:p>
        </w:tc>
        <w:tc>
          <w:tcPr>
            <w:tcW w:type="dxa" w:w="2448"/>
            <w:vAlign w:val="center"/>
          </w:tcPr>
          <w:p>
            <w:r>
              <w:rPr>
                <w:sz w:val="16"/>
              </w:rPr>
              <w:t>Intern through executive branches</w:t>
            </w:r>
          </w:p>
        </w:tc>
      </w:tr>
      <w:tr>
        <w:tc>
          <w:tcPr>
            <w:tcW w:type="dxa" w:w="2448"/>
            <w:vAlign w:val="center"/>
          </w:tcPr>
          <w:p>
            <w:r>
              <w:rPr>
                <w:sz w:val="16"/>
              </w:rPr>
              <w:t>PM tools</w:t>
            </w:r>
          </w:p>
        </w:tc>
        <w:tc>
          <w:tcPr>
            <w:tcW w:type="dxa" w:w="2448"/>
            <w:vAlign w:val="center"/>
          </w:tcPr>
          <w:p>
            <w:r>
              <w:rPr>
                <w:sz w:val="16"/>
              </w:rPr>
              <w:t>Task board + issue log + basic schedule</w:t>
            </w:r>
          </w:p>
        </w:tc>
        <w:tc>
          <w:tcPr>
            <w:tcW w:type="dxa" w:w="2448"/>
            <w:vAlign w:val="center"/>
          </w:tcPr>
          <w:p>
            <w:r>
              <w:rPr>
                <w:sz w:val="16"/>
              </w:rPr>
              <w:t>Add changes, meeting notes and reporting</w:t>
            </w:r>
          </w:p>
        </w:tc>
        <w:tc>
          <w:tcPr>
            <w:tcW w:type="dxa" w:w="2448"/>
            <w:vAlign w:val="center"/>
          </w:tcPr>
          <w:p>
            <w:r>
              <w:rPr>
                <w:sz w:val="16"/>
              </w:rPr>
              <w:t>Budgets, procurement, portfolio governance</w:t>
            </w:r>
          </w:p>
        </w:tc>
      </w:tr>
      <w:tr>
        <w:tc>
          <w:tcPr>
            <w:tcW w:type="dxa" w:w="2448"/>
            <w:vAlign w:val="center"/>
          </w:tcPr>
          <w:p>
            <w:r>
              <w:rPr>
                <w:sz w:val="16"/>
              </w:rPr>
              <w:t>NPCs</w:t>
            </w:r>
          </w:p>
        </w:tc>
        <w:tc>
          <w:tcPr>
            <w:tcW w:type="dxa" w:w="2448"/>
            <w:vAlign w:val="center"/>
          </w:tcPr>
          <w:p>
            <w:r>
              <w:rPr>
                <w:sz w:val="16"/>
              </w:rPr>
              <w:t>3–5 authored characters</w:t>
            </w:r>
          </w:p>
        </w:tc>
        <w:tc>
          <w:tcPr>
            <w:tcW w:type="dxa" w:w="2448"/>
            <w:vAlign w:val="center"/>
          </w:tcPr>
          <w:p>
            <w:r>
              <w:rPr>
                <w:sz w:val="16"/>
              </w:rPr>
              <w:t>Core casts per sector</w:t>
            </w:r>
          </w:p>
        </w:tc>
        <w:tc>
          <w:tcPr>
            <w:tcW w:type="dxa" w:w="2448"/>
            <w:vAlign w:val="center"/>
          </w:tcPr>
          <w:p>
            <w:r>
              <w:rPr>
                <w:sz w:val="16"/>
              </w:rPr>
              <w:t>Persistent relationships and bounded AI</w:t>
            </w:r>
          </w:p>
        </w:tc>
      </w:tr>
      <w:tr>
        <w:tc>
          <w:tcPr>
            <w:tcW w:type="dxa" w:w="2448"/>
            <w:vAlign w:val="center"/>
          </w:tcPr>
          <w:p>
            <w:r>
              <w:rPr>
                <w:sz w:val="16"/>
              </w:rPr>
              <w:t>Assessment</w:t>
            </w:r>
          </w:p>
        </w:tc>
        <w:tc>
          <w:tcPr>
            <w:tcW w:type="dxa" w:w="2448"/>
            <w:vAlign w:val="center"/>
          </w:tcPr>
          <w:p>
            <w:r>
              <w:rPr>
                <w:sz w:val="16"/>
              </w:rPr>
              <w:t>3–4 scored competencies</w:t>
            </w:r>
          </w:p>
        </w:tc>
        <w:tc>
          <w:tcPr>
            <w:tcW w:type="dxa" w:w="2448"/>
            <w:vAlign w:val="center"/>
          </w:tcPr>
          <w:p>
            <w:r>
              <w:rPr>
                <w:sz w:val="16"/>
              </w:rPr>
              <w:t>8–10 competency domains</w:t>
            </w:r>
          </w:p>
        </w:tc>
        <w:tc>
          <w:tcPr>
            <w:tcW w:type="dxa" w:w="2448"/>
            <w:vAlign w:val="center"/>
          </w:tcPr>
          <w:p>
            <w:r>
              <w:rPr>
                <w:sz w:val="16"/>
              </w:rPr>
              <w:t>Longitudinal validated learning analytics</w:t>
            </w:r>
          </w:p>
        </w:tc>
      </w:tr>
      <w:tr>
        <w:tc>
          <w:tcPr>
            <w:tcW w:type="dxa" w:w="2448"/>
            <w:vAlign w:val="center"/>
          </w:tcPr>
          <w:p>
            <w:r>
              <w:rPr>
                <w:sz w:val="16"/>
              </w:rPr>
              <w:t>Save</w:t>
            </w:r>
          </w:p>
        </w:tc>
        <w:tc>
          <w:tcPr>
            <w:tcW w:type="dxa" w:w="2448"/>
            <w:vAlign w:val="center"/>
          </w:tcPr>
          <w:p>
            <w:r>
              <w:rPr>
                <w:sz w:val="16"/>
              </w:rPr>
              <w:t>Local checkpoint</w:t>
            </w:r>
          </w:p>
        </w:tc>
        <w:tc>
          <w:tcPr>
            <w:tcW w:type="dxa" w:w="2448"/>
            <w:vAlign w:val="center"/>
          </w:tcPr>
          <w:p>
            <w:r>
              <w:rPr>
                <w:sz w:val="16"/>
              </w:rPr>
              <w:t>Profiles and resumable campaigns</w:t>
            </w:r>
          </w:p>
        </w:tc>
        <w:tc>
          <w:tcPr>
            <w:tcW w:type="dxa" w:w="2448"/>
            <w:vAlign w:val="center"/>
          </w:tcPr>
          <w:p>
            <w:r>
              <w:rPr>
                <w:sz w:val="16"/>
              </w:rPr>
              <w:t>Cloud, organisation sync</w:t>
            </w:r>
          </w:p>
        </w:tc>
      </w:tr>
    </w:tbl>
    <w:p>
      <w:pPr>
        <w:pStyle w:val="Heading2"/>
      </w:pPr>
      <w:r>
        <w:t>18.2 Phased milestones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Phase</w:t>
            </w:r>
          </w:p>
        </w:tc>
        <w:tc>
          <w:tcPr>
            <w:tcW w:type="dxa" w:w="3264"/>
            <w:vAlign w:val="center"/>
          </w:tcPr>
          <w:p>
            <w:r>
              <w:rPr>
                <w:sz w:val="16"/>
              </w:rPr>
              <w:t>Exit artefacts</w:t>
            </w:r>
          </w:p>
        </w:tc>
        <w:tc>
          <w:tcPr>
            <w:tcW w:type="dxa" w:w="3264"/>
            <w:vAlign w:val="center"/>
          </w:tcPr>
          <w:p>
            <w:r>
              <w:rPr>
                <w:sz w:val="16"/>
              </w:rPr>
              <w:t>Gate</w:t>
            </w:r>
          </w:p>
        </w:tc>
      </w:tr>
      <w:tr>
        <w:tc>
          <w:tcPr>
            <w:tcW w:type="dxa" w:w="3264"/>
            <w:vAlign w:val="center"/>
          </w:tcPr>
          <w:p>
            <w:r>
              <w:rPr>
                <w:sz w:val="16"/>
              </w:rPr>
              <w:t>Discovery</w:t>
            </w:r>
          </w:p>
        </w:tc>
        <w:tc>
          <w:tcPr>
            <w:tcW w:type="dxa" w:w="3264"/>
            <w:vAlign w:val="center"/>
          </w:tcPr>
          <w:p>
            <w:r>
              <w:rPr>
                <w:sz w:val="16"/>
              </w:rPr>
              <w:t>Learner interviews, competency map, platform proof of concept</w:t>
            </w:r>
          </w:p>
        </w:tc>
        <w:tc>
          <w:tcPr>
            <w:tcW w:type="dxa" w:w="3264"/>
            <w:vAlign w:val="center"/>
          </w:tcPr>
          <w:p>
            <w:r>
              <w:rPr>
                <w:sz w:val="16"/>
              </w:rPr>
              <w:t>Evidence of audience demand and manageable tech</w:t>
            </w:r>
          </w:p>
        </w:tc>
      </w:tr>
      <w:tr>
        <w:tc>
          <w:tcPr>
            <w:tcW w:type="dxa" w:w="3264"/>
            <w:vAlign w:val="center"/>
          </w:tcPr>
          <w:p>
            <w:r>
              <w:rPr>
                <w:sz w:val="16"/>
              </w:rPr>
              <w:t>Pre-production</w:t>
            </w:r>
          </w:p>
        </w:tc>
        <w:tc>
          <w:tcPr>
            <w:tcW w:type="dxa" w:w="3264"/>
            <w:vAlign w:val="center"/>
          </w:tcPr>
          <w:p>
            <w:r>
              <w:rPr>
                <w:sz w:val="16"/>
              </w:rPr>
              <w:t>Playable paper prototype, scenario schema, 3D greybox, UI kit</w:t>
            </w:r>
          </w:p>
        </w:tc>
        <w:tc>
          <w:tcPr>
            <w:tcW w:type="dxa" w:w="3264"/>
            <w:vAlign w:val="center"/>
          </w:tcPr>
          <w:p>
            <w:r>
              <w:rPr>
                <w:sz w:val="16"/>
              </w:rPr>
              <w:t>Clear fun/learning loop in moderated tests</w:t>
            </w:r>
          </w:p>
        </w:tc>
      </w:tr>
      <w:tr>
        <w:tc>
          <w:tcPr>
            <w:tcW w:type="dxa" w:w="3264"/>
            <w:vAlign w:val="center"/>
          </w:tcPr>
          <w:p>
            <w:r>
              <w:rPr>
                <w:sz w:val="16"/>
              </w:rPr>
              <w:t>Vertical slice</w:t>
            </w:r>
          </w:p>
        </w:tc>
        <w:tc>
          <w:tcPr>
            <w:tcW w:type="dxa" w:w="3264"/>
            <w:vAlign w:val="center"/>
          </w:tcPr>
          <w:p>
            <w:r>
              <w:rPr>
                <w:sz w:val="16"/>
              </w:rPr>
              <w:t>One complete, polished first-day mission</w:t>
            </w:r>
          </w:p>
        </w:tc>
        <w:tc>
          <w:tcPr>
            <w:tcW w:type="dxa" w:w="3264"/>
            <w:vAlign w:val="center"/>
          </w:tcPr>
          <w:p>
            <w:r>
              <w:rPr>
                <w:sz w:val="16"/>
              </w:rPr>
              <w:t>Playable without facilitation; decisions matter</w:t>
            </w:r>
          </w:p>
        </w:tc>
      </w:tr>
      <w:tr>
        <w:tc>
          <w:tcPr>
            <w:tcW w:type="dxa" w:w="3264"/>
            <w:vAlign w:val="center"/>
          </w:tcPr>
          <w:p>
            <w:r>
              <w:rPr>
                <w:sz w:val="16"/>
              </w:rPr>
              <w:t>MVP</w:t>
            </w:r>
          </w:p>
        </w:tc>
        <w:tc>
          <w:tcPr>
            <w:tcW w:type="dxa" w:w="3264"/>
            <w:vAlign w:val="center"/>
          </w:tcPr>
          <w:p>
            <w:r>
              <w:rPr>
                <w:sz w:val="16"/>
              </w:rPr>
              <w:t>Two industry paths and five-day arcs</w:t>
            </w:r>
          </w:p>
        </w:tc>
        <w:tc>
          <w:tcPr>
            <w:tcW w:type="dxa" w:w="3264"/>
            <w:vAlign w:val="center"/>
          </w:tcPr>
          <w:p>
            <w:r>
              <w:rPr>
                <w:sz w:val="16"/>
              </w:rPr>
              <w:t>Retention, clarity, learning and stability thresholds</w:t>
            </w:r>
          </w:p>
        </w:tc>
      </w:tr>
      <w:tr>
        <w:tc>
          <w:tcPr>
            <w:tcW w:type="dxa" w:w="3264"/>
            <w:vAlign w:val="center"/>
          </w:tcPr>
          <w:p>
            <w:r>
              <w:rPr>
                <w:sz w:val="16"/>
              </w:rPr>
              <w:t>Expansion</w:t>
            </w:r>
          </w:p>
        </w:tc>
        <w:tc>
          <w:tcPr>
            <w:tcW w:type="dxa" w:w="3264"/>
            <w:vAlign w:val="center"/>
          </w:tcPr>
          <w:p>
            <w:r>
              <w:rPr>
                <w:sz w:val="16"/>
              </w:rPr>
              <w:t>More career tiers, industries, content pipeline</w:t>
            </w:r>
          </w:p>
        </w:tc>
        <w:tc>
          <w:tcPr>
            <w:tcW w:type="dxa" w:w="3264"/>
            <w:vAlign w:val="center"/>
          </w:tcPr>
          <w:p>
            <w:r>
              <w:rPr>
                <w:sz w:val="16"/>
              </w:rPr>
              <w:t>Unit economics and content throughput sustainable</w:t>
            </w:r>
          </w:p>
        </w:tc>
      </w:tr>
    </w:tbl>
    <w:p>
      <w:pPr>
        <w:pStyle w:val="Heading2"/>
      </w:pPr>
      <w:r>
        <w:t>18.3 Workstreams</w:t>
      </w:r>
    </w:p>
    <w:p>
      <w:pPr>
        <w:pStyle w:val="ListBullet"/>
      </w:pPr>
      <w:r>
        <w:t>Game design: core economy, rules, progression, balancing and mission systems.</w:t>
      </w:r>
    </w:p>
    <w:p>
      <w:pPr>
        <w:pStyle w:val="ListBullet"/>
      </w:pPr>
      <w:r>
        <w:t>Learning design: taxonomy, rubrics, feedback and transfer testing.</w:t>
      </w:r>
    </w:p>
    <w:p>
      <w:pPr>
        <w:pStyle w:val="ListBullet"/>
      </w:pPr>
      <w:r>
        <w:t>Engineering: 3D, UI, simulator, content loader, saves, telemetry and tools.</w:t>
      </w:r>
    </w:p>
    <w:p>
      <w:pPr>
        <w:pStyle w:val="ListBullet"/>
      </w:pPr>
      <w:r>
        <w:t>Art/audio: modular environments, characters, animation, VFX and sound.</w:t>
      </w:r>
    </w:p>
    <w:p>
      <w:pPr>
        <w:pStyle w:val="ListBullet"/>
      </w:pPr>
      <w:r>
        <w:t>Narrative/content: sector arcs, NPCs, branching dialogue and localisation.</w:t>
      </w:r>
    </w:p>
    <w:p>
      <w:pPr>
        <w:pStyle w:val="ListBullet"/>
      </w:pPr>
      <w:r>
        <w:t>QA/research: usability, performance, accessibility, scenario consistency and educational outcomes.</w:t>
      </w:r>
    </w:p>
    <w:p>
      <w:pPr>
        <w:pStyle w:val="Heading2"/>
      </w:pPr>
      <w:r>
        <w:t>18.4 Prototype acceptance gate</w:t>
      </w:r>
    </w:p>
    <w:p>
      <w:r>
        <w:t>A new player must be able to move, inspect three sources, update one project artefact, submit a recommendation, see a meaningful consequence and understand the debrief in a complete end-to-end loop. The prototype can use placeholder assets; interaction quality and learning evidence take priority.</w:t>
      </w:r>
    </w:p>
    <w:p>
      <w:pPr>
        <w:pStyle w:val="Heading1"/>
      </w:pPr>
      <w:r>
        <w:t>19. Quality, analytics and success criteria</w:t>
      </w:r>
    </w:p>
    <w:p>
      <w:pPr>
        <w:pStyle w:val="Heading2"/>
      </w:pPr>
      <w:r>
        <w:t>19.1 Quality dimensions</w:t>
      </w:r>
    </w:p>
    <w:p>
      <w:r>
        <w:t>Evaluate engagement, usability, learning, authenticity, fairness, accessibility and technical stability as independent dimensions. A fun game that teaches little fails. A rigorous lesson that is tedious also fails.</w:t>
      </w:r>
    </w:p>
    <w:p>
      <w:pPr>
        <w:pStyle w:val="Heading2"/>
      </w:pPr>
      <w:r>
        <w:t>19.2 Candidate measures (hypotheses, not commitments)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Dimension</w:t>
            </w:r>
          </w:p>
        </w:tc>
        <w:tc>
          <w:tcPr>
            <w:tcW w:type="dxa" w:w="3264"/>
            <w:vAlign w:val="center"/>
          </w:tcPr>
          <w:p>
            <w:r>
              <w:rPr>
                <w:sz w:val="16"/>
              </w:rPr>
              <w:t>Proposed measure</w:t>
            </w:r>
          </w:p>
        </w:tc>
        <w:tc>
          <w:tcPr>
            <w:tcW w:type="dxa" w:w="3264"/>
            <w:vAlign w:val="center"/>
          </w:tcPr>
          <w:p>
            <w:r>
              <w:rPr>
                <w:sz w:val="16"/>
              </w:rPr>
              <w:t>Initial test question</w:t>
            </w:r>
          </w:p>
        </w:tc>
      </w:tr>
      <w:tr>
        <w:tc>
          <w:tcPr>
            <w:tcW w:type="dxa" w:w="3264"/>
            <w:vAlign w:val="center"/>
          </w:tcPr>
          <w:p>
            <w:r>
              <w:rPr>
                <w:sz w:val="16"/>
              </w:rPr>
              <w:t>Activation</w:t>
            </w:r>
          </w:p>
        </w:tc>
        <w:tc>
          <w:tcPr>
            <w:tcW w:type="dxa" w:w="3264"/>
            <w:vAlign w:val="center"/>
          </w:tcPr>
          <w:p>
            <w:r>
              <w:rPr>
                <w:sz w:val="16"/>
              </w:rPr>
              <w:t>Complete first action within 5 min</w:t>
            </w:r>
          </w:p>
        </w:tc>
        <w:tc>
          <w:tcPr>
            <w:tcW w:type="dxa" w:w="3264"/>
            <w:vAlign w:val="center"/>
          </w:tcPr>
          <w:p>
            <w:r>
              <w:rPr>
                <w:sz w:val="16"/>
              </w:rPr>
              <w:t>Can players become productive quickly?</w:t>
            </w:r>
          </w:p>
        </w:tc>
      </w:tr>
      <w:tr>
        <w:tc>
          <w:tcPr>
            <w:tcW w:type="dxa" w:w="3264"/>
            <w:vAlign w:val="center"/>
          </w:tcPr>
          <w:p>
            <w:r>
              <w:rPr>
                <w:sz w:val="16"/>
              </w:rPr>
              <w:t>Engagement</w:t>
            </w:r>
          </w:p>
        </w:tc>
        <w:tc>
          <w:tcPr>
            <w:tcW w:type="dxa" w:w="3264"/>
            <w:vAlign w:val="center"/>
          </w:tcPr>
          <w:p>
            <w:r>
              <w:rPr>
                <w:sz w:val="16"/>
              </w:rPr>
              <w:t>First mission completion; voluntary next mission</w:t>
            </w:r>
          </w:p>
        </w:tc>
        <w:tc>
          <w:tcPr>
            <w:tcW w:type="dxa" w:w="3264"/>
            <w:vAlign w:val="center"/>
          </w:tcPr>
          <w:p>
            <w:r>
              <w:rPr>
                <w:sz w:val="16"/>
              </w:rPr>
              <w:t>Do players want to continue?</w:t>
            </w:r>
          </w:p>
        </w:tc>
      </w:tr>
      <w:tr>
        <w:tc>
          <w:tcPr>
            <w:tcW w:type="dxa" w:w="3264"/>
            <w:vAlign w:val="center"/>
          </w:tcPr>
          <w:p>
            <w:r>
              <w:rPr>
                <w:sz w:val="16"/>
              </w:rPr>
              <w:t>Learning</w:t>
            </w:r>
          </w:p>
        </w:tc>
        <w:tc>
          <w:tcPr>
            <w:tcW w:type="dxa" w:w="3264"/>
            <w:vAlign w:val="center"/>
          </w:tcPr>
          <w:p>
            <w:r>
              <w:rPr>
                <w:sz w:val="16"/>
              </w:rPr>
              <w:t>Pre/post scenario transfer task</w:t>
            </w:r>
          </w:p>
        </w:tc>
        <w:tc>
          <w:tcPr>
            <w:tcW w:type="dxa" w:w="3264"/>
            <w:vAlign w:val="center"/>
          </w:tcPr>
          <w:p>
            <w:r>
              <w:rPr>
                <w:sz w:val="16"/>
              </w:rPr>
              <w:t>Do decisions improve beyond repetition?</w:t>
            </w:r>
          </w:p>
        </w:tc>
      </w:tr>
      <w:tr>
        <w:tc>
          <w:tcPr>
            <w:tcW w:type="dxa" w:w="3264"/>
            <w:vAlign w:val="center"/>
          </w:tcPr>
          <w:p>
            <w:r>
              <w:rPr>
                <w:sz w:val="16"/>
              </w:rPr>
              <w:t>Authenticity</w:t>
            </w:r>
          </w:p>
        </w:tc>
        <w:tc>
          <w:tcPr>
            <w:tcW w:type="dxa" w:w="3264"/>
            <w:vAlign w:val="center"/>
          </w:tcPr>
          <w:p>
            <w:r>
              <w:rPr>
                <w:sz w:val="16"/>
              </w:rPr>
              <w:t>SME rubric on scenario credibility</w:t>
            </w:r>
          </w:p>
        </w:tc>
        <w:tc>
          <w:tcPr>
            <w:tcW w:type="dxa" w:w="3264"/>
            <w:vAlign w:val="center"/>
          </w:tcPr>
          <w:p>
            <w:r>
              <w:rPr>
                <w:sz w:val="16"/>
              </w:rPr>
              <w:t>Would a PM recognise the trade-offs?</w:t>
            </w:r>
          </w:p>
        </w:tc>
      </w:tr>
      <w:tr>
        <w:tc>
          <w:tcPr>
            <w:tcW w:type="dxa" w:w="3264"/>
            <w:vAlign w:val="center"/>
          </w:tcPr>
          <w:p>
            <w:r>
              <w:rPr>
                <w:sz w:val="16"/>
              </w:rPr>
              <w:t>Comprehension</w:t>
            </w:r>
          </w:p>
        </w:tc>
        <w:tc>
          <w:tcPr>
            <w:tcW w:type="dxa" w:w="3264"/>
            <w:vAlign w:val="center"/>
          </w:tcPr>
          <w:p>
            <w:r>
              <w:rPr>
                <w:sz w:val="16"/>
              </w:rPr>
              <w:t>Can player explain decision consequence?</w:t>
            </w:r>
          </w:p>
        </w:tc>
        <w:tc>
          <w:tcPr>
            <w:tcW w:type="dxa" w:w="3264"/>
            <w:vAlign w:val="center"/>
          </w:tcPr>
          <w:p>
            <w:r>
              <w:rPr>
                <w:sz w:val="16"/>
              </w:rPr>
              <w:t>Are causal relationships understandable?</w:t>
            </w:r>
          </w:p>
        </w:tc>
      </w:tr>
      <w:tr>
        <w:tc>
          <w:tcPr>
            <w:tcW w:type="dxa" w:w="3264"/>
            <w:vAlign w:val="center"/>
          </w:tcPr>
          <w:p>
            <w:r>
              <w:rPr>
                <w:sz w:val="16"/>
              </w:rPr>
              <w:t>Accessibility</w:t>
            </w:r>
          </w:p>
        </w:tc>
        <w:tc>
          <w:tcPr>
            <w:tcW w:type="dxa" w:w="3264"/>
            <w:vAlign w:val="center"/>
          </w:tcPr>
          <w:p>
            <w:r>
              <w:rPr>
                <w:sz w:val="16"/>
              </w:rPr>
              <w:t>Task completion using alternative controls</w:t>
            </w:r>
          </w:p>
        </w:tc>
        <w:tc>
          <w:tcPr>
            <w:tcW w:type="dxa" w:w="3264"/>
            <w:vAlign w:val="center"/>
          </w:tcPr>
          <w:p>
            <w:r>
              <w:rPr>
                <w:sz w:val="16"/>
              </w:rPr>
              <w:t>Can diverse users finish core missions?</w:t>
            </w:r>
          </w:p>
        </w:tc>
      </w:tr>
      <w:tr>
        <w:tc>
          <w:tcPr>
            <w:tcW w:type="dxa" w:w="3264"/>
            <w:vAlign w:val="center"/>
          </w:tcPr>
          <w:p>
            <w:r>
              <w:rPr>
                <w:sz w:val="16"/>
              </w:rPr>
              <w:t>Stability</w:t>
            </w:r>
          </w:p>
        </w:tc>
        <w:tc>
          <w:tcPr>
            <w:tcW w:type="dxa" w:w="3264"/>
            <w:vAlign w:val="center"/>
          </w:tcPr>
          <w:p>
            <w:r>
              <w:rPr>
                <w:sz w:val="16"/>
              </w:rPr>
              <w:t>Crash-free runs, save/reload correctness</w:t>
            </w:r>
          </w:p>
        </w:tc>
        <w:tc>
          <w:tcPr>
            <w:tcW w:type="dxa" w:w="3264"/>
            <w:vAlign w:val="center"/>
          </w:tcPr>
          <w:p>
            <w:r>
              <w:rPr>
                <w:sz w:val="16"/>
              </w:rPr>
              <w:t>Is the experience dependable?</w:t>
            </w:r>
          </w:p>
        </w:tc>
      </w:tr>
    </w:tbl>
    <w:p>
      <w:pPr>
        <w:pStyle w:val="Heading2"/>
      </w:pPr>
      <w:r>
        <w:t>19.3 Instrumentation examples</w:t>
      </w:r>
    </w:p>
    <w:p>
      <w:r>
        <w:t>Record mission_started, evidence_inspected, question_asked, artefact_updated, proposal_submitted, approval_requested, event_resolved, feedback_viewed, mission_completed. Attach scenario version and anonymised event context. Never treat click counts as proof of learning.</w:t>
      </w:r>
    </w:p>
    <w:p>
      <w:pPr>
        <w:pStyle w:val="Heading2"/>
      </w:pPr>
      <w:r>
        <w:t>19.4 Test plan</w:t>
      </w:r>
    </w:p>
    <w:p>
      <w:pPr>
        <w:pStyle w:val="ListNumber"/>
      </w:pPr>
      <w:r>
        <w:t>Conduct task walkthroughs with novice and experienced PM players.</w:t>
      </w:r>
    </w:p>
    <w:p>
      <w:pPr>
        <w:pStyle w:val="ListNumber"/>
      </w:pPr>
      <w:r>
        <w:t>A/B test hint styles for understanding, not simply completion speed.</w:t>
      </w:r>
    </w:p>
    <w:p>
      <w:pPr>
        <w:pStyle w:val="ListNumber"/>
      </w:pPr>
      <w:r>
        <w:t>Compare pre/post transfer tasks with novel contexts rather than repeated questions.</w:t>
      </w:r>
    </w:p>
    <w:p>
      <w:pPr>
        <w:pStyle w:val="ListNumber"/>
      </w:pPr>
      <w:r>
        <w:t>Assess whether learners can explain differences between risks, issues and assumptions.</w:t>
      </w:r>
    </w:p>
    <w:p>
      <w:pPr>
        <w:pStyle w:val="ListNumber"/>
      </w:pPr>
      <w:r>
        <w:t>Run deterministic state/replay tests for all authored branches.</w:t>
      </w:r>
    </w:p>
    <w:p>
      <w:pPr>
        <w:pStyle w:val="ListNumber"/>
      </w:pPr>
      <w:r>
        <w:t>Perform performance and accessibility passes on documented minimum hardware.</w:t>
      </w:r>
    </w:p>
    <w:p>
      <w:pPr>
        <w:pStyle w:val="Heading1"/>
      </w:pPr>
      <w:r>
        <w:t>20. Risks and open decisions</w:t>
      </w:r>
    </w:p>
    <w:p>
      <w:pPr>
        <w:pStyle w:val="Heading2"/>
      </w:pPr>
      <w:r>
        <w:t>20.1 Risk register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Risk</w:t>
            </w:r>
          </w:p>
        </w:tc>
        <w:tc>
          <w:tcPr>
            <w:tcW w:type="dxa" w:w="3264"/>
            <w:vAlign w:val="center"/>
          </w:tcPr>
          <w:p>
            <w:r>
              <w:rPr>
                <w:sz w:val="16"/>
              </w:rPr>
              <w:t>Severity</w:t>
            </w:r>
          </w:p>
        </w:tc>
        <w:tc>
          <w:tcPr>
            <w:tcW w:type="dxa" w:w="3264"/>
            <w:vAlign w:val="center"/>
          </w:tcPr>
          <w:p>
            <w:r>
              <w:rPr>
                <w:sz w:val="16"/>
              </w:rPr>
              <w:t>Mitigation</w:t>
            </w:r>
          </w:p>
        </w:tc>
      </w:tr>
      <w:tr>
        <w:tc>
          <w:tcPr>
            <w:tcW w:type="dxa" w:w="3264"/>
            <w:vAlign w:val="center"/>
          </w:tcPr>
          <w:p>
            <w:r>
              <w:rPr>
                <w:sz w:val="16"/>
              </w:rPr>
              <w:t>Industry breadth dilutes first release</w:t>
            </w:r>
          </w:p>
        </w:tc>
        <w:tc>
          <w:tcPr>
            <w:tcW w:type="dxa" w:w="3264"/>
            <w:vAlign w:val="center"/>
          </w:tcPr>
          <w:p>
            <w:r>
              <w:rPr>
                <w:sz w:val="16"/>
              </w:rPr>
              <w:t>High</w:t>
            </w:r>
          </w:p>
        </w:tc>
        <w:tc>
          <w:tcPr>
            <w:tcW w:type="dxa" w:w="3264"/>
            <w:vAlign w:val="center"/>
          </w:tcPr>
          <w:p>
            <w:r>
              <w:rPr>
                <w:sz w:val="16"/>
              </w:rPr>
              <w:t>Shared core, deep one-mission vertical slice, phased packs</w:t>
            </w:r>
          </w:p>
        </w:tc>
      </w:tr>
      <w:tr>
        <w:tc>
          <w:tcPr>
            <w:tcW w:type="dxa" w:w="3264"/>
            <w:vAlign w:val="center"/>
          </w:tcPr>
          <w:p>
            <w:r>
              <w:rPr>
                <w:sz w:val="16"/>
              </w:rPr>
              <w:t>3D feels ornamental / slow</w:t>
            </w:r>
          </w:p>
        </w:tc>
        <w:tc>
          <w:tcPr>
            <w:tcW w:type="dxa" w:w="3264"/>
            <w:vAlign w:val="center"/>
          </w:tcPr>
          <w:p>
            <w:r>
              <w:rPr>
                <w:sz w:val="16"/>
              </w:rPr>
              <w:t>High</w:t>
            </w:r>
          </w:p>
        </w:tc>
        <w:tc>
          <w:tcPr>
            <w:tcW w:type="dxa" w:w="3264"/>
            <w:vAlign w:val="center"/>
          </w:tcPr>
          <w:p>
            <w:r>
              <w:rPr>
                <w:sz w:val="16"/>
              </w:rPr>
              <w:t>3D as contextual interaction; efficient 2D tools</w:t>
            </w:r>
          </w:p>
        </w:tc>
      </w:tr>
      <w:tr>
        <w:tc>
          <w:tcPr>
            <w:tcW w:type="dxa" w:w="3264"/>
            <w:vAlign w:val="center"/>
          </w:tcPr>
          <w:p>
            <w:r>
              <w:rPr>
                <w:sz w:val="16"/>
              </w:rPr>
              <w:t>Educational content becomes preachy</w:t>
            </w:r>
          </w:p>
        </w:tc>
        <w:tc>
          <w:tcPr>
            <w:tcW w:type="dxa" w:w="3264"/>
            <w:vAlign w:val="center"/>
          </w:tcPr>
          <w:p>
            <w:r>
              <w:rPr>
                <w:sz w:val="16"/>
              </w:rPr>
              <w:t>High</w:t>
            </w:r>
          </w:p>
        </w:tc>
        <w:tc>
          <w:tcPr>
            <w:tcW w:type="dxa" w:w="3264"/>
            <w:vAlign w:val="center"/>
          </w:tcPr>
          <w:p>
            <w:r>
              <w:rPr>
                <w:sz w:val="16"/>
              </w:rPr>
              <w:t>Action-first design; short optional explanations</w:t>
            </w:r>
          </w:p>
        </w:tc>
      </w:tr>
      <w:tr>
        <w:tc>
          <w:tcPr>
            <w:tcW w:type="dxa" w:w="3264"/>
            <w:vAlign w:val="center"/>
          </w:tcPr>
          <w:p>
            <w:r>
              <w:rPr>
                <w:sz w:val="16"/>
              </w:rPr>
              <w:t>Simulations become opaque or unfair</w:t>
            </w:r>
          </w:p>
        </w:tc>
        <w:tc>
          <w:tcPr>
            <w:tcW w:type="dxa" w:w="3264"/>
            <w:vAlign w:val="center"/>
          </w:tcPr>
          <w:p>
            <w:r>
              <w:rPr>
                <w:sz w:val="16"/>
              </w:rPr>
              <w:t>High</w:t>
            </w:r>
          </w:p>
        </w:tc>
        <w:tc>
          <w:tcPr>
            <w:tcW w:type="dxa" w:w="3264"/>
            <w:vAlign w:val="center"/>
          </w:tcPr>
          <w:p>
            <w:r>
              <w:rPr>
                <w:sz w:val="16"/>
              </w:rPr>
              <w:t>Causal logs, visible inputs, robust debrief</w:t>
            </w:r>
          </w:p>
        </w:tc>
      </w:tr>
      <w:tr>
        <w:tc>
          <w:tcPr>
            <w:tcW w:type="dxa" w:w="3264"/>
            <w:vAlign w:val="center"/>
          </w:tcPr>
          <w:p>
            <w:r>
              <w:rPr>
                <w:sz w:val="16"/>
              </w:rPr>
              <w:t>AI gives inconsistent or risky advice</w:t>
            </w:r>
          </w:p>
        </w:tc>
        <w:tc>
          <w:tcPr>
            <w:tcW w:type="dxa" w:w="3264"/>
            <w:vAlign w:val="center"/>
          </w:tcPr>
          <w:p>
            <w:r>
              <w:rPr>
                <w:sz w:val="16"/>
              </w:rPr>
              <w:t>High</w:t>
            </w:r>
          </w:p>
        </w:tc>
        <w:tc>
          <w:tcPr>
            <w:tcW w:type="dxa" w:w="3264"/>
            <w:vAlign w:val="center"/>
          </w:tcPr>
          <w:p>
            <w:r>
              <w:rPr>
                <w:sz w:val="16"/>
              </w:rPr>
              <w:t>Bounded use, grounded retrieval, deterministic grade</w:t>
            </w:r>
          </w:p>
        </w:tc>
      </w:tr>
      <w:tr>
        <w:tc>
          <w:tcPr>
            <w:tcW w:type="dxa" w:w="3264"/>
            <w:vAlign w:val="center"/>
          </w:tcPr>
          <w:p>
            <w:r>
              <w:rPr>
                <w:sz w:val="16"/>
              </w:rPr>
              <w:t>Too much authoring per mission</w:t>
            </w:r>
          </w:p>
        </w:tc>
        <w:tc>
          <w:tcPr>
            <w:tcW w:type="dxa" w:w="3264"/>
            <w:vAlign w:val="center"/>
          </w:tcPr>
          <w:p>
            <w:r>
              <w:rPr>
                <w:sz w:val="16"/>
              </w:rPr>
              <w:t>High</w:t>
            </w:r>
          </w:p>
        </w:tc>
        <w:tc>
          <w:tcPr>
            <w:tcW w:type="dxa" w:w="3264"/>
            <w:vAlign w:val="center"/>
          </w:tcPr>
          <w:p>
            <w:r>
              <w:rPr>
                <w:sz w:val="16"/>
              </w:rPr>
              <w:t>Reusable templates, data-driven content, editor</w:t>
            </w:r>
          </w:p>
        </w:tc>
      </w:tr>
      <w:tr>
        <w:tc>
          <w:tcPr>
            <w:tcW w:type="dxa" w:w="3264"/>
            <w:vAlign w:val="center"/>
          </w:tcPr>
          <w:p>
            <w:r>
              <w:rPr>
                <w:sz w:val="16"/>
              </w:rPr>
              <w:t>Learners misread game as credential</w:t>
            </w:r>
          </w:p>
        </w:tc>
        <w:tc>
          <w:tcPr>
            <w:tcW w:type="dxa" w:w="3264"/>
            <w:vAlign w:val="center"/>
          </w:tcPr>
          <w:p>
            <w:r>
              <w:rPr>
                <w:sz w:val="16"/>
              </w:rPr>
              <w:t>Medium</w:t>
            </w:r>
          </w:p>
        </w:tc>
        <w:tc>
          <w:tcPr>
            <w:tcW w:type="dxa" w:w="3264"/>
            <w:vAlign w:val="center"/>
          </w:tcPr>
          <w:p>
            <w:r>
              <w:rPr>
                <w:sz w:val="16"/>
              </w:rPr>
              <w:t>Explicit limits and accurate marketing</w:t>
            </w:r>
          </w:p>
        </w:tc>
      </w:tr>
      <w:tr>
        <w:tc>
          <w:tcPr>
            <w:tcW w:type="dxa" w:w="3264"/>
            <w:vAlign w:val="center"/>
          </w:tcPr>
          <w:p>
            <w:r>
              <w:rPr>
                <w:sz w:val="16"/>
              </w:rPr>
              <w:t>Hardware limits accessibility</w:t>
            </w:r>
          </w:p>
        </w:tc>
        <w:tc>
          <w:tcPr>
            <w:tcW w:type="dxa" w:w="3264"/>
            <w:vAlign w:val="center"/>
          </w:tcPr>
          <w:p>
            <w:r>
              <w:rPr>
                <w:sz w:val="16"/>
              </w:rPr>
              <w:t>Medium</w:t>
            </w:r>
          </w:p>
        </w:tc>
        <w:tc>
          <w:tcPr>
            <w:tcW w:type="dxa" w:w="3264"/>
            <w:vAlign w:val="center"/>
          </w:tcPr>
          <w:p>
            <w:r>
              <w:rPr>
                <w:sz w:val="16"/>
              </w:rPr>
              <w:t>Performance budget, fallback low-spec settings</w:t>
            </w:r>
          </w:p>
        </w:tc>
      </w:tr>
      <w:tr>
        <w:tc>
          <w:tcPr>
            <w:tcW w:type="dxa" w:w="3264"/>
            <w:vAlign w:val="center"/>
          </w:tcPr>
          <w:p>
            <w:r>
              <w:rPr>
                <w:sz w:val="16"/>
              </w:rPr>
              <w:t>Sector safety inaccuracies</w:t>
            </w:r>
          </w:p>
        </w:tc>
        <w:tc>
          <w:tcPr>
            <w:tcW w:type="dxa" w:w="3264"/>
            <w:vAlign w:val="center"/>
          </w:tcPr>
          <w:p>
            <w:r>
              <w:rPr>
                <w:sz w:val="16"/>
              </w:rPr>
              <w:t>High</w:t>
            </w:r>
          </w:p>
        </w:tc>
        <w:tc>
          <w:tcPr>
            <w:tcW w:type="dxa" w:w="3264"/>
            <w:vAlign w:val="center"/>
          </w:tcPr>
          <w:p>
            <w:r>
              <w:rPr>
                <w:sz w:val="16"/>
              </w:rPr>
              <w:t>SME and jurisdiction review</w:t>
            </w:r>
          </w:p>
        </w:tc>
      </w:tr>
      <w:tr>
        <w:tc>
          <w:tcPr>
            <w:tcW w:type="dxa" w:w="3264"/>
            <w:vAlign w:val="center"/>
          </w:tcPr>
          <w:p>
            <w:r>
              <w:rPr>
                <w:sz w:val="16"/>
              </w:rPr>
              <w:t>Scope exceeds solo/team capacity</w:t>
            </w:r>
          </w:p>
        </w:tc>
        <w:tc>
          <w:tcPr>
            <w:tcW w:type="dxa" w:w="3264"/>
            <w:vAlign w:val="center"/>
          </w:tcPr>
          <w:p>
            <w:r>
              <w:rPr>
                <w:sz w:val="16"/>
              </w:rPr>
              <w:t>High</w:t>
            </w:r>
          </w:p>
        </w:tc>
        <w:tc>
          <w:tcPr>
            <w:tcW w:type="dxa" w:w="3264"/>
            <w:vAlign w:val="center"/>
          </w:tcPr>
          <w:p>
            <w:r>
              <w:rPr>
                <w:sz w:val="16"/>
              </w:rPr>
              <w:t>Strict release gates and no premature live-service features</w:t>
            </w:r>
          </w:p>
        </w:tc>
      </w:tr>
    </w:tbl>
    <w:p>
      <w:pPr>
        <w:pStyle w:val="Heading2"/>
      </w:pPr>
      <w:r>
        <w:t>20.2 Decisions to validate</w:t>
      </w:r>
    </w:p>
    <w:p>
      <w:pPr>
        <w:pStyle w:val="ListBullet"/>
      </w:pPr>
      <w:r>
        <w:t>Name, brand, visual identity and target age rating.</w:t>
      </w:r>
    </w:p>
    <w:p>
      <w:pPr>
        <w:pStyle w:val="ListBullet"/>
      </w:pPr>
      <w:r>
        <w:t>Primary launch geography and default currency; currencies are fictional unless configured.</w:t>
      </w:r>
    </w:p>
    <w:p>
      <w:pPr>
        <w:pStyle w:val="ListBullet"/>
      </w:pPr>
      <w:r>
        <w:t>First playable industry: construction is visually rewarding; software may be quicker to build.</w:t>
      </w:r>
    </w:p>
    <w:p>
      <w:pPr>
        <w:pStyle w:val="ListBullet"/>
      </w:pPr>
      <w:r>
        <w:t>Game engine and deployment strategy after benchmark.</w:t>
      </w:r>
    </w:p>
    <w:p>
      <w:pPr>
        <w:pStyle w:val="ListBullet"/>
      </w:pPr>
      <w:r>
        <w:t>Dialogue mix: authored branches only for MVP vs bounded AI later.</w:t>
      </w:r>
    </w:p>
    <w:p>
      <w:pPr>
        <w:pStyle w:val="ListBullet"/>
      </w:pPr>
      <w:r>
        <w:t>Depth of avatar customisation and accessibility fallback.</w:t>
      </w:r>
    </w:p>
    <w:p>
      <w:pPr>
        <w:pStyle w:val="ListBullet"/>
      </w:pPr>
      <w:r>
        <w:t>Exact senior-career hierarchy and industry-specific nomenclature.</w:t>
      </w:r>
    </w:p>
    <w:p>
      <w:pPr>
        <w:pStyle w:val="ListBullet"/>
      </w:pPr>
      <w:r>
        <w:t>Business model, institutional reporting, multiplayer and mobile timing.</w:t>
      </w:r>
    </w:p>
    <w:p>
      <w:r>
        <w:br w:type="page"/>
      </w:r>
    </w:p>
    <w:p>
      <w:pPr>
        <w:pStyle w:val="Heading1"/>
      </w:pPr>
      <w:r>
        <w:t>Appendix A — Design vocabulary</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6"/>
              </w:rPr>
              <w:t>Term</w:t>
            </w:r>
          </w:p>
        </w:tc>
        <w:tc>
          <w:tcPr>
            <w:tcW w:type="dxa" w:w="4896"/>
            <w:vAlign w:val="center"/>
          </w:tcPr>
          <w:p>
            <w:r>
              <w:rPr>
                <w:sz w:val="16"/>
              </w:rPr>
              <w:t>Meaning</w:t>
            </w:r>
          </w:p>
        </w:tc>
      </w:tr>
      <w:tr>
        <w:tc>
          <w:tcPr>
            <w:tcW w:type="dxa" w:w="4896"/>
            <w:vAlign w:val="center"/>
          </w:tcPr>
          <w:p>
            <w:r>
              <w:rPr>
                <w:sz w:val="16"/>
              </w:rPr>
              <w:t>Competency evidence</w:t>
            </w:r>
          </w:p>
        </w:tc>
        <w:tc>
          <w:tcPr>
            <w:tcW w:type="dxa" w:w="4896"/>
            <w:vAlign w:val="center"/>
          </w:tcPr>
          <w:p>
            <w:r>
              <w:rPr>
                <w:sz w:val="16"/>
              </w:rPr>
              <w:t>Logged player behaviour linked to a defined rubric</w:t>
            </w:r>
          </w:p>
        </w:tc>
      </w:tr>
      <w:tr>
        <w:tc>
          <w:tcPr>
            <w:tcW w:type="dxa" w:w="4896"/>
            <w:vAlign w:val="center"/>
          </w:tcPr>
          <w:p>
            <w:r>
              <w:rPr>
                <w:sz w:val="16"/>
              </w:rPr>
              <w:t>Canonical state</w:t>
            </w:r>
          </w:p>
        </w:tc>
        <w:tc>
          <w:tcPr>
            <w:tcW w:type="dxa" w:w="4896"/>
            <w:vAlign w:val="center"/>
          </w:tcPr>
          <w:p>
            <w:r>
              <w:rPr>
                <w:sz w:val="16"/>
              </w:rPr>
              <w:t>The authoritative simulated project data, not NPC speculation</w:t>
            </w:r>
          </w:p>
        </w:tc>
      </w:tr>
      <w:tr>
        <w:tc>
          <w:tcPr>
            <w:tcW w:type="dxa" w:w="4896"/>
            <w:vAlign w:val="center"/>
          </w:tcPr>
          <w:p>
            <w:r>
              <w:rPr>
                <w:sz w:val="16"/>
              </w:rPr>
              <w:t>Industry pack</w:t>
            </w:r>
          </w:p>
        </w:tc>
        <w:tc>
          <w:tcPr>
            <w:tcW w:type="dxa" w:w="4896"/>
            <w:vAlign w:val="center"/>
          </w:tcPr>
          <w:p>
            <w:r>
              <w:rPr>
                <w:sz w:val="16"/>
              </w:rPr>
              <w:t>Content bundle adding sector, visuals, rules, missions and rubrics</w:t>
            </w:r>
          </w:p>
        </w:tc>
      </w:tr>
      <w:tr>
        <w:tc>
          <w:tcPr>
            <w:tcW w:type="dxa" w:w="4896"/>
            <w:vAlign w:val="center"/>
          </w:tcPr>
          <w:p>
            <w:r>
              <w:rPr>
                <w:sz w:val="16"/>
              </w:rPr>
              <w:t>Vertical slice</w:t>
            </w:r>
          </w:p>
        </w:tc>
        <w:tc>
          <w:tcPr>
            <w:tcW w:type="dxa" w:w="4896"/>
            <w:vAlign w:val="center"/>
          </w:tcPr>
          <w:p>
            <w:r>
              <w:rPr>
                <w:sz w:val="16"/>
              </w:rPr>
              <w:t>One complete high-quality end-to-end experience</w:t>
            </w:r>
          </w:p>
        </w:tc>
      </w:tr>
      <w:tr>
        <w:tc>
          <w:tcPr>
            <w:tcW w:type="dxa" w:w="4896"/>
            <w:vAlign w:val="center"/>
          </w:tcPr>
          <w:p>
            <w:r>
              <w:rPr>
                <w:sz w:val="16"/>
              </w:rPr>
              <w:t>Mission graph</w:t>
            </w:r>
          </w:p>
        </w:tc>
        <w:tc>
          <w:tcPr>
            <w:tcW w:type="dxa" w:w="4896"/>
            <w:vAlign w:val="center"/>
          </w:tcPr>
          <w:p>
            <w:r>
              <w:rPr>
                <w:sz w:val="16"/>
              </w:rPr>
              <w:t>Prerequisites, objectives, choices, triggers and outcomes</w:t>
            </w:r>
          </w:p>
        </w:tc>
      </w:tr>
      <w:tr>
        <w:tc>
          <w:tcPr>
            <w:tcW w:type="dxa" w:w="4896"/>
            <w:vAlign w:val="center"/>
          </w:tcPr>
          <w:p>
            <w:r>
              <w:rPr>
                <w:sz w:val="16"/>
              </w:rPr>
              <w:t>Recovery path</w:t>
            </w:r>
          </w:p>
        </w:tc>
        <w:tc>
          <w:tcPr>
            <w:tcW w:type="dxa" w:w="4896"/>
            <w:vAlign w:val="center"/>
          </w:tcPr>
          <w:p>
            <w:r>
              <w:rPr>
                <w:sz w:val="16"/>
              </w:rPr>
              <w:t>Gameplay enabling analysis and correction after a setback</w:t>
            </w:r>
          </w:p>
        </w:tc>
      </w:tr>
      <w:tr>
        <w:tc>
          <w:tcPr>
            <w:tcW w:type="dxa" w:w="4896"/>
            <w:vAlign w:val="center"/>
          </w:tcPr>
          <w:p>
            <w:r>
              <w:rPr>
                <w:sz w:val="16"/>
              </w:rPr>
              <w:t>Decision authority</w:t>
            </w:r>
          </w:p>
        </w:tc>
        <w:tc>
          <w:tcPr>
            <w:tcW w:type="dxa" w:w="4896"/>
            <w:vAlign w:val="center"/>
          </w:tcPr>
          <w:p>
            <w:r>
              <w:rPr>
                <w:sz w:val="16"/>
              </w:rPr>
              <w:t>Actions a player role may legitimately approve</w:t>
            </w:r>
          </w:p>
        </w:tc>
      </w:tr>
      <w:tr>
        <w:tc>
          <w:tcPr>
            <w:tcW w:type="dxa" w:w="4896"/>
            <w:vAlign w:val="center"/>
          </w:tcPr>
          <w:p>
            <w:r>
              <w:rPr>
                <w:sz w:val="16"/>
              </w:rPr>
              <w:t>Transfer task</w:t>
            </w:r>
          </w:p>
        </w:tc>
        <w:tc>
          <w:tcPr>
            <w:tcW w:type="dxa" w:w="4896"/>
            <w:vAlign w:val="center"/>
          </w:tcPr>
          <w:p>
            <w:r>
              <w:rPr>
                <w:sz w:val="16"/>
              </w:rPr>
              <w:t>New scenario testing an acquired skill in another context</w:t>
            </w:r>
          </w:p>
        </w:tc>
      </w:tr>
    </w:tbl>
    <w:p>
      <w:pPr>
        <w:pStyle w:val="Heading1"/>
      </w:pPr>
      <w:r>
        <w:t>Appendix B — Example mission data contract</w:t>
      </w:r>
    </w:p>
    <w:p>
      <w:r>
        <w:t>Illustrative JSON-like schema for engineering alignment:</w:t>
      </w:r>
    </w:p>
    <w:p>
      <w:r>
        <w:rPr>
          <w:rFonts w:ascii="Consolas" w:hAnsi="Consolas"/>
          <w:sz w:val="16"/>
        </w:rPr>
        <w:t>mission_id: "CONST-I01"</w:t>
        <w:br/>
        <w:t>version: 1</w:t>
        <w:br/>
        <w:t>industry: "construction"</w:t>
        <w:br/>
        <w:t>role_required: "intern"</w:t>
        <w:br/>
        <w:t>scene_id: "site_office_01"</w:t>
        <w:br/>
        <w:t>start_state: "briefed"</w:t>
        <w:br/>
        <w:t>authority: ["inspect", "log_issue", "recommend"]</w:t>
        <w:br/>
        <w:t>objectives:</w:t>
        <w:br/>
        <w:t xml:space="preserve">  - inspect_schedule</w:t>
        <w:br/>
        <w:t xml:space="preserve">  - speak_to_foreman</w:t>
        <w:br/>
        <w:t xml:space="preserve">  - confirm_supplier_status</w:t>
        <w:br/>
        <w:t xml:space="preserve">  - log_issue_with_owner</w:t>
        <w:br/>
        <w:t xml:space="preserve">  - submit_mentor_recommendation</w:t>
        <w:br/>
        <w:t>state_triggers:</w:t>
        <w:br/>
        <w:t xml:space="preserve">  - when: recommendation_submitted</w:t>
        <w:br/>
        <w:t xml:space="preserve">    validate: evidence_complete</w:t>
        <w:br/>
        <w:t xml:space="preserve">    then: advance_to_review</w:t>
        <w:br/>
        <w:t>competency_tags:</w:t>
        <w:br/>
        <w:t xml:space="preserve">  - issue_management</w:t>
        <w:br/>
        <w:t xml:space="preserve">  - dependency_awareness</w:t>
        <w:br/>
        <w:t xml:space="preserve">  - communication</w:t>
        <w:br/>
        <w:t xml:space="preserve">  - governance</w:t>
        <w:br/>
        <w:t>failure_policy: "recoverable"</w:t>
        <w:br/>
      </w:r>
    </w:p>
    <w:p>
      <w:pPr>
        <w:pStyle w:val="Heading1"/>
      </w:pPr>
      <w:r>
        <w:t>Appendix C — Worked project state example</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6"/>
              </w:rPr>
              <w:t>Variable</w:t>
            </w:r>
          </w:p>
        </w:tc>
        <w:tc>
          <w:tcPr>
            <w:tcW w:type="dxa" w:w="2448"/>
            <w:vAlign w:val="center"/>
          </w:tcPr>
          <w:p>
            <w:r>
              <w:rPr>
                <w:sz w:val="16"/>
              </w:rPr>
              <w:t>Start</w:t>
            </w:r>
          </w:p>
        </w:tc>
        <w:tc>
          <w:tcPr>
            <w:tcW w:type="dxa" w:w="2448"/>
            <w:vAlign w:val="center"/>
          </w:tcPr>
          <w:p>
            <w:r>
              <w:rPr>
                <w:sz w:val="16"/>
              </w:rPr>
              <w:t>After credible early escalation</w:t>
            </w:r>
          </w:p>
        </w:tc>
        <w:tc>
          <w:tcPr>
            <w:tcW w:type="dxa" w:w="2448"/>
            <w:vAlign w:val="center"/>
          </w:tcPr>
          <w:p>
            <w:r>
              <w:rPr>
                <w:sz w:val="16"/>
              </w:rPr>
              <w:t>After unsupported promise</w:t>
            </w:r>
          </w:p>
        </w:tc>
      </w:tr>
      <w:tr>
        <w:tc>
          <w:tcPr>
            <w:tcW w:type="dxa" w:w="2448"/>
            <w:vAlign w:val="center"/>
          </w:tcPr>
          <w:p>
            <w:r>
              <w:rPr>
                <w:sz w:val="16"/>
              </w:rPr>
              <w:t>Foundation milestone forecast</w:t>
            </w:r>
          </w:p>
        </w:tc>
        <w:tc>
          <w:tcPr>
            <w:tcW w:type="dxa" w:w="2448"/>
            <w:vAlign w:val="center"/>
          </w:tcPr>
          <w:p>
            <w:r>
              <w:rPr>
                <w:sz w:val="16"/>
              </w:rPr>
              <w:t>Day 12</w:t>
            </w:r>
          </w:p>
        </w:tc>
        <w:tc>
          <w:tcPr>
            <w:tcW w:type="dxa" w:w="2448"/>
            <w:vAlign w:val="center"/>
          </w:tcPr>
          <w:p>
            <w:r>
              <w:rPr>
                <w:sz w:val="16"/>
              </w:rPr>
              <w:t>Day 13, alternatives reviewed</w:t>
            </w:r>
          </w:p>
        </w:tc>
        <w:tc>
          <w:tcPr>
            <w:tcW w:type="dxa" w:w="2448"/>
            <w:vAlign w:val="center"/>
          </w:tcPr>
          <w:p>
            <w:r>
              <w:rPr>
                <w:sz w:val="16"/>
              </w:rPr>
              <w:t>Day 12 shown, later corrected to Day 14</w:t>
            </w:r>
          </w:p>
        </w:tc>
      </w:tr>
      <w:tr>
        <w:tc>
          <w:tcPr>
            <w:tcW w:type="dxa" w:w="2448"/>
            <w:vAlign w:val="center"/>
          </w:tcPr>
          <w:p>
            <w:r>
              <w:rPr>
                <w:sz w:val="16"/>
              </w:rPr>
              <w:t>Stakeholder trust</w:t>
            </w:r>
          </w:p>
        </w:tc>
        <w:tc>
          <w:tcPr>
            <w:tcW w:type="dxa" w:w="2448"/>
            <w:vAlign w:val="center"/>
          </w:tcPr>
          <w:p>
            <w:r>
              <w:rPr>
                <w:sz w:val="16"/>
              </w:rPr>
              <w:t>60</w:t>
            </w:r>
          </w:p>
        </w:tc>
        <w:tc>
          <w:tcPr>
            <w:tcW w:type="dxa" w:w="2448"/>
            <w:vAlign w:val="center"/>
          </w:tcPr>
          <w:p>
            <w:r>
              <w:rPr>
                <w:sz w:val="16"/>
              </w:rPr>
              <w:t>65</w:t>
            </w:r>
          </w:p>
        </w:tc>
        <w:tc>
          <w:tcPr>
            <w:tcW w:type="dxa" w:w="2448"/>
            <w:vAlign w:val="center"/>
          </w:tcPr>
          <w:p>
            <w:r>
              <w:rPr>
                <w:sz w:val="16"/>
              </w:rPr>
              <w:t>44</w:t>
            </w:r>
          </w:p>
        </w:tc>
      </w:tr>
      <w:tr>
        <w:tc>
          <w:tcPr>
            <w:tcW w:type="dxa" w:w="2448"/>
            <w:vAlign w:val="center"/>
          </w:tcPr>
          <w:p>
            <w:r>
              <w:rPr>
                <w:sz w:val="16"/>
              </w:rPr>
              <w:t>Issue severity</w:t>
            </w:r>
          </w:p>
        </w:tc>
        <w:tc>
          <w:tcPr>
            <w:tcW w:type="dxa" w:w="2448"/>
            <w:vAlign w:val="center"/>
          </w:tcPr>
          <w:p>
            <w:r>
              <w:rPr>
                <w:sz w:val="16"/>
              </w:rPr>
              <w:t>Unknown</w:t>
            </w:r>
          </w:p>
        </w:tc>
        <w:tc>
          <w:tcPr>
            <w:tcW w:type="dxa" w:w="2448"/>
            <w:vAlign w:val="center"/>
          </w:tcPr>
          <w:p>
            <w:r>
              <w:rPr>
                <w:sz w:val="16"/>
              </w:rPr>
              <w:t>High, owner assigned</w:t>
            </w:r>
          </w:p>
        </w:tc>
        <w:tc>
          <w:tcPr>
            <w:tcW w:type="dxa" w:w="2448"/>
            <w:vAlign w:val="center"/>
          </w:tcPr>
          <w:p>
            <w:r>
              <w:rPr>
                <w:sz w:val="16"/>
              </w:rPr>
              <w:t>Unrecorded until impact</w:t>
            </w:r>
          </w:p>
        </w:tc>
      </w:tr>
      <w:tr>
        <w:tc>
          <w:tcPr>
            <w:tcW w:type="dxa" w:w="2448"/>
            <w:vAlign w:val="center"/>
          </w:tcPr>
          <w:p>
            <w:r>
              <w:rPr>
                <w:sz w:val="16"/>
              </w:rPr>
              <w:t>Governance compliance</w:t>
            </w:r>
          </w:p>
        </w:tc>
        <w:tc>
          <w:tcPr>
            <w:tcW w:type="dxa" w:w="2448"/>
            <w:vAlign w:val="center"/>
          </w:tcPr>
          <w:p>
            <w:r>
              <w:rPr>
                <w:sz w:val="16"/>
              </w:rPr>
              <w:t>Pass</w:t>
            </w:r>
          </w:p>
        </w:tc>
        <w:tc>
          <w:tcPr>
            <w:tcW w:type="dxa" w:w="2448"/>
            <w:vAlign w:val="center"/>
          </w:tcPr>
          <w:p>
            <w:r>
              <w:rPr>
                <w:sz w:val="16"/>
              </w:rPr>
              <w:t>Pass</w:t>
            </w:r>
          </w:p>
        </w:tc>
        <w:tc>
          <w:tcPr>
            <w:tcW w:type="dxa" w:w="2448"/>
            <w:vAlign w:val="center"/>
          </w:tcPr>
          <w:p>
            <w:r>
              <w:rPr>
                <w:sz w:val="16"/>
              </w:rPr>
              <w:t>Fail if false claim is knowingly entered</w:t>
            </w:r>
          </w:p>
        </w:tc>
      </w:tr>
    </w:tbl>
    <w:p>
      <w:r>
        <w:t>All example numbers above are fictional balancing placeholders. They are not genuine project estimates or empirically validated scoring values.</w:t>
      </w:r>
    </w:p>
    <w:p>
      <w:pPr>
        <w:pStyle w:val="Heading1"/>
      </w:pPr>
      <w:r>
        <w:t>Appendix D — Definition of done for Day 1</w:t>
      </w:r>
    </w:p>
    <w:p>
      <w:pPr>
        <w:pStyle w:val="ListBullet"/>
      </w:pPr>
      <w:r>
        <w:t>A new save starts with industry selection, avatar and intern role.</w:t>
      </w:r>
    </w:p>
    <w:p>
      <w:pPr>
        <w:pStyle w:val="ListBullet"/>
      </w:pPr>
      <w:r>
        <w:t>Player can navigate to office, mentor, board and one industry context without breaking the camera.</w:t>
      </w:r>
    </w:p>
    <w:p>
      <w:pPr>
        <w:pStyle w:val="ListBullet"/>
      </w:pPr>
      <w:r>
        <w:t>At least three independent sources provide distinct and causally relevant information.</w:t>
      </w:r>
    </w:p>
    <w:p>
      <w:pPr>
        <w:pStyle w:val="ListBullet"/>
      </w:pPr>
      <w:r>
        <w:t>Issue log validates required fields and provides readable errors.</w:t>
      </w:r>
    </w:p>
    <w:p>
      <w:pPr>
        <w:pStyle w:val="ListBullet"/>
      </w:pPr>
      <w:r>
        <w:t>Player can propose at least two legitimate response paths and one governance-violating path.</w:t>
      </w:r>
    </w:p>
    <w:p>
      <w:pPr>
        <w:pStyle w:val="ListBullet"/>
      </w:pPr>
      <w:r>
        <w:t>Simulation applies distinct, repeatable outcomes and can be reset/replayed.</w:t>
      </w:r>
    </w:p>
    <w:p>
      <w:pPr>
        <w:pStyle w:val="ListBullet"/>
      </w:pPr>
      <w:r>
        <w:t>Feedback cites actions actually performed and maps to four defined rubric criteria.</w:t>
      </w:r>
    </w:p>
    <w:p>
      <w:pPr>
        <w:pStyle w:val="ListBullet"/>
      </w:pPr>
      <w:r>
        <w:t>Project state survives save/reload and does not duplicate events.</w:t>
      </w:r>
    </w:p>
    <w:p>
      <w:pPr>
        <w:pStyle w:val="ListBullet"/>
      </w:pPr>
      <w:r>
        <w:t>Core objective can be completed using accessible interaction alternatives.</w:t>
      </w:r>
    </w:p>
    <w:p>
      <w:pPr>
        <w:pStyle w:val="ListBullet"/>
      </w:pPr>
      <w:r>
        <w:t>First-time users understand the relationship between choice and consequence in playtest.</w:t>
      </w:r>
    </w:p>
    <w:p>
      <w:pPr>
        <w:pStyle w:val="Heading1"/>
      </w:pPr>
      <w:r>
        <w:t>Appendix E — Sample backlog (priority ordered)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Priority</w:t>
            </w:r>
          </w:p>
        </w:tc>
        <w:tc>
          <w:tcPr>
            <w:tcW w:type="dxa" w:w="3264"/>
            <w:vAlign w:val="center"/>
          </w:tcPr>
          <w:p>
            <w:r>
              <w:rPr>
                <w:sz w:val="16"/>
              </w:rPr>
              <w:t>Feature</w:t>
            </w:r>
          </w:p>
        </w:tc>
        <w:tc>
          <w:tcPr>
            <w:tcW w:type="dxa" w:w="3264"/>
            <w:vAlign w:val="center"/>
          </w:tcPr>
          <w:p>
            <w:r>
              <w:rPr>
                <w:sz w:val="16"/>
              </w:rPr>
              <w:t>Acceptance summary</w:t>
            </w:r>
          </w:p>
        </w:tc>
      </w:tr>
      <w:tr>
        <w:tc>
          <w:tcPr>
            <w:tcW w:type="dxa" w:w="3264"/>
            <w:vAlign w:val="center"/>
          </w:tcPr>
          <w:p>
            <w:r>
              <w:rPr>
                <w:sz w:val="16"/>
              </w:rPr>
              <w:t>P0</w:t>
            </w:r>
          </w:p>
        </w:tc>
        <w:tc>
          <w:tcPr>
            <w:tcW w:type="dxa" w:w="3264"/>
            <w:vAlign w:val="center"/>
          </w:tcPr>
          <w:p>
            <w:r>
              <w:rPr>
                <w:sz w:val="16"/>
              </w:rPr>
              <w:t>Third-person office controller</w:t>
            </w:r>
          </w:p>
        </w:tc>
        <w:tc>
          <w:tcPr>
            <w:tcW w:type="dxa" w:w="3264"/>
            <w:vAlign w:val="center"/>
          </w:tcPr>
          <w:p>
            <w:r>
              <w:rPr>
                <w:sz w:val="16"/>
              </w:rPr>
              <w:t>Movement, collision, camera and interaction focus</w:t>
            </w:r>
          </w:p>
        </w:tc>
      </w:tr>
      <w:tr>
        <w:tc>
          <w:tcPr>
            <w:tcW w:type="dxa" w:w="3264"/>
            <w:vAlign w:val="center"/>
          </w:tcPr>
          <w:p>
            <w:r>
              <w:rPr>
                <w:sz w:val="16"/>
              </w:rPr>
              <w:t>P0</w:t>
            </w:r>
          </w:p>
        </w:tc>
        <w:tc>
          <w:tcPr>
            <w:tcW w:type="dxa" w:w="3264"/>
            <w:vAlign w:val="center"/>
          </w:tcPr>
          <w:p>
            <w:r>
              <w:rPr>
                <w:sz w:val="16"/>
              </w:rPr>
              <w:t>Mission state machine</w:t>
            </w:r>
          </w:p>
        </w:tc>
        <w:tc>
          <w:tcPr>
            <w:tcW w:type="dxa" w:w="3264"/>
            <w:vAlign w:val="center"/>
          </w:tcPr>
          <w:p>
            <w:r>
              <w:rPr>
                <w:sz w:val="16"/>
              </w:rPr>
              <w:t>Objective transitions, checkpoints, validation</w:t>
            </w:r>
          </w:p>
        </w:tc>
      </w:tr>
      <w:tr>
        <w:tc>
          <w:tcPr>
            <w:tcW w:type="dxa" w:w="3264"/>
            <w:vAlign w:val="center"/>
          </w:tcPr>
          <w:p>
            <w:r>
              <w:rPr>
                <w:sz w:val="16"/>
              </w:rPr>
              <w:t>P0</w:t>
            </w:r>
          </w:p>
        </w:tc>
        <w:tc>
          <w:tcPr>
            <w:tcW w:type="dxa" w:w="3264"/>
            <w:vAlign w:val="center"/>
          </w:tcPr>
          <w:p>
            <w:r>
              <w:rPr>
                <w:sz w:val="16"/>
              </w:rPr>
              <w:t>Canonical project state</w:t>
            </w:r>
          </w:p>
        </w:tc>
        <w:tc>
          <w:tcPr>
            <w:tcW w:type="dxa" w:w="3264"/>
            <w:vAlign w:val="center"/>
          </w:tcPr>
          <w:p>
            <w:r>
              <w:rPr>
                <w:sz w:val="16"/>
              </w:rPr>
              <w:t>Schedule, issue, stakeholder and event data</w:t>
            </w:r>
          </w:p>
        </w:tc>
      </w:tr>
      <w:tr>
        <w:tc>
          <w:tcPr>
            <w:tcW w:type="dxa" w:w="3264"/>
            <w:vAlign w:val="center"/>
          </w:tcPr>
          <w:p>
            <w:r>
              <w:rPr>
                <w:sz w:val="16"/>
              </w:rPr>
              <w:t>P0</w:t>
            </w:r>
          </w:p>
        </w:tc>
        <w:tc>
          <w:tcPr>
            <w:tcW w:type="dxa" w:w="3264"/>
            <w:vAlign w:val="center"/>
          </w:tcPr>
          <w:p>
            <w:r>
              <w:rPr>
                <w:sz w:val="16"/>
              </w:rPr>
              <w:t>Project tablet UI</w:t>
            </w:r>
          </w:p>
        </w:tc>
        <w:tc>
          <w:tcPr>
            <w:tcW w:type="dxa" w:w="3264"/>
            <w:vAlign w:val="center"/>
          </w:tcPr>
          <w:p>
            <w:r>
              <w:rPr>
                <w:sz w:val="16"/>
              </w:rPr>
              <w:t>Readable board, issue register and status</w:t>
            </w:r>
          </w:p>
        </w:tc>
      </w:tr>
      <w:tr>
        <w:tc>
          <w:tcPr>
            <w:tcW w:type="dxa" w:w="3264"/>
            <w:vAlign w:val="center"/>
          </w:tcPr>
          <w:p>
            <w:r>
              <w:rPr>
                <w:sz w:val="16"/>
              </w:rPr>
              <w:t>P0</w:t>
            </w:r>
          </w:p>
        </w:tc>
        <w:tc>
          <w:tcPr>
            <w:tcW w:type="dxa" w:w="3264"/>
            <w:vAlign w:val="center"/>
          </w:tcPr>
          <w:p>
            <w:r>
              <w:rPr>
                <w:sz w:val="16"/>
              </w:rPr>
              <w:t>Branching dialogue</w:t>
            </w:r>
          </w:p>
        </w:tc>
        <w:tc>
          <w:tcPr>
            <w:tcW w:type="dxa" w:w="3264"/>
            <w:vAlign w:val="center"/>
          </w:tcPr>
          <w:p>
            <w:r>
              <w:rPr>
                <w:sz w:val="16"/>
              </w:rPr>
              <w:t>Role-based questions, evidence and outcomes</w:t>
            </w:r>
          </w:p>
        </w:tc>
      </w:tr>
      <w:tr>
        <w:tc>
          <w:tcPr>
            <w:tcW w:type="dxa" w:w="3264"/>
            <w:vAlign w:val="center"/>
          </w:tcPr>
          <w:p>
            <w:r>
              <w:rPr>
                <w:sz w:val="16"/>
              </w:rPr>
              <w:t>P0</w:t>
            </w:r>
          </w:p>
        </w:tc>
        <w:tc>
          <w:tcPr>
            <w:tcW w:type="dxa" w:w="3264"/>
            <w:vAlign w:val="center"/>
          </w:tcPr>
          <w:p>
            <w:r>
              <w:rPr>
                <w:sz w:val="16"/>
              </w:rPr>
              <w:t>Competency evidence / feedback</w:t>
            </w:r>
          </w:p>
        </w:tc>
        <w:tc>
          <w:tcPr>
            <w:tcW w:type="dxa" w:w="3264"/>
            <w:vAlign w:val="center"/>
          </w:tcPr>
          <w:p>
            <w:r>
              <w:rPr>
                <w:sz w:val="16"/>
              </w:rPr>
              <w:t>Captures actions and explains consequences</w:t>
            </w:r>
          </w:p>
        </w:tc>
      </w:tr>
      <w:tr>
        <w:tc>
          <w:tcPr>
            <w:tcW w:type="dxa" w:w="3264"/>
            <w:vAlign w:val="center"/>
          </w:tcPr>
          <w:p>
            <w:r>
              <w:rPr>
                <w:sz w:val="16"/>
              </w:rPr>
              <w:t>P0</w:t>
            </w:r>
          </w:p>
        </w:tc>
        <w:tc>
          <w:tcPr>
            <w:tcW w:type="dxa" w:w="3264"/>
            <w:vAlign w:val="center"/>
          </w:tcPr>
          <w:p>
            <w:r>
              <w:rPr>
                <w:sz w:val="16"/>
              </w:rPr>
              <w:t>Save/replay</w:t>
            </w:r>
          </w:p>
        </w:tc>
        <w:tc>
          <w:tcPr>
            <w:tcW w:type="dxa" w:w="3264"/>
            <w:vAlign w:val="center"/>
          </w:tcPr>
          <w:p>
            <w:r>
              <w:rPr>
                <w:sz w:val="16"/>
              </w:rPr>
              <w:t>Reproducible mission state and recovery</w:t>
            </w:r>
          </w:p>
        </w:tc>
      </w:tr>
      <w:tr>
        <w:tc>
          <w:tcPr>
            <w:tcW w:type="dxa" w:w="3264"/>
            <w:vAlign w:val="center"/>
          </w:tcPr>
          <w:p>
            <w:r>
              <w:rPr>
                <w:sz w:val="16"/>
              </w:rPr>
              <w:t>P1</w:t>
            </w:r>
          </w:p>
        </w:tc>
        <w:tc>
          <w:tcPr>
            <w:tcW w:type="dxa" w:w="3264"/>
            <w:vAlign w:val="center"/>
          </w:tcPr>
          <w:p>
            <w:r>
              <w:rPr>
                <w:sz w:val="16"/>
              </w:rPr>
              <w:t>Character animation / audio</w:t>
            </w:r>
          </w:p>
        </w:tc>
        <w:tc>
          <w:tcPr>
            <w:tcW w:type="dxa" w:w="3264"/>
            <w:vAlign w:val="center"/>
          </w:tcPr>
          <w:p>
            <w:r>
              <w:rPr>
                <w:sz w:val="16"/>
              </w:rPr>
              <w:t>Responsive feedback and captions</w:t>
            </w:r>
          </w:p>
        </w:tc>
      </w:tr>
      <w:tr>
        <w:tc>
          <w:tcPr>
            <w:tcW w:type="dxa" w:w="3264"/>
            <w:vAlign w:val="center"/>
          </w:tcPr>
          <w:p>
            <w:r>
              <w:rPr>
                <w:sz w:val="16"/>
              </w:rPr>
              <w:t>P1</w:t>
            </w:r>
          </w:p>
        </w:tc>
        <w:tc>
          <w:tcPr>
            <w:tcW w:type="dxa" w:w="3264"/>
            <w:vAlign w:val="center"/>
          </w:tcPr>
          <w:p>
            <w:r>
              <w:rPr>
                <w:sz w:val="16"/>
              </w:rPr>
              <w:t>Industry selection UI</w:t>
            </w:r>
          </w:p>
        </w:tc>
        <w:tc>
          <w:tcPr>
            <w:tcW w:type="dxa" w:w="3264"/>
            <w:vAlign w:val="center"/>
          </w:tcPr>
          <w:p>
            <w:r>
              <w:rPr>
                <w:sz w:val="16"/>
              </w:rPr>
              <w:t>Selection persists and loads sector pack</w:t>
            </w:r>
          </w:p>
        </w:tc>
      </w:tr>
      <w:tr>
        <w:tc>
          <w:tcPr>
            <w:tcW w:type="dxa" w:w="3264"/>
            <w:vAlign w:val="center"/>
          </w:tcPr>
          <w:p>
            <w:r>
              <w:rPr>
                <w:sz w:val="16"/>
              </w:rPr>
              <w:t>P1</w:t>
            </w:r>
          </w:p>
        </w:tc>
        <w:tc>
          <w:tcPr>
            <w:tcW w:type="dxa" w:w="3264"/>
            <w:vAlign w:val="center"/>
          </w:tcPr>
          <w:p>
            <w:r>
              <w:rPr>
                <w:sz w:val="16"/>
              </w:rPr>
              <w:t>Simple schedule visualisation</w:t>
            </w:r>
          </w:p>
        </w:tc>
        <w:tc>
          <w:tcPr>
            <w:tcW w:type="dxa" w:w="3264"/>
            <w:vAlign w:val="center"/>
          </w:tcPr>
          <w:p>
            <w:r>
              <w:rPr>
                <w:sz w:val="16"/>
              </w:rPr>
              <w:t>Dependency and forecast effects visible</w:t>
            </w:r>
          </w:p>
        </w:tc>
      </w:tr>
      <w:tr>
        <w:tc>
          <w:tcPr>
            <w:tcW w:type="dxa" w:w="3264"/>
            <w:vAlign w:val="center"/>
          </w:tcPr>
          <w:p>
            <w:r>
              <w:rPr>
                <w:sz w:val="16"/>
              </w:rPr>
              <w:t>P2</w:t>
            </w:r>
          </w:p>
        </w:tc>
        <w:tc>
          <w:tcPr>
            <w:tcW w:type="dxa" w:w="3264"/>
            <w:vAlign w:val="center"/>
          </w:tcPr>
          <w:p>
            <w:r>
              <w:rPr>
                <w:sz w:val="16"/>
              </w:rPr>
              <w:t>Cosmetics and achievements</w:t>
            </w:r>
          </w:p>
        </w:tc>
        <w:tc>
          <w:tcPr>
            <w:tcW w:type="dxa" w:w="3264"/>
            <w:vAlign w:val="center"/>
          </w:tcPr>
          <w:p>
            <w:r>
              <w:rPr>
                <w:sz w:val="16"/>
              </w:rPr>
              <w:t>Non-essential rewards</w:t>
            </w:r>
          </w:p>
        </w:tc>
      </w:tr>
      <w:tr>
        <w:tc>
          <w:tcPr>
            <w:tcW w:type="dxa" w:w="3264"/>
            <w:vAlign w:val="center"/>
          </w:tcPr>
          <w:p>
            <w:r>
              <w:rPr>
                <w:sz w:val="16"/>
              </w:rPr>
              <w:t>P2</w:t>
            </w:r>
          </w:p>
        </w:tc>
        <w:tc>
          <w:tcPr>
            <w:tcW w:type="dxa" w:w="3264"/>
            <w:vAlign w:val="center"/>
          </w:tcPr>
          <w:p>
            <w:r>
              <w:rPr>
                <w:sz w:val="16"/>
              </w:rPr>
              <w:t>AI dialogue</w:t>
            </w:r>
          </w:p>
        </w:tc>
        <w:tc>
          <w:tcPr>
            <w:tcW w:type="dxa" w:w="3264"/>
            <w:vAlign w:val="center"/>
          </w:tcPr>
          <w:p>
            <w:r>
              <w:rPr>
                <w:sz w:val="16"/>
              </w:rPr>
              <w:t>Guarded optional experiment after core loop</w:t>
            </w:r>
          </w:p>
        </w:tc>
      </w:tr>
    </w:tbl>
    <w:p>
      <w:pPr>
        <w:pStyle w:val="Heading1"/>
      </w:pPr>
      <w:r>
        <w:t>Appendix F — Sample sprint sequence</w:t>
      </w:r>
    </w:p>
    <w:p>
      <w:r>
        <w:t>Illustrative order, not a calendar estimate: (1) interaction sandbox; (2) task/issue tablet; (3) mission event and save; (4) dialogue and evidence; (5) simulation outcomes; (6) competency feedback; (7) art polish and accessibility; (8) moderated vertical-slice playtest. Each milestone should produce a runnable build and a concrete acceptance demonstration.</w:t>
      </w:r>
    </w:p>
    <w:p>
      <w:pPr>
        <w:pStyle w:val="Heading1"/>
      </w:pPr>
      <w:r>
        <w:t>Appendix G — Guiding principles for subject-matter review</w:t>
      </w:r>
    </w:p>
    <w:p>
      <w:pPr>
        <w:pStyle w:val="ListBullet"/>
      </w:pPr>
      <w:r>
        <w:t>No mission teaches that a PM can independently waive legally required safety or clinical processes.</w:t>
      </w:r>
    </w:p>
    <w:p>
      <w:pPr>
        <w:pStyle w:val="ListBullet"/>
      </w:pPr>
      <w:r>
        <w:t>Authority, uncertainty, dependencies, approvals and change control are explicitly represented.</w:t>
      </w:r>
    </w:p>
    <w:p>
      <w:pPr>
        <w:pStyle w:val="ListBullet"/>
      </w:pPr>
      <w:r>
        <w:t>There may be several defensible decisions depending on evidence and constraints.</w:t>
      </w:r>
    </w:p>
    <w:p>
      <w:pPr>
        <w:pStyle w:val="ListBullet"/>
      </w:pPr>
      <w:r>
        <w:t>Consequence framing distinguishes a decision that is ethically sound from one that is merely profitable or fast.</w:t>
      </w:r>
    </w:p>
    <w:p>
      <w:pPr>
        <w:pStyle w:val="ListBullet"/>
      </w:pPr>
      <w:r>
        <w:t>The game teaches general skills; rules, standards and laws vary by jurisdiction and must be reviewed for the chosen setting.</w:t>
      </w:r>
    </w:p>
    <w:p>
      <w:pPr>
        <w:pStyle w:val="ListBullet"/>
      </w:pPr>
      <w:r>
        <w:t>Rubric review includes experienced practising PMs and representative novice learners.</w:t>
      </w:r>
    </w:p>
    <w:p>
      <w:r>
        <w:t>End of document — this GDD should be managed as a version-controlled living specification. Next companion artefacts: Product Requirements Document, technical architecture decision record, content schema, 3D interaction prototype, and Day 1 mission implementation brief.</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working specification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PROJECTQUEST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22F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3954"/>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4566E"/>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2352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80"/>
      <w:contextualSpacing/>
    </w:pPr>
    <w:rPr>
      <w:rFonts w:asciiTheme="majorHAnsi" w:eastAsiaTheme="majorEastAsia" w:hAnsiTheme="majorHAnsi" w:cstheme="majorBidi" w:ascii="Aptos Display" w:hAnsi="Aptos Display"/>
      <w:b/>
      <w:color w:val="14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