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307FC" w14:textId="6D56E640" w:rsidR="0031712C" w:rsidRDefault="0031712C">
      <w:pPr>
        <w:rPr>
          <w:rFonts w:ascii="標楷體" w:eastAsia="標楷體" w:hAnsi="標楷體"/>
          <w:sz w:val="40"/>
          <w:szCs w:val="36"/>
        </w:rPr>
      </w:pPr>
      <w:r w:rsidRPr="00C51BD2">
        <w:rPr>
          <w:rFonts w:ascii="標楷體" w:eastAsia="標楷體" w:hAnsi="標楷體" w:hint="eastAsia"/>
          <w:color w:val="2E74B5" w:themeColor="accent5" w:themeShade="BF"/>
          <w:sz w:val="40"/>
          <w:szCs w:val="36"/>
          <w:highlight w:val="yellow"/>
        </w:rPr>
        <w:t>感官</w:t>
      </w:r>
      <w:r w:rsidRPr="00C51BD2">
        <w:rPr>
          <w:rFonts w:ascii="標楷體" w:eastAsia="標楷體" w:hAnsi="標楷體"/>
          <w:color w:val="2E74B5" w:themeColor="accent5" w:themeShade="BF"/>
          <w:sz w:val="40"/>
          <w:szCs w:val="36"/>
          <w:highlight w:val="yellow"/>
        </w:rPr>
        <w:t>(sense)</w:t>
      </w:r>
      <w:r>
        <w:rPr>
          <w:rFonts w:ascii="標楷體" w:eastAsia="標楷體" w:hAnsi="標楷體"/>
          <w:sz w:val="40"/>
          <w:szCs w:val="36"/>
        </w:rPr>
        <w:t>:</w:t>
      </w:r>
      <w:r>
        <w:rPr>
          <w:rFonts w:ascii="標楷體" w:eastAsia="標楷體" w:hAnsi="標楷體" w:hint="eastAsia"/>
          <w:sz w:val="40"/>
          <w:szCs w:val="36"/>
        </w:rPr>
        <w:t>一套生理系統，可以將收集到的訊息轉為大腦可以了解的有意義訊息。</w:t>
      </w:r>
    </w:p>
    <w:p w14:paraId="39CC089B" w14:textId="599CB99F" w:rsidR="0031712C" w:rsidRDefault="0031712C">
      <w:pPr>
        <w:rPr>
          <w:rFonts w:ascii="標楷體" w:eastAsia="標楷體" w:hAnsi="標楷體"/>
          <w:sz w:val="40"/>
          <w:szCs w:val="36"/>
        </w:rPr>
      </w:pPr>
      <w:r w:rsidRPr="00C51BD2">
        <w:rPr>
          <w:rFonts w:ascii="標楷體" w:eastAsia="標楷體" w:hAnsi="標楷體" w:hint="eastAsia"/>
          <w:color w:val="2E74B5" w:themeColor="accent5" w:themeShade="BF"/>
          <w:sz w:val="40"/>
          <w:szCs w:val="36"/>
          <w:highlight w:val="yellow"/>
        </w:rPr>
        <w:t>感覺(</w:t>
      </w:r>
      <w:r w:rsidRPr="00C51BD2">
        <w:rPr>
          <w:rFonts w:ascii="標楷體" w:eastAsia="標楷體" w:hAnsi="標楷體"/>
          <w:color w:val="2E74B5" w:themeColor="accent5" w:themeShade="BF"/>
          <w:sz w:val="40"/>
          <w:szCs w:val="36"/>
          <w:highlight w:val="yellow"/>
        </w:rPr>
        <w:t>sensation)</w:t>
      </w:r>
      <w:r>
        <w:rPr>
          <w:rFonts w:ascii="標楷體" w:eastAsia="標楷體" w:hAnsi="標楷體"/>
          <w:sz w:val="40"/>
          <w:szCs w:val="36"/>
        </w:rPr>
        <w:t>:</w:t>
      </w:r>
      <w:r>
        <w:rPr>
          <w:rFonts w:ascii="標楷體" w:eastAsia="標楷體" w:hAnsi="標楷體" w:hint="eastAsia"/>
          <w:sz w:val="40"/>
          <w:szCs w:val="36"/>
        </w:rPr>
        <w:t>大腦從感官系統中接收的訊息。</w:t>
      </w:r>
    </w:p>
    <w:p w14:paraId="6C89DC4E" w14:textId="7FAA0D47" w:rsidR="0031712C" w:rsidRDefault="0031712C">
      <w:pPr>
        <w:rPr>
          <w:rFonts w:ascii="標楷體" w:eastAsia="標楷體" w:hAnsi="標楷體"/>
          <w:sz w:val="40"/>
          <w:szCs w:val="36"/>
        </w:rPr>
      </w:pPr>
      <w:r w:rsidRPr="00C51BD2">
        <w:rPr>
          <w:rFonts w:ascii="標楷體" w:eastAsia="標楷體" w:hAnsi="標楷體" w:hint="eastAsia"/>
          <w:color w:val="2E74B5" w:themeColor="accent5" w:themeShade="BF"/>
          <w:sz w:val="40"/>
          <w:szCs w:val="36"/>
          <w:highlight w:val="yellow"/>
        </w:rPr>
        <w:t>知覺(</w:t>
      </w:r>
      <w:r w:rsidRPr="00C51BD2">
        <w:rPr>
          <w:rFonts w:ascii="標楷體" w:eastAsia="標楷體" w:hAnsi="標楷體"/>
          <w:color w:val="2E74B5" w:themeColor="accent5" w:themeShade="BF"/>
          <w:sz w:val="40"/>
          <w:szCs w:val="36"/>
          <w:highlight w:val="yellow"/>
        </w:rPr>
        <w:t>perception)</w:t>
      </w:r>
      <w:r>
        <w:rPr>
          <w:rFonts w:ascii="標楷體" w:eastAsia="標楷體" w:hAnsi="標楷體"/>
          <w:sz w:val="40"/>
          <w:szCs w:val="36"/>
        </w:rPr>
        <w:t>:</w:t>
      </w:r>
      <w:r>
        <w:rPr>
          <w:rFonts w:ascii="標楷體" w:eastAsia="標楷體" w:hAnsi="標楷體" w:hint="eastAsia"/>
          <w:sz w:val="40"/>
          <w:szCs w:val="36"/>
        </w:rPr>
        <w:t>一種心智過程，組織與解讀轉送到大腦的訊息。</w:t>
      </w:r>
    </w:p>
    <w:p w14:paraId="39CC5368" w14:textId="481DEF09" w:rsidR="0031712C" w:rsidRDefault="0031712C">
      <w:pPr>
        <w:rPr>
          <w:rFonts w:ascii="標楷體" w:eastAsia="標楷體" w:hAnsi="標楷體"/>
          <w:sz w:val="40"/>
          <w:szCs w:val="36"/>
        </w:rPr>
      </w:pPr>
      <w:r w:rsidRPr="00C51BD2">
        <w:rPr>
          <w:rFonts w:ascii="標楷體" w:eastAsia="標楷體" w:hAnsi="標楷體" w:hint="eastAsia"/>
          <w:color w:val="2E74B5" w:themeColor="accent5" w:themeShade="BF"/>
          <w:sz w:val="40"/>
          <w:szCs w:val="36"/>
          <w:highlight w:val="yellow"/>
        </w:rPr>
        <w:t>感覺vs知覺</w:t>
      </w:r>
      <w:r>
        <w:rPr>
          <w:rFonts w:ascii="標楷體" w:eastAsia="標楷體" w:hAnsi="標楷體" w:hint="eastAsia"/>
          <w:sz w:val="40"/>
          <w:szCs w:val="36"/>
        </w:rPr>
        <w:t>:感覺是去接收訊息，知覺是接收到訊息之後所採取的動作。</w:t>
      </w:r>
    </w:p>
    <w:p w14:paraId="3F67F95F" w14:textId="021A27C1" w:rsidR="0031712C" w:rsidRDefault="0031712C">
      <w:pPr>
        <w:rPr>
          <w:rFonts w:ascii="標楷體" w:eastAsia="標楷體" w:hAnsi="標楷體"/>
          <w:sz w:val="40"/>
          <w:szCs w:val="36"/>
        </w:rPr>
      </w:pPr>
      <w:r w:rsidRPr="00C51BD2">
        <w:rPr>
          <w:rFonts w:ascii="標楷體" w:eastAsia="標楷體" w:hAnsi="標楷體" w:hint="eastAsia"/>
          <w:color w:val="2E74B5" w:themeColor="accent5" w:themeShade="BF"/>
          <w:sz w:val="40"/>
          <w:szCs w:val="36"/>
          <w:highlight w:val="yellow"/>
        </w:rPr>
        <w:t>B</w:t>
      </w:r>
      <w:r w:rsidRPr="00C51BD2">
        <w:rPr>
          <w:rFonts w:ascii="標楷體" w:eastAsia="標楷體" w:hAnsi="標楷體"/>
          <w:color w:val="2E74B5" w:themeColor="accent5" w:themeShade="BF"/>
          <w:sz w:val="40"/>
          <w:szCs w:val="36"/>
          <w:highlight w:val="yellow"/>
        </w:rPr>
        <w:t>ottom-up processing</w:t>
      </w:r>
      <w:r>
        <w:rPr>
          <w:rFonts w:ascii="標楷體" w:eastAsia="標楷體" w:hAnsi="標楷體"/>
          <w:sz w:val="40"/>
          <w:szCs w:val="36"/>
        </w:rPr>
        <w:t>:</w:t>
      </w:r>
      <w:r>
        <w:rPr>
          <w:rFonts w:ascii="標楷體" w:eastAsia="標楷體" w:hAnsi="標楷體" w:hint="eastAsia"/>
          <w:sz w:val="40"/>
          <w:szCs w:val="36"/>
        </w:rPr>
        <w:t>由外在刺激本身來了解外界。</w:t>
      </w:r>
    </w:p>
    <w:p w14:paraId="2ED5709B" w14:textId="0B5E6F80" w:rsidR="0031712C" w:rsidRDefault="0031712C">
      <w:pPr>
        <w:rPr>
          <w:rFonts w:ascii="標楷體" w:eastAsia="標楷體" w:hAnsi="標楷體"/>
          <w:sz w:val="40"/>
          <w:szCs w:val="36"/>
        </w:rPr>
      </w:pPr>
      <w:r w:rsidRPr="00C51BD2">
        <w:rPr>
          <w:rFonts w:ascii="標楷體" w:eastAsia="標楷體" w:hAnsi="標楷體" w:hint="eastAsia"/>
          <w:color w:val="2E74B5" w:themeColor="accent5" w:themeShade="BF"/>
          <w:sz w:val="40"/>
          <w:szCs w:val="36"/>
          <w:highlight w:val="yellow"/>
        </w:rPr>
        <w:t>To</w:t>
      </w:r>
      <w:r w:rsidRPr="00C51BD2">
        <w:rPr>
          <w:rFonts w:ascii="標楷體" w:eastAsia="標楷體" w:hAnsi="標楷體"/>
          <w:color w:val="2E74B5" w:themeColor="accent5" w:themeShade="BF"/>
          <w:sz w:val="40"/>
          <w:szCs w:val="36"/>
          <w:highlight w:val="yellow"/>
        </w:rPr>
        <w:t>p-down processing</w:t>
      </w:r>
      <w:r>
        <w:rPr>
          <w:rFonts w:ascii="標楷體" w:eastAsia="標楷體" w:hAnsi="標楷體"/>
          <w:sz w:val="40"/>
          <w:szCs w:val="36"/>
        </w:rPr>
        <w:t>:</w:t>
      </w:r>
      <w:r>
        <w:rPr>
          <w:rFonts w:ascii="標楷體" w:eastAsia="標楷體" w:hAnsi="標楷體" w:hint="eastAsia"/>
          <w:sz w:val="40"/>
          <w:szCs w:val="36"/>
        </w:rPr>
        <w:t>由腦中既有的知識了解外界。</w:t>
      </w:r>
    </w:p>
    <w:p w14:paraId="40E84B3B" w14:textId="3EDF5673" w:rsidR="00D73171" w:rsidRDefault="00BD7769">
      <w:pPr>
        <w:rPr>
          <w:rFonts w:ascii="標楷體" w:eastAsia="標楷體" w:hAnsi="標楷體"/>
          <w:sz w:val="40"/>
          <w:szCs w:val="36"/>
        </w:rPr>
      </w:pPr>
      <w:r w:rsidRPr="00C51BD2">
        <w:rPr>
          <w:rFonts w:ascii="標楷體" w:eastAsia="標楷體" w:hAnsi="標楷體" w:hint="eastAsia"/>
          <w:color w:val="2E74B5" w:themeColor="accent5" w:themeShade="BF"/>
          <w:sz w:val="40"/>
          <w:szCs w:val="36"/>
          <w:highlight w:val="yellow"/>
        </w:rPr>
        <w:t>心理物理學</w:t>
      </w:r>
      <w:r w:rsidRPr="00C51BD2">
        <w:rPr>
          <w:rFonts w:ascii="標楷體" w:eastAsia="標楷體" w:hAnsi="標楷體"/>
          <w:color w:val="2E74B5" w:themeColor="accent5" w:themeShade="BF"/>
          <w:sz w:val="40"/>
          <w:szCs w:val="36"/>
          <w:highlight w:val="yellow"/>
        </w:rPr>
        <w:t>(psychophysics)</w:t>
      </w:r>
      <w:r>
        <w:rPr>
          <w:rFonts w:ascii="標楷體" w:eastAsia="標楷體" w:hAnsi="標楷體" w:hint="eastAsia"/>
          <w:sz w:val="40"/>
          <w:szCs w:val="36"/>
        </w:rPr>
        <w:t>:研究感覺接收的物理刺激，及其與產生的心理感覺之間的關係。</w:t>
      </w:r>
    </w:p>
    <w:p w14:paraId="19043F50" w14:textId="3983381C" w:rsidR="00BD7769" w:rsidRDefault="00BD7769">
      <w:pPr>
        <w:rPr>
          <w:rFonts w:ascii="標楷體" w:eastAsia="標楷體" w:hAnsi="標楷體"/>
          <w:sz w:val="40"/>
          <w:szCs w:val="36"/>
        </w:rPr>
      </w:pPr>
      <w:r w:rsidRPr="00C51BD2">
        <w:rPr>
          <w:rFonts w:ascii="標楷體" w:eastAsia="標楷體" w:hAnsi="標楷體" w:hint="eastAsia"/>
          <w:color w:val="2E74B5" w:themeColor="accent5" w:themeShade="BF"/>
          <w:sz w:val="40"/>
          <w:szCs w:val="36"/>
          <w:highlight w:val="yellow"/>
        </w:rPr>
        <w:t>偵測(de</w:t>
      </w:r>
      <w:r w:rsidRPr="00C51BD2">
        <w:rPr>
          <w:rFonts w:ascii="標楷體" w:eastAsia="標楷體" w:hAnsi="標楷體"/>
          <w:color w:val="2E74B5" w:themeColor="accent5" w:themeShade="BF"/>
          <w:sz w:val="40"/>
          <w:szCs w:val="36"/>
          <w:highlight w:val="yellow"/>
        </w:rPr>
        <w:t>tection)</w:t>
      </w:r>
      <w:r>
        <w:rPr>
          <w:rFonts w:ascii="標楷體" w:eastAsia="標楷體" w:hAnsi="標楷體"/>
          <w:sz w:val="40"/>
          <w:szCs w:val="36"/>
        </w:rPr>
        <w:t>:</w:t>
      </w:r>
      <w:r>
        <w:rPr>
          <w:rFonts w:ascii="標楷體" w:eastAsia="標楷體" w:hAnsi="標楷體" w:hint="eastAsia"/>
          <w:sz w:val="40"/>
          <w:szCs w:val="36"/>
        </w:rPr>
        <w:t>可以感受並知道刺激發生的心理物理作用。</w:t>
      </w:r>
    </w:p>
    <w:p w14:paraId="7A0C62A9" w14:textId="638AD856" w:rsidR="00BD7769" w:rsidRDefault="00BD7769">
      <w:pPr>
        <w:rPr>
          <w:rFonts w:ascii="標楷體" w:eastAsia="標楷體" w:hAnsi="標楷體"/>
          <w:sz w:val="40"/>
          <w:szCs w:val="36"/>
        </w:rPr>
      </w:pPr>
      <w:r w:rsidRPr="00C51BD2">
        <w:rPr>
          <w:rFonts w:ascii="標楷體" w:eastAsia="標楷體" w:hAnsi="標楷體" w:hint="eastAsia"/>
          <w:color w:val="2E74B5" w:themeColor="accent5" w:themeShade="BF"/>
          <w:sz w:val="40"/>
          <w:szCs w:val="36"/>
          <w:highlight w:val="yellow"/>
        </w:rPr>
        <w:t>絕對閾(</w:t>
      </w:r>
      <w:r w:rsidRPr="00C51BD2">
        <w:rPr>
          <w:rFonts w:ascii="標楷體" w:eastAsia="標楷體" w:hAnsi="標楷體"/>
          <w:color w:val="2E74B5" w:themeColor="accent5" w:themeShade="BF"/>
          <w:sz w:val="40"/>
          <w:szCs w:val="36"/>
          <w:highlight w:val="yellow"/>
        </w:rPr>
        <w:t>absolute threshold)</w:t>
      </w:r>
      <w:r>
        <w:rPr>
          <w:rFonts w:ascii="標楷體" w:eastAsia="標楷體" w:hAnsi="標楷體"/>
          <w:sz w:val="40"/>
          <w:szCs w:val="36"/>
        </w:rPr>
        <w:t>:</w:t>
      </w:r>
      <w:r>
        <w:rPr>
          <w:rFonts w:ascii="標楷體" w:eastAsia="標楷體" w:hAnsi="標楷體" w:hint="eastAsia"/>
          <w:sz w:val="40"/>
          <w:szCs w:val="36"/>
        </w:rPr>
        <w:t>一個能夠被各體感覺到的最小刺激。</w:t>
      </w:r>
    </w:p>
    <w:p w14:paraId="7FE03E02" w14:textId="37E88533" w:rsidR="00BD7769" w:rsidRDefault="00BD7769">
      <w:pPr>
        <w:rPr>
          <w:rFonts w:ascii="標楷體" w:eastAsia="標楷體" w:hAnsi="標楷體"/>
          <w:sz w:val="40"/>
          <w:szCs w:val="36"/>
        </w:rPr>
      </w:pPr>
      <w:r w:rsidRPr="00C51BD2">
        <w:rPr>
          <w:rFonts w:ascii="標楷體" w:eastAsia="標楷體" w:hAnsi="標楷體" w:hint="eastAsia"/>
          <w:color w:val="2E74B5" w:themeColor="accent5" w:themeShade="BF"/>
          <w:sz w:val="40"/>
          <w:szCs w:val="36"/>
          <w:highlight w:val="yellow"/>
        </w:rPr>
        <w:lastRenderedPageBreak/>
        <w:t>閾下知覺(</w:t>
      </w:r>
      <w:r w:rsidRPr="00C51BD2">
        <w:rPr>
          <w:rFonts w:ascii="標楷體" w:eastAsia="標楷體" w:hAnsi="標楷體"/>
          <w:color w:val="2E74B5" w:themeColor="accent5" w:themeShade="BF"/>
          <w:sz w:val="40"/>
          <w:szCs w:val="36"/>
          <w:highlight w:val="yellow"/>
        </w:rPr>
        <w:t>subliminal perception)</w:t>
      </w:r>
      <w:r>
        <w:rPr>
          <w:rFonts w:ascii="標楷體" w:eastAsia="標楷體" w:hAnsi="標楷體" w:hint="eastAsia"/>
          <w:sz w:val="40"/>
          <w:szCs w:val="36"/>
        </w:rPr>
        <w:t>:下意識知覺有些</w:t>
      </w:r>
      <w:r w:rsidRPr="00BD7769">
        <w:rPr>
          <w:rFonts w:ascii="標楷體" w:eastAsia="標楷體" w:hAnsi="標楷體" w:hint="eastAsia"/>
          <w:color w:val="FF0000"/>
          <w:sz w:val="40"/>
          <w:szCs w:val="36"/>
        </w:rPr>
        <w:t>刺激強度低於絕對閾值</w:t>
      </w:r>
      <w:r>
        <w:rPr>
          <w:rFonts w:ascii="標楷體" w:eastAsia="標楷體" w:hAnsi="標楷體" w:hint="eastAsia"/>
          <w:sz w:val="40"/>
          <w:szCs w:val="36"/>
        </w:rPr>
        <w:t>，但還是會默默影響我們。</w:t>
      </w:r>
    </w:p>
    <w:p w14:paraId="6E4AD967" w14:textId="3F0FB9E2" w:rsidR="00BD7769" w:rsidRDefault="00BD7769">
      <w:pPr>
        <w:rPr>
          <w:rFonts w:ascii="標楷體" w:eastAsia="標楷體" w:hAnsi="標楷體"/>
          <w:sz w:val="40"/>
          <w:szCs w:val="36"/>
        </w:rPr>
      </w:pPr>
      <w:r w:rsidRPr="00C51BD2">
        <w:rPr>
          <w:rFonts w:ascii="標楷體" w:eastAsia="標楷體" w:hAnsi="標楷體" w:hint="eastAsia"/>
          <w:color w:val="2E74B5" w:themeColor="accent5" w:themeShade="BF"/>
          <w:sz w:val="40"/>
          <w:szCs w:val="36"/>
          <w:highlight w:val="yellow"/>
        </w:rPr>
        <w:t>差異閾(</w:t>
      </w:r>
      <w:r w:rsidRPr="00C51BD2">
        <w:rPr>
          <w:rFonts w:ascii="標楷體" w:eastAsia="標楷體" w:hAnsi="標楷體"/>
          <w:color w:val="2E74B5" w:themeColor="accent5" w:themeShade="BF"/>
          <w:sz w:val="40"/>
          <w:szCs w:val="36"/>
          <w:highlight w:val="yellow"/>
        </w:rPr>
        <w:tab/>
      </w:r>
      <w:r w:rsidR="00947D4E" w:rsidRPr="00C51BD2">
        <w:rPr>
          <w:rFonts w:ascii="標楷體" w:eastAsia="標楷體" w:hAnsi="標楷體"/>
          <w:color w:val="2E74B5" w:themeColor="accent5" w:themeShade="BF"/>
          <w:sz w:val="40"/>
          <w:szCs w:val="36"/>
          <w:highlight w:val="yellow"/>
        </w:rPr>
        <w:t>difference threshold)</w:t>
      </w:r>
      <w:r w:rsidR="00947D4E">
        <w:rPr>
          <w:rFonts w:ascii="標楷體" w:eastAsia="標楷體" w:hAnsi="標楷體"/>
          <w:sz w:val="40"/>
          <w:szCs w:val="36"/>
        </w:rPr>
        <w:t>:</w:t>
      </w:r>
      <w:r w:rsidR="00947D4E">
        <w:rPr>
          <w:rFonts w:ascii="標楷體" w:eastAsia="標楷體" w:hAnsi="標楷體" w:hint="eastAsia"/>
          <w:sz w:val="40"/>
          <w:szCs w:val="36"/>
        </w:rPr>
        <w:t>一個能夠被個體感覺到的最小刺激差異；一個刺激與另一個刺激之差異，要達到「恰好可分辨的差異」(</w:t>
      </w:r>
      <w:r w:rsidR="00947D4E">
        <w:rPr>
          <w:rFonts w:ascii="標楷體" w:eastAsia="標楷體" w:hAnsi="標楷體"/>
          <w:sz w:val="40"/>
          <w:szCs w:val="36"/>
        </w:rPr>
        <w:t>just noticeable difference)</w:t>
      </w:r>
      <w:r w:rsidR="00947D4E">
        <w:rPr>
          <w:rFonts w:ascii="標楷體" w:eastAsia="標楷體" w:hAnsi="標楷體" w:hint="eastAsia"/>
          <w:sz w:val="40"/>
          <w:szCs w:val="36"/>
        </w:rPr>
        <w:t>，我們才會覺察到它們之間是有差異存在。</w:t>
      </w:r>
    </w:p>
    <w:p w14:paraId="595AEC7D" w14:textId="62EAEE6D" w:rsidR="00376F8A" w:rsidRDefault="00C51BD2">
      <w:pPr>
        <w:rPr>
          <w:rFonts w:ascii="標楷體" w:eastAsia="標楷體" w:hAnsi="標楷體"/>
          <w:sz w:val="40"/>
          <w:szCs w:val="36"/>
        </w:rPr>
      </w:pPr>
      <w:r>
        <w:rPr>
          <w:rFonts w:ascii="標楷體" w:eastAsia="標楷體" w:hAnsi="標楷體" w:hint="eastAsia"/>
          <w:sz w:val="40"/>
          <w:szCs w:val="36"/>
        </w:rPr>
        <w:t>如何將感覺賦予意義?視覺知覺化。</w:t>
      </w:r>
    </w:p>
    <w:p w14:paraId="0D022585" w14:textId="69C9C834" w:rsidR="00C51BD2" w:rsidRDefault="00C51BD2">
      <w:pPr>
        <w:rPr>
          <w:rFonts w:ascii="標楷體" w:eastAsia="標楷體" w:hAnsi="標楷體"/>
          <w:sz w:val="40"/>
          <w:szCs w:val="36"/>
        </w:rPr>
      </w:pPr>
      <w:r w:rsidRPr="00C51BD2">
        <w:rPr>
          <w:rFonts w:ascii="標楷體" w:eastAsia="標楷體" w:hAnsi="標楷體" w:hint="eastAsia"/>
          <w:color w:val="2E74B5" w:themeColor="accent5" w:themeShade="BF"/>
          <w:sz w:val="40"/>
          <w:szCs w:val="36"/>
          <w:highlight w:val="yellow"/>
        </w:rPr>
        <w:t>知覺的特性</w:t>
      </w:r>
      <w:r>
        <w:rPr>
          <w:rFonts w:ascii="標楷體" w:eastAsia="標楷體" w:hAnsi="標楷體" w:hint="eastAsia"/>
          <w:sz w:val="40"/>
          <w:szCs w:val="36"/>
        </w:rPr>
        <w:t>:知覺的相對性、選擇性、整體性、恆常性、組織性。</w:t>
      </w:r>
    </w:p>
    <w:p w14:paraId="05FE54F3" w14:textId="68E7810F" w:rsidR="00C51BD2" w:rsidRDefault="00C51BD2">
      <w:pPr>
        <w:rPr>
          <w:rFonts w:ascii="標楷體" w:eastAsia="標楷體" w:hAnsi="標楷體"/>
          <w:sz w:val="40"/>
          <w:szCs w:val="36"/>
        </w:rPr>
      </w:pPr>
      <w:r w:rsidRPr="00C51BD2">
        <w:rPr>
          <w:rFonts w:ascii="標楷體" w:eastAsia="標楷體" w:hAnsi="標楷體" w:hint="eastAsia"/>
          <w:color w:val="2E74B5" w:themeColor="accent5" w:themeShade="BF"/>
          <w:sz w:val="40"/>
          <w:szCs w:val="36"/>
          <w:highlight w:val="yellow"/>
        </w:rPr>
        <w:t>知覺的相對性</w:t>
      </w:r>
      <w:r>
        <w:rPr>
          <w:rFonts w:ascii="標楷體" w:eastAsia="標楷體" w:hAnsi="標楷體" w:hint="eastAsia"/>
          <w:sz w:val="40"/>
          <w:szCs w:val="36"/>
        </w:rPr>
        <w:t>:當我們看到一個物體時，這個物體周遭的環境，會影響到我們對這個物體的知覺。</w:t>
      </w:r>
      <w:r w:rsidR="00321473">
        <w:rPr>
          <w:rFonts w:ascii="標楷體" w:eastAsia="標楷體" w:hAnsi="標楷體"/>
          <w:sz w:val="40"/>
          <w:szCs w:val="36"/>
        </w:rPr>
        <w:t>Ex:</w:t>
      </w:r>
      <w:r w:rsidR="00321473">
        <w:rPr>
          <w:rFonts w:ascii="標楷體" w:eastAsia="標楷體" w:hAnsi="標楷體" w:hint="eastAsia"/>
          <w:sz w:val="40"/>
          <w:szCs w:val="36"/>
        </w:rPr>
        <w:t>一樣的圈圈，被大圈圈包裹vs被小圈圈包裹</w:t>
      </w:r>
    </w:p>
    <w:p w14:paraId="144F098C" w14:textId="09A50FE6" w:rsidR="00321473" w:rsidRDefault="00321473">
      <w:pPr>
        <w:rPr>
          <w:rFonts w:ascii="標楷體" w:eastAsia="標楷體" w:hAnsi="標楷體" w:hint="eastAsia"/>
          <w:sz w:val="40"/>
          <w:szCs w:val="36"/>
        </w:rPr>
      </w:pPr>
      <w:r>
        <w:rPr>
          <w:noProof/>
        </w:rPr>
        <w:lastRenderedPageBreak/>
        <w:drawing>
          <wp:inline distT="0" distB="0" distL="0" distR="0" wp14:anchorId="1C5FA7EC" wp14:editId="126DEB4A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2E5D" w14:textId="0A86837E" w:rsidR="00321473" w:rsidRDefault="00321473">
      <w:pPr>
        <w:rPr>
          <w:rFonts w:ascii="標楷體" w:eastAsia="標楷體" w:hAnsi="標楷體"/>
          <w:sz w:val="40"/>
          <w:szCs w:val="36"/>
        </w:rPr>
      </w:pPr>
      <w:r w:rsidRPr="00321473">
        <w:rPr>
          <w:rFonts w:ascii="標楷體" w:eastAsia="標楷體" w:hAnsi="標楷體" w:hint="eastAsia"/>
          <w:color w:val="2E74B5" w:themeColor="accent5" w:themeShade="BF"/>
          <w:sz w:val="40"/>
          <w:szCs w:val="36"/>
          <w:highlight w:val="yellow"/>
        </w:rPr>
        <w:t>知覺的選擇性</w:t>
      </w:r>
      <w:r>
        <w:rPr>
          <w:rFonts w:ascii="標楷體" w:eastAsia="標楷體" w:hAnsi="標楷體" w:hint="eastAsia"/>
          <w:sz w:val="40"/>
          <w:szCs w:val="36"/>
        </w:rPr>
        <w:t>:對於同一物體，如果我們在觀察時，所選擇的角度不同，就會產生不同的知覺經驗。E</w:t>
      </w:r>
      <w:r>
        <w:rPr>
          <w:rFonts w:ascii="標楷體" w:eastAsia="標楷體" w:hAnsi="標楷體"/>
          <w:sz w:val="40"/>
          <w:szCs w:val="36"/>
        </w:rPr>
        <w:t>x:</w:t>
      </w:r>
      <w:r>
        <w:rPr>
          <w:rFonts w:ascii="標楷體" w:eastAsia="標楷體" w:hAnsi="標楷體" w:hint="eastAsia"/>
          <w:sz w:val="40"/>
          <w:szCs w:val="36"/>
        </w:rPr>
        <w:t>照片</w:t>
      </w:r>
      <w:r>
        <w:rPr>
          <w:noProof/>
        </w:rPr>
        <w:drawing>
          <wp:inline distT="0" distB="0" distL="0" distR="0" wp14:anchorId="399F9C9D" wp14:editId="48088942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59EB" w14:textId="18176169" w:rsidR="00321473" w:rsidRDefault="00321473">
      <w:pPr>
        <w:rPr>
          <w:rFonts w:ascii="標楷體" w:eastAsia="標楷體" w:hAnsi="標楷體"/>
          <w:sz w:val="40"/>
          <w:szCs w:val="36"/>
        </w:rPr>
      </w:pPr>
      <w:r w:rsidRPr="00EB325F">
        <w:rPr>
          <w:rFonts w:ascii="標楷體" w:eastAsia="標楷體" w:hAnsi="標楷體" w:hint="eastAsia"/>
          <w:color w:val="2E74B5" w:themeColor="accent5" w:themeShade="BF"/>
          <w:sz w:val="40"/>
          <w:szCs w:val="36"/>
        </w:rPr>
        <w:t>圖形與背景</w:t>
      </w:r>
      <w:r>
        <w:rPr>
          <w:rFonts w:ascii="標楷體" w:eastAsia="標楷體" w:hAnsi="標楷體" w:hint="eastAsia"/>
          <w:sz w:val="40"/>
          <w:szCs w:val="36"/>
        </w:rPr>
        <w:t>:當我們看東西時，某些物體會顯得比較突出，而成為「圖形」；某些物理會比較不突出，而成為「背景」，通常「圖形」比較容易</w:t>
      </w:r>
      <w:r>
        <w:rPr>
          <w:rFonts w:ascii="標楷體" w:eastAsia="標楷體" w:hAnsi="標楷體" w:hint="eastAsia"/>
          <w:sz w:val="40"/>
          <w:szCs w:val="36"/>
        </w:rPr>
        <w:lastRenderedPageBreak/>
        <w:t>被我們注意到，「背景」比較容易被我們忽略。</w:t>
      </w:r>
    </w:p>
    <w:p w14:paraId="5400C379" w14:textId="0A5B50AA" w:rsidR="00321473" w:rsidRDefault="00321473">
      <w:pPr>
        <w:rPr>
          <w:rFonts w:ascii="標楷體" w:eastAsia="標楷體" w:hAnsi="標楷體"/>
          <w:sz w:val="40"/>
          <w:szCs w:val="36"/>
        </w:rPr>
      </w:pPr>
      <w:r w:rsidRPr="00321473">
        <w:rPr>
          <w:rFonts w:ascii="標楷體" w:eastAsia="標楷體" w:hAnsi="標楷體" w:hint="eastAsia"/>
          <w:color w:val="2E74B5" w:themeColor="accent5" w:themeShade="BF"/>
          <w:sz w:val="40"/>
          <w:szCs w:val="36"/>
          <w:highlight w:val="yellow"/>
        </w:rPr>
        <w:t>知覺的整體性</w:t>
      </w:r>
      <w:r>
        <w:rPr>
          <w:rFonts w:ascii="標楷體" w:eastAsia="標楷體" w:hAnsi="標楷體" w:hint="eastAsia"/>
          <w:sz w:val="40"/>
          <w:szCs w:val="36"/>
        </w:rPr>
        <w:t>:如果一個物理包括了數個部分的組合，我們在觀察時，會將之視為一個整體，正如完形心理學家(gestalt</w:t>
      </w:r>
      <w:r>
        <w:rPr>
          <w:rFonts w:ascii="標楷體" w:eastAsia="標楷體" w:hAnsi="標楷體"/>
          <w:sz w:val="40"/>
          <w:szCs w:val="36"/>
        </w:rPr>
        <w:t xml:space="preserve"> </w:t>
      </w:r>
      <w:r>
        <w:rPr>
          <w:rFonts w:ascii="標楷體" w:eastAsia="標楷體" w:hAnsi="標楷體" w:hint="eastAsia"/>
          <w:sz w:val="40"/>
          <w:szCs w:val="36"/>
        </w:rPr>
        <w:t>psychologist)所主張:</w:t>
      </w:r>
      <w:r w:rsidRPr="00EB325F">
        <w:rPr>
          <w:rFonts w:ascii="標楷體" w:eastAsia="標楷體" w:hAnsi="標楷體" w:hint="eastAsia"/>
          <w:color w:val="2E74B5" w:themeColor="accent5" w:themeShade="BF"/>
          <w:sz w:val="40"/>
          <w:szCs w:val="36"/>
        </w:rPr>
        <w:t>整體不等於部分的總和</w:t>
      </w:r>
      <w:r>
        <w:rPr>
          <w:rFonts w:ascii="標楷體" w:eastAsia="標楷體" w:hAnsi="標楷體" w:hint="eastAsia"/>
          <w:sz w:val="40"/>
          <w:szCs w:val="36"/>
        </w:rPr>
        <w:t>。</w:t>
      </w:r>
      <w:r w:rsidR="00EB325F">
        <w:rPr>
          <w:rFonts w:ascii="標楷體" w:eastAsia="標楷體" w:hAnsi="標楷體" w:hint="eastAsia"/>
          <w:sz w:val="40"/>
          <w:szCs w:val="36"/>
        </w:rPr>
        <w:t>E</w:t>
      </w:r>
      <w:r w:rsidR="00EB325F">
        <w:rPr>
          <w:rFonts w:ascii="標楷體" w:eastAsia="標楷體" w:hAnsi="標楷體"/>
          <w:sz w:val="40"/>
          <w:szCs w:val="36"/>
        </w:rPr>
        <w:t>x:</w:t>
      </w:r>
      <w:r w:rsidR="00EB325F">
        <w:rPr>
          <w:rFonts w:ascii="標楷體" w:eastAsia="標楷體" w:hAnsi="標楷體" w:hint="eastAsia"/>
          <w:sz w:val="40"/>
          <w:szCs w:val="36"/>
        </w:rPr>
        <w:t>照片</w:t>
      </w:r>
      <w:r w:rsidR="00EB325F">
        <w:rPr>
          <w:noProof/>
        </w:rPr>
        <w:drawing>
          <wp:inline distT="0" distB="0" distL="0" distR="0" wp14:anchorId="6C323F1B" wp14:editId="3C072A8D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5CB3" w14:textId="29E6BCE5" w:rsidR="00321473" w:rsidRDefault="00EB325F">
      <w:pPr>
        <w:rPr>
          <w:rFonts w:ascii="標楷體" w:eastAsia="標楷體" w:hAnsi="標楷體"/>
          <w:sz w:val="40"/>
          <w:szCs w:val="36"/>
        </w:rPr>
      </w:pPr>
      <w:r w:rsidRPr="00EB325F">
        <w:rPr>
          <w:rFonts w:ascii="標楷體" w:eastAsia="標楷體" w:hAnsi="標楷體" w:hint="eastAsia"/>
          <w:color w:val="2E74B5" w:themeColor="accent5" w:themeShade="BF"/>
          <w:sz w:val="40"/>
          <w:szCs w:val="36"/>
          <w:highlight w:val="yellow"/>
        </w:rPr>
        <w:t>知覺的恆常性</w:t>
      </w:r>
      <w:r>
        <w:rPr>
          <w:rFonts w:ascii="標楷體" w:eastAsia="標楷體" w:hAnsi="標楷體" w:hint="eastAsia"/>
          <w:sz w:val="40"/>
          <w:szCs w:val="36"/>
        </w:rPr>
        <w:t>:當外在刺激因環境的影響(不同的角度、不同的距離、不同的明暗度)而使其特徵改變(如大小、形狀、亮度、顏色改變)，而我們在知覺經驗上卻維持不變的心理傾向。E</w:t>
      </w:r>
      <w:r>
        <w:rPr>
          <w:rFonts w:ascii="標楷體" w:eastAsia="標楷體" w:hAnsi="標楷體"/>
          <w:sz w:val="40"/>
          <w:szCs w:val="36"/>
        </w:rPr>
        <w:t>x:</w:t>
      </w:r>
      <w:r>
        <w:rPr>
          <w:rFonts w:ascii="標楷體" w:eastAsia="標楷體" w:hAnsi="標楷體" w:hint="eastAsia"/>
          <w:sz w:val="40"/>
          <w:szCs w:val="36"/>
        </w:rPr>
        <w:t>大小:</w:t>
      </w:r>
      <w:r>
        <w:rPr>
          <w:noProof/>
        </w:rPr>
        <w:lastRenderedPageBreak/>
        <w:drawing>
          <wp:inline distT="0" distB="0" distL="0" distR="0" wp14:anchorId="3B61D1D1" wp14:editId="19591BBD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93B9" w14:textId="139FF7FE" w:rsidR="00EB325F" w:rsidRDefault="00EB325F">
      <w:pPr>
        <w:rPr>
          <w:rFonts w:ascii="標楷體" w:eastAsia="標楷體" w:hAnsi="標楷體"/>
          <w:sz w:val="40"/>
          <w:szCs w:val="36"/>
        </w:rPr>
      </w:pPr>
      <w:r>
        <w:rPr>
          <w:rFonts w:ascii="標楷體" w:eastAsia="標楷體" w:hAnsi="標楷體" w:hint="eastAsia"/>
          <w:sz w:val="40"/>
          <w:szCs w:val="36"/>
        </w:rPr>
        <w:t>形狀:</w:t>
      </w:r>
      <w:r>
        <w:rPr>
          <w:noProof/>
        </w:rPr>
        <w:drawing>
          <wp:inline distT="0" distB="0" distL="0" distR="0" wp14:anchorId="77A2A705" wp14:editId="363F4D19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7D2C" w14:textId="37C797AF" w:rsidR="00EB325F" w:rsidRDefault="00EB325F">
      <w:pPr>
        <w:rPr>
          <w:rFonts w:ascii="標楷體" w:eastAsia="標楷體" w:hAnsi="標楷體"/>
          <w:sz w:val="40"/>
          <w:szCs w:val="36"/>
        </w:rPr>
      </w:pPr>
      <w:r w:rsidRPr="00EB325F">
        <w:rPr>
          <w:rFonts w:ascii="標楷體" w:eastAsia="標楷體" w:hAnsi="標楷體" w:hint="eastAsia"/>
          <w:color w:val="2E74B5" w:themeColor="accent5" w:themeShade="BF"/>
          <w:sz w:val="40"/>
          <w:szCs w:val="36"/>
          <w:highlight w:val="yellow"/>
        </w:rPr>
        <w:t>知覺的完形取向</w:t>
      </w:r>
      <w:r>
        <w:rPr>
          <w:rFonts w:ascii="標楷體" w:eastAsia="標楷體" w:hAnsi="標楷體" w:hint="eastAsia"/>
          <w:sz w:val="40"/>
          <w:szCs w:val="36"/>
        </w:rPr>
        <w:t>:</w:t>
      </w:r>
      <w:r w:rsidR="00C54DAC">
        <w:rPr>
          <w:rFonts w:ascii="標楷體" w:eastAsia="標楷體" w:hAnsi="標楷體" w:hint="eastAsia"/>
          <w:sz w:val="40"/>
          <w:szCs w:val="36"/>
        </w:rPr>
        <w:t>「整體並非是部分的整合」，完形取向幫助我們將部分特徵整合為一個完整的形體</w:t>
      </w:r>
    </w:p>
    <w:p w14:paraId="7F12D921" w14:textId="3B562E00" w:rsidR="00C54DAC" w:rsidRDefault="00C54DAC">
      <w:pPr>
        <w:rPr>
          <w:rFonts w:ascii="標楷體" w:eastAsia="標楷體" w:hAnsi="標楷體"/>
          <w:sz w:val="40"/>
          <w:szCs w:val="36"/>
        </w:rPr>
      </w:pPr>
      <w:r w:rsidRPr="00C54DAC">
        <w:rPr>
          <w:rFonts w:ascii="標楷體" w:eastAsia="標楷體" w:hAnsi="標楷體" w:hint="eastAsia"/>
          <w:color w:val="2E74B5" w:themeColor="accent5" w:themeShade="BF"/>
          <w:sz w:val="40"/>
          <w:szCs w:val="36"/>
          <w:highlight w:val="yellow"/>
        </w:rPr>
        <w:t>四個知覺組織的法則</w:t>
      </w:r>
      <w:r>
        <w:rPr>
          <w:rFonts w:ascii="標楷體" w:eastAsia="標楷體" w:hAnsi="標楷體" w:hint="eastAsia"/>
          <w:sz w:val="40"/>
          <w:szCs w:val="36"/>
        </w:rPr>
        <w:t>:</w:t>
      </w:r>
    </w:p>
    <w:p w14:paraId="742F7D1B" w14:textId="0E54E985" w:rsidR="00C54DAC" w:rsidRDefault="00C54DAC">
      <w:pPr>
        <w:rPr>
          <w:rFonts w:ascii="標楷體" w:eastAsia="標楷體" w:hAnsi="標楷體"/>
          <w:sz w:val="40"/>
          <w:szCs w:val="36"/>
        </w:rPr>
      </w:pPr>
      <w:r w:rsidRPr="00C54DAC">
        <w:rPr>
          <w:rFonts w:ascii="標楷體" w:eastAsia="標楷體" w:hAnsi="標楷體" w:hint="eastAsia"/>
          <w:color w:val="2E74B5" w:themeColor="accent5" w:themeShade="BF"/>
          <w:sz w:val="40"/>
          <w:szCs w:val="36"/>
        </w:rPr>
        <w:t>相似法則</w:t>
      </w:r>
      <w:r>
        <w:rPr>
          <w:rFonts w:ascii="標楷體" w:eastAsia="標楷體" w:hAnsi="標楷體" w:hint="eastAsia"/>
          <w:color w:val="2E74B5" w:themeColor="accent5" w:themeShade="BF"/>
          <w:sz w:val="40"/>
          <w:szCs w:val="36"/>
        </w:rPr>
        <w:t>(</w:t>
      </w:r>
      <w:r>
        <w:rPr>
          <w:rFonts w:ascii="標楷體" w:eastAsia="標楷體" w:hAnsi="標楷體"/>
          <w:color w:val="2E74B5" w:themeColor="accent5" w:themeShade="BF"/>
          <w:sz w:val="40"/>
          <w:szCs w:val="36"/>
        </w:rPr>
        <w:t>law of similarity)</w:t>
      </w:r>
      <w:r>
        <w:rPr>
          <w:rFonts w:ascii="標楷體" w:eastAsia="標楷體" w:hAnsi="標楷體" w:hint="eastAsia"/>
          <w:sz w:val="40"/>
          <w:szCs w:val="36"/>
        </w:rPr>
        <w:t>:相類似的刺激</w:t>
      </w:r>
      <w:r>
        <w:rPr>
          <w:rFonts w:ascii="標楷體" w:eastAsia="標楷體" w:hAnsi="標楷體" w:hint="eastAsia"/>
          <w:sz w:val="40"/>
          <w:szCs w:val="36"/>
        </w:rPr>
        <w:lastRenderedPageBreak/>
        <w:t>會被組織在一起。</w:t>
      </w:r>
    </w:p>
    <w:p w14:paraId="7F778805" w14:textId="0E72D36D" w:rsidR="00C54DAC" w:rsidRPr="00C54DAC" w:rsidRDefault="00C54DAC">
      <w:pPr>
        <w:rPr>
          <w:rFonts w:ascii="標楷體" w:eastAsia="標楷體" w:hAnsi="標楷體"/>
          <w:color w:val="2E74B5" w:themeColor="accent5" w:themeShade="BF"/>
          <w:sz w:val="40"/>
          <w:szCs w:val="36"/>
        </w:rPr>
      </w:pPr>
      <w:r w:rsidRPr="00C54DAC">
        <w:rPr>
          <w:rFonts w:ascii="標楷體" w:eastAsia="標楷體" w:hAnsi="標楷體" w:hint="eastAsia"/>
          <w:color w:val="2E74B5" w:themeColor="accent5" w:themeShade="BF"/>
          <w:sz w:val="40"/>
          <w:szCs w:val="36"/>
        </w:rPr>
        <w:t>接近法則</w:t>
      </w:r>
      <w:r>
        <w:rPr>
          <w:rFonts w:ascii="標楷體" w:eastAsia="標楷體" w:hAnsi="標楷體" w:hint="eastAsia"/>
          <w:color w:val="2E74B5" w:themeColor="accent5" w:themeShade="BF"/>
          <w:sz w:val="40"/>
          <w:szCs w:val="36"/>
        </w:rPr>
        <w:t>(</w:t>
      </w:r>
      <w:r>
        <w:rPr>
          <w:rFonts w:ascii="標楷體" w:eastAsia="標楷體" w:hAnsi="標楷體"/>
          <w:color w:val="2E74B5" w:themeColor="accent5" w:themeShade="BF"/>
          <w:sz w:val="40"/>
          <w:szCs w:val="36"/>
        </w:rPr>
        <w:t>law of proximity)</w:t>
      </w:r>
      <w:r>
        <w:rPr>
          <w:rFonts w:ascii="標楷體" w:eastAsia="標楷體" w:hAnsi="標楷體" w:hint="eastAsia"/>
          <w:sz w:val="40"/>
          <w:szCs w:val="36"/>
        </w:rPr>
        <w:t>:距離近的刺激會被組織在一起。</w:t>
      </w:r>
    </w:p>
    <w:p w14:paraId="4841C304" w14:textId="68439600" w:rsidR="00C54DAC" w:rsidRDefault="00C54DAC">
      <w:pPr>
        <w:rPr>
          <w:rFonts w:ascii="標楷體" w:eastAsia="標楷體" w:hAnsi="標楷體"/>
          <w:sz w:val="40"/>
          <w:szCs w:val="36"/>
        </w:rPr>
      </w:pPr>
      <w:r w:rsidRPr="00C54DAC">
        <w:rPr>
          <w:rFonts w:ascii="標楷體" w:eastAsia="標楷體" w:hAnsi="標楷體" w:hint="eastAsia"/>
          <w:color w:val="2E74B5" w:themeColor="accent5" w:themeShade="BF"/>
          <w:sz w:val="40"/>
          <w:szCs w:val="36"/>
        </w:rPr>
        <w:t>閉合法則</w:t>
      </w:r>
      <w:r>
        <w:rPr>
          <w:rFonts w:ascii="標楷體" w:eastAsia="標楷體" w:hAnsi="標楷體" w:hint="eastAsia"/>
          <w:color w:val="2E74B5" w:themeColor="accent5" w:themeShade="BF"/>
          <w:sz w:val="40"/>
          <w:szCs w:val="36"/>
        </w:rPr>
        <w:t>(</w:t>
      </w:r>
      <w:r>
        <w:rPr>
          <w:rFonts w:ascii="標楷體" w:eastAsia="標楷體" w:hAnsi="標楷體"/>
          <w:color w:val="2E74B5" w:themeColor="accent5" w:themeShade="BF"/>
          <w:sz w:val="40"/>
          <w:szCs w:val="36"/>
        </w:rPr>
        <w:t>law of closure)</w:t>
      </w:r>
      <w:r>
        <w:rPr>
          <w:rFonts w:ascii="標楷體" w:eastAsia="標楷體" w:hAnsi="標楷體" w:hint="eastAsia"/>
          <w:sz w:val="40"/>
          <w:szCs w:val="36"/>
        </w:rPr>
        <w:t>:如果一個圖不完整的話，我們會把它的缺口連起來。</w:t>
      </w:r>
    </w:p>
    <w:p w14:paraId="5620057D" w14:textId="6AD90A30" w:rsidR="00C54DAC" w:rsidRDefault="00C54DAC">
      <w:pPr>
        <w:rPr>
          <w:rFonts w:ascii="標楷體" w:eastAsia="標楷體" w:hAnsi="標楷體"/>
          <w:sz w:val="40"/>
          <w:szCs w:val="36"/>
        </w:rPr>
      </w:pPr>
      <w:r w:rsidRPr="00C54DAC">
        <w:rPr>
          <w:rFonts w:ascii="標楷體" w:eastAsia="標楷體" w:hAnsi="標楷體" w:hint="eastAsia"/>
          <w:color w:val="2E74B5" w:themeColor="accent5" w:themeShade="BF"/>
          <w:sz w:val="40"/>
          <w:szCs w:val="36"/>
        </w:rPr>
        <w:t>連續法則</w:t>
      </w:r>
      <w:r>
        <w:rPr>
          <w:rFonts w:ascii="標楷體" w:eastAsia="標楷體" w:hAnsi="標楷體" w:hint="eastAsia"/>
          <w:color w:val="2E74B5" w:themeColor="accent5" w:themeShade="BF"/>
          <w:sz w:val="40"/>
          <w:szCs w:val="36"/>
        </w:rPr>
        <w:t>(</w:t>
      </w:r>
      <w:r>
        <w:rPr>
          <w:rFonts w:ascii="標楷體" w:eastAsia="標楷體" w:hAnsi="標楷體"/>
          <w:color w:val="2E74B5" w:themeColor="accent5" w:themeShade="BF"/>
          <w:sz w:val="40"/>
          <w:szCs w:val="36"/>
        </w:rPr>
        <w:t>law of continuity)</w:t>
      </w:r>
      <w:r>
        <w:rPr>
          <w:rFonts w:ascii="標楷體" w:eastAsia="標楷體" w:hAnsi="標楷體" w:hint="eastAsia"/>
          <w:sz w:val="40"/>
          <w:szCs w:val="36"/>
        </w:rPr>
        <w:t>:</w:t>
      </w:r>
      <w:r w:rsidR="00C02C8C">
        <w:rPr>
          <w:rFonts w:ascii="標楷體" w:eastAsia="標楷體" w:hAnsi="標楷體" w:hint="eastAsia"/>
          <w:sz w:val="40"/>
          <w:szCs w:val="36"/>
        </w:rPr>
        <w:t>我們的視覺系統「喜歡」持續不斷的線條，不喜歡被中斷。</w:t>
      </w:r>
    </w:p>
    <w:p w14:paraId="1B33DD6D" w14:textId="3408DC4C" w:rsidR="00C02C8C" w:rsidRDefault="00C02C8C">
      <w:pPr>
        <w:rPr>
          <w:rFonts w:ascii="標楷體" w:eastAsia="標楷體" w:hAnsi="標楷體"/>
          <w:sz w:val="40"/>
          <w:szCs w:val="36"/>
        </w:rPr>
      </w:pPr>
      <w:r w:rsidRPr="00C02C8C">
        <w:rPr>
          <w:rFonts w:ascii="標楷體" w:eastAsia="標楷體" w:hAnsi="標楷體" w:hint="eastAsia"/>
          <w:color w:val="2E74B5" w:themeColor="accent5" w:themeShade="BF"/>
          <w:sz w:val="40"/>
          <w:szCs w:val="36"/>
          <w:highlight w:val="yellow"/>
        </w:rPr>
        <w:t>深度知覺</w:t>
      </w:r>
      <w:r>
        <w:rPr>
          <w:rFonts w:ascii="標楷體" w:eastAsia="標楷體" w:hAnsi="標楷體" w:hint="eastAsia"/>
          <w:sz w:val="40"/>
          <w:szCs w:val="36"/>
        </w:rPr>
        <w:t>:立體知覺或遠近知覺。</w:t>
      </w:r>
    </w:p>
    <w:p w14:paraId="52F82D6B" w14:textId="5E0442C6" w:rsidR="00C02C8C" w:rsidRDefault="00C02C8C">
      <w:pPr>
        <w:rPr>
          <w:rFonts w:ascii="標楷體" w:eastAsia="標楷體" w:hAnsi="標楷體"/>
          <w:sz w:val="40"/>
          <w:szCs w:val="36"/>
        </w:rPr>
      </w:pPr>
      <w:r w:rsidRPr="00C02C8C">
        <w:rPr>
          <w:rFonts w:ascii="標楷體" w:eastAsia="標楷體" w:hAnsi="標楷體" w:hint="eastAsia"/>
          <w:color w:val="2E74B5" w:themeColor="accent5" w:themeShade="BF"/>
          <w:sz w:val="40"/>
          <w:szCs w:val="36"/>
          <w:highlight w:val="yellow"/>
        </w:rPr>
        <w:t>兩種深度知覺</w:t>
      </w:r>
      <w:r>
        <w:rPr>
          <w:rFonts w:ascii="標楷體" w:eastAsia="標楷體" w:hAnsi="標楷體" w:hint="eastAsia"/>
          <w:sz w:val="40"/>
          <w:szCs w:val="36"/>
        </w:rPr>
        <w:t>:</w:t>
      </w:r>
    </w:p>
    <w:p w14:paraId="01689FFB" w14:textId="25CE099F" w:rsidR="00034167" w:rsidRDefault="00C02C8C">
      <w:pPr>
        <w:rPr>
          <w:rFonts w:ascii="標楷體" w:eastAsia="標楷體" w:hAnsi="標楷體" w:hint="eastAsia"/>
          <w:sz w:val="40"/>
          <w:szCs w:val="36"/>
        </w:rPr>
      </w:pPr>
      <w:r w:rsidRPr="00C02C8C">
        <w:rPr>
          <w:rFonts w:ascii="標楷體" w:eastAsia="標楷體" w:hAnsi="標楷體" w:hint="eastAsia"/>
          <w:color w:val="2E74B5" w:themeColor="accent5" w:themeShade="BF"/>
          <w:sz w:val="40"/>
          <w:szCs w:val="36"/>
        </w:rPr>
        <w:t>單眼線索(monocular cues)</w:t>
      </w:r>
      <w:r>
        <w:rPr>
          <w:rFonts w:ascii="標楷體" w:eastAsia="標楷體" w:hAnsi="標楷體"/>
          <w:sz w:val="40"/>
          <w:szCs w:val="36"/>
        </w:rPr>
        <w:t>:</w:t>
      </w:r>
      <w:r>
        <w:rPr>
          <w:rFonts w:ascii="標楷體" w:eastAsia="標楷體" w:hAnsi="標楷體" w:hint="eastAsia"/>
          <w:sz w:val="40"/>
          <w:szCs w:val="36"/>
        </w:rPr>
        <w:t>單眼就可以看出的深度線索。</w:t>
      </w:r>
    </w:p>
    <w:p w14:paraId="472127E4" w14:textId="6CBE17B8" w:rsidR="00C02C8C" w:rsidRDefault="00C02C8C">
      <w:pPr>
        <w:rPr>
          <w:rFonts w:ascii="標楷體" w:eastAsia="標楷體" w:hAnsi="標楷體"/>
          <w:sz w:val="40"/>
          <w:szCs w:val="36"/>
        </w:rPr>
      </w:pPr>
      <w:r w:rsidRPr="00C02C8C">
        <w:rPr>
          <w:rFonts w:ascii="標楷體" w:eastAsia="標楷體" w:hAnsi="標楷體" w:hint="eastAsia"/>
          <w:color w:val="2E74B5" w:themeColor="accent5" w:themeShade="BF"/>
          <w:sz w:val="40"/>
          <w:szCs w:val="36"/>
        </w:rPr>
        <w:t>雙眼線索(binocular cues)</w:t>
      </w:r>
      <w:r>
        <w:rPr>
          <w:rFonts w:ascii="標楷體" w:eastAsia="標楷體" w:hAnsi="標楷體" w:hint="eastAsia"/>
          <w:sz w:val="40"/>
          <w:szCs w:val="36"/>
        </w:rPr>
        <w:t>:兩隻眼睛一起看才能獲得的深度線索。</w:t>
      </w:r>
    </w:p>
    <w:p w14:paraId="53A0D8C4" w14:textId="3230C6FF" w:rsidR="00034167" w:rsidRDefault="00034167">
      <w:pPr>
        <w:rPr>
          <w:rFonts w:ascii="標楷體" w:eastAsia="標楷體" w:hAnsi="標楷體"/>
          <w:sz w:val="40"/>
          <w:szCs w:val="36"/>
        </w:rPr>
      </w:pPr>
      <w:r w:rsidRPr="00034167">
        <w:rPr>
          <w:rFonts w:ascii="標楷體" w:eastAsia="標楷體" w:hAnsi="標楷體" w:hint="eastAsia"/>
          <w:color w:val="2E74B5" w:themeColor="accent5" w:themeShade="BF"/>
          <w:sz w:val="40"/>
          <w:szCs w:val="36"/>
          <w:highlight w:val="yellow"/>
        </w:rPr>
        <w:t>單眼線索</w:t>
      </w:r>
      <w:r>
        <w:rPr>
          <w:rFonts w:ascii="標楷體" w:eastAsia="標楷體" w:hAnsi="標楷體" w:hint="eastAsia"/>
          <w:sz w:val="40"/>
          <w:szCs w:val="36"/>
        </w:rPr>
        <w:t>:</w:t>
      </w:r>
    </w:p>
    <w:p w14:paraId="144EEF7E" w14:textId="60289ABB" w:rsidR="00034167" w:rsidRDefault="00034167">
      <w:pPr>
        <w:rPr>
          <w:rFonts w:ascii="標楷體" w:eastAsia="標楷體" w:hAnsi="標楷體"/>
          <w:sz w:val="40"/>
          <w:szCs w:val="36"/>
        </w:rPr>
      </w:pPr>
      <w:r w:rsidRPr="006B094D">
        <w:rPr>
          <w:rFonts w:ascii="標楷體" w:eastAsia="標楷體" w:hAnsi="標楷體" w:hint="eastAsia"/>
          <w:color w:val="2E74B5" w:themeColor="accent5" w:themeShade="BF"/>
          <w:sz w:val="40"/>
          <w:szCs w:val="36"/>
        </w:rPr>
        <w:t>相對大小(relative size)</w:t>
      </w:r>
      <w:r>
        <w:rPr>
          <w:rFonts w:ascii="標楷體" w:eastAsia="標楷體" w:hAnsi="標楷體" w:hint="eastAsia"/>
          <w:sz w:val="40"/>
          <w:szCs w:val="36"/>
        </w:rPr>
        <w:t>:</w:t>
      </w:r>
      <w:r w:rsidR="006B094D">
        <w:rPr>
          <w:rFonts w:ascii="標楷體" w:eastAsia="標楷體" w:hAnsi="標楷體" w:hint="eastAsia"/>
          <w:sz w:val="40"/>
          <w:szCs w:val="36"/>
        </w:rPr>
        <w:t>越小的看起來越遠，越大的看起來越近。</w:t>
      </w:r>
    </w:p>
    <w:p w14:paraId="1D92E9BF" w14:textId="11214CE5" w:rsidR="00034167" w:rsidRDefault="00034167">
      <w:pPr>
        <w:rPr>
          <w:rFonts w:ascii="標楷體" w:eastAsia="標楷體" w:hAnsi="標楷體"/>
          <w:sz w:val="40"/>
          <w:szCs w:val="36"/>
        </w:rPr>
      </w:pPr>
      <w:r w:rsidRPr="006B094D">
        <w:rPr>
          <w:rFonts w:ascii="標楷體" w:eastAsia="標楷體" w:hAnsi="標楷體" w:hint="eastAsia"/>
          <w:color w:val="2E74B5" w:themeColor="accent5" w:themeShade="BF"/>
          <w:sz w:val="40"/>
          <w:szCs w:val="36"/>
        </w:rPr>
        <w:t>直線透視(linear perspective)</w:t>
      </w:r>
      <w:r>
        <w:rPr>
          <w:rFonts w:ascii="標楷體" w:eastAsia="標楷體" w:hAnsi="標楷體"/>
          <w:sz w:val="40"/>
          <w:szCs w:val="36"/>
        </w:rPr>
        <w:t>:</w:t>
      </w:r>
      <w:r w:rsidR="006B094D">
        <w:rPr>
          <w:rFonts w:ascii="標楷體" w:eastAsia="標楷體" w:hAnsi="標楷體" w:hint="eastAsia"/>
          <w:sz w:val="40"/>
          <w:szCs w:val="36"/>
        </w:rPr>
        <w:t>依據平行線來判斷距離，當平行線看起來似乎聚合在一起，則表示距離越遠。</w:t>
      </w:r>
    </w:p>
    <w:p w14:paraId="72BDDD18" w14:textId="162F72DD" w:rsidR="00034167" w:rsidRDefault="00034167">
      <w:pPr>
        <w:rPr>
          <w:rFonts w:ascii="標楷體" w:eastAsia="標楷體" w:hAnsi="標楷體"/>
          <w:sz w:val="40"/>
          <w:szCs w:val="36"/>
        </w:rPr>
      </w:pPr>
      <w:r w:rsidRPr="006B094D">
        <w:rPr>
          <w:rFonts w:ascii="標楷體" w:eastAsia="標楷體" w:hAnsi="標楷體" w:hint="eastAsia"/>
          <w:color w:val="2E74B5" w:themeColor="accent5" w:themeShade="BF"/>
          <w:sz w:val="40"/>
          <w:szCs w:val="36"/>
        </w:rPr>
        <w:lastRenderedPageBreak/>
        <w:t>質地遞變(</w:t>
      </w:r>
      <w:r w:rsidRPr="006B094D">
        <w:rPr>
          <w:rFonts w:ascii="標楷體" w:eastAsia="標楷體" w:hAnsi="標楷體"/>
          <w:color w:val="2E74B5" w:themeColor="accent5" w:themeShade="BF"/>
          <w:sz w:val="40"/>
          <w:szCs w:val="36"/>
        </w:rPr>
        <w:t>texture gradient)</w:t>
      </w:r>
      <w:r>
        <w:rPr>
          <w:rFonts w:ascii="標楷體" w:eastAsia="標楷體" w:hAnsi="標楷體"/>
          <w:sz w:val="40"/>
          <w:szCs w:val="36"/>
        </w:rPr>
        <w:t>:</w:t>
      </w:r>
      <w:r w:rsidR="006B094D">
        <w:rPr>
          <w:rFonts w:ascii="標楷體" w:eastAsia="標楷體" w:hAnsi="標楷體" w:hint="eastAsia"/>
          <w:sz w:val="40"/>
          <w:szCs w:val="36"/>
        </w:rPr>
        <w:t>質地清晰度越低的看起來越遠，質地清晰度越高的看起來越近。</w:t>
      </w:r>
    </w:p>
    <w:p w14:paraId="11F454A7" w14:textId="7A0C6F8F" w:rsidR="00034167" w:rsidRDefault="00034167">
      <w:pPr>
        <w:rPr>
          <w:rFonts w:ascii="標楷體" w:eastAsia="標楷體" w:hAnsi="標楷體"/>
          <w:sz w:val="40"/>
          <w:szCs w:val="36"/>
        </w:rPr>
      </w:pPr>
      <w:r w:rsidRPr="006B094D">
        <w:rPr>
          <w:rFonts w:ascii="標楷體" w:eastAsia="標楷體" w:hAnsi="標楷體" w:hint="eastAsia"/>
          <w:color w:val="2E74B5" w:themeColor="accent5" w:themeShade="BF"/>
          <w:sz w:val="40"/>
          <w:szCs w:val="36"/>
        </w:rPr>
        <w:t>重疊(interposition)</w:t>
      </w:r>
      <w:r>
        <w:rPr>
          <w:rFonts w:ascii="標楷體" w:eastAsia="標楷體" w:hAnsi="標楷體"/>
          <w:sz w:val="40"/>
          <w:szCs w:val="36"/>
        </w:rPr>
        <w:t>:</w:t>
      </w:r>
      <w:r w:rsidR="006B094D">
        <w:rPr>
          <w:rFonts w:ascii="標楷體" w:eastAsia="標楷體" w:hAnsi="標楷體" w:hint="eastAsia"/>
          <w:sz w:val="40"/>
          <w:szCs w:val="36"/>
        </w:rPr>
        <w:t>在圖形中，一物體被另一物體遮蓋時，質地清晰度越高的看起來越近。</w:t>
      </w:r>
    </w:p>
    <w:p w14:paraId="0999F847" w14:textId="2CA7825F" w:rsidR="00034167" w:rsidRDefault="00034167">
      <w:pPr>
        <w:rPr>
          <w:rFonts w:ascii="標楷體" w:eastAsia="標楷體" w:hAnsi="標楷體"/>
          <w:sz w:val="40"/>
          <w:szCs w:val="36"/>
        </w:rPr>
      </w:pPr>
      <w:r w:rsidRPr="006B094D">
        <w:rPr>
          <w:rFonts w:ascii="標楷體" w:eastAsia="標楷體" w:hAnsi="標楷體" w:hint="eastAsia"/>
          <w:color w:val="2E74B5" w:themeColor="accent5" w:themeShade="BF"/>
          <w:sz w:val="40"/>
          <w:szCs w:val="36"/>
        </w:rPr>
        <w:t>明暗(brightness)</w:t>
      </w:r>
      <w:r>
        <w:rPr>
          <w:rFonts w:ascii="標楷體" w:eastAsia="標楷體" w:hAnsi="標楷體" w:hint="eastAsia"/>
          <w:sz w:val="40"/>
          <w:szCs w:val="36"/>
        </w:rPr>
        <w:t>:</w:t>
      </w:r>
      <w:r w:rsidR="006B094D">
        <w:rPr>
          <w:rFonts w:ascii="標楷體" w:eastAsia="標楷體" w:hAnsi="標楷體" w:hint="eastAsia"/>
          <w:sz w:val="40"/>
          <w:szCs w:val="36"/>
        </w:rPr>
        <w:t>較暗的看起來較遠，較亮的看起來較近。</w:t>
      </w:r>
    </w:p>
    <w:p w14:paraId="2499019F" w14:textId="21B97838" w:rsidR="00034167" w:rsidRDefault="00034167">
      <w:pPr>
        <w:rPr>
          <w:rFonts w:ascii="標楷體" w:eastAsia="標楷體" w:hAnsi="標楷體"/>
          <w:sz w:val="40"/>
          <w:szCs w:val="36"/>
        </w:rPr>
      </w:pPr>
      <w:r w:rsidRPr="006B094D">
        <w:rPr>
          <w:rFonts w:ascii="標楷體" w:eastAsia="標楷體" w:hAnsi="標楷體" w:hint="eastAsia"/>
          <w:color w:val="2E74B5" w:themeColor="accent5" w:themeShade="BF"/>
          <w:sz w:val="40"/>
          <w:szCs w:val="36"/>
        </w:rPr>
        <w:t>圖形水平中的位置(</w:t>
      </w:r>
      <w:r w:rsidRPr="006B094D">
        <w:rPr>
          <w:rFonts w:ascii="標楷體" w:eastAsia="標楷體" w:hAnsi="標楷體"/>
          <w:color w:val="2E74B5" w:themeColor="accent5" w:themeShade="BF"/>
          <w:sz w:val="40"/>
          <w:szCs w:val="36"/>
        </w:rPr>
        <w:t>location)</w:t>
      </w:r>
      <w:r>
        <w:rPr>
          <w:rFonts w:ascii="標楷體" w:eastAsia="標楷體" w:hAnsi="標楷體"/>
          <w:sz w:val="40"/>
          <w:szCs w:val="36"/>
        </w:rPr>
        <w:t>:</w:t>
      </w:r>
      <w:r w:rsidR="006B094D">
        <w:rPr>
          <w:rFonts w:ascii="標楷體" w:eastAsia="標楷體" w:hAnsi="標楷體" w:hint="eastAsia"/>
          <w:sz w:val="40"/>
          <w:szCs w:val="36"/>
        </w:rPr>
        <w:t>距離圖形水平位置越高的看起來越遠。</w:t>
      </w:r>
    </w:p>
    <w:p w14:paraId="3EC006C4" w14:textId="0E5B1D28" w:rsidR="007C6B44" w:rsidRDefault="007C6B44">
      <w:pPr>
        <w:rPr>
          <w:rFonts w:ascii="標楷體" w:eastAsia="標楷體" w:hAnsi="標楷體"/>
          <w:sz w:val="40"/>
          <w:szCs w:val="36"/>
        </w:rPr>
      </w:pPr>
      <w:r w:rsidRPr="007C6B44">
        <w:rPr>
          <w:rFonts w:ascii="標楷體" w:eastAsia="標楷體" w:hAnsi="標楷體" w:hint="eastAsia"/>
          <w:color w:val="2E74B5" w:themeColor="accent5" w:themeShade="BF"/>
          <w:sz w:val="40"/>
          <w:szCs w:val="36"/>
          <w:highlight w:val="yellow"/>
        </w:rPr>
        <w:t>雙眼線索</w:t>
      </w:r>
      <w:r>
        <w:rPr>
          <w:rFonts w:ascii="標楷體" w:eastAsia="標楷體" w:hAnsi="標楷體" w:hint="eastAsia"/>
          <w:sz w:val="40"/>
          <w:szCs w:val="36"/>
        </w:rPr>
        <w:t>:</w:t>
      </w:r>
    </w:p>
    <w:p w14:paraId="587A3BC1" w14:textId="6E5982F3" w:rsidR="007C6B44" w:rsidRDefault="007C6B44">
      <w:pPr>
        <w:rPr>
          <w:rFonts w:ascii="標楷體" w:eastAsia="標楷體" w:hAnsi="標楷體"/>
          <w:sz w:val="40"/>
          <w:szCs w:val="36"/>
        </w:rPr>
      </w:pPr>
      <w:r w:rsidRPr="007C6B44">
        <w:rPr>
          <w:rFonts w:ascii="標楷體" w:eastAsia="標楷體" w:hAnsi="標楷體" w:hint="eastAsia"/>
          <w:color w:val="2E74B5" w:themeColor="accent5" w:themeShade="BF"/>
          <w:sz w:val="40"/>
          <w:szCs w:val="36"/>
        </w:rPr>
        <w:t>雙眼聚合(binocular convergence)</w:t>
      </w:r>
      <w:r>
        <w:rPr>
          <w:rFonts w:ascii="標楷體" w:eastAsia="標楷體" w:hAnsi="標楷體" w:hint="eastAsia"/>
          <w:sz w:val="40"/>
          <w:szCs w:val="36"/>
        </w:rPr>
        <w:t>:由兩眼轉動以聚合視線，所獲得的深度線索。</w:t>
      </w:r>
    </w:p>
    <w:p w14:paraId="5DBCCA71" w14:textId="05882668" w:rsidR="007C6B44" w:rsidRDefault="007C6B44">
      <w:pPr>
        <w:rPr>
          <w:rFonts w:ascii="標楷體" w:eastAsia="標楷體" w:hAnsi="標楷體"/>
          <w:sz w:val="40"/>
          <w:szCs w:val="36"/>
        </w:rPr>
      </w:pPr>
      <w:r w:rsidRPr="007C6B44">
        <w:rPr>
          <w:rFonts w:ascii="標楷體" w:eastAsia="標楷體" w:hAnsi="標楷體" w:hint="eastAsia"/>
          <w:color w:val="2E74B5" w:themeColor="accent5" w:themeShade="BF"/>
          <w:sz w:val="40"/>
          <w:szCs w:val="36"/>
        </w:rPr>
        <w:t>雙眼像差</w:t>
      </w:r>
      <w:r w:rsidR="00124F39">
        <w:rPr>
          <w:rFonts w:ascii="標楷體" w:eastAsia="標楷體" w:hAnsi="標楷體"/>
          <w:color w:val="2E74B5" w:themeColor="accent5" w:themeShade="BF"/>
          <w:sz w:val="40"/>
          <w:szCs w:val="36"/>
        </w:rPr>
        <w:tab/>
      </w:r>
      <w:r w:rsidRPr="007C6B44">
        <w:rPr>
          <w:rFonts w:ascii="標楷體" w:eastAsia="標楷體" w:hAnsi="標楷體" w:hint="eastAsia"/>
          <w:color w:val="2E74B5" w:themeColor="accent5" w:themeShade="BF"/>
          <w:sz w:val="40"/>
          <w:szCs w:val="36"/>
        </w:rPr>
        <w:t>(binocular disparity)</w:t>
      </w:r>
      <w:r>
        <w:rPr>
          <w:rFonts w:ascii="標楷體" w:eastAsia="標楷體" w:hAnsi="標楷體"/>
          <w:sz w:val="40"/>
          <w:szCs w:val="36"/>
        </w:rPr>
        <w:t>:</w:t>
      </w:r>
      <w:r>
        <w:rPr>
          <w:rFonts w:ascii="標楷體" w:eastAsia="標楷體" w:hAnsi="標楷體" w:hint="eastAsia"/>
          <w:sz w:val="40"/>
          <w:szCs w:val="36"/>
        </w:rPr>
        <w:t>注視於一物體時，由於兩眼視差角度不同，所獲得的深度線索。</w:t>
      </w:r>
    </w:p>
    <w:p w14:paraId="146E9CBC" w14:textId="77D82479" w:rsidR="007C6B44" w:rsidRDefault="007C6B44">
      <w:pPr>
        <w:rPr>
          <w:rFonts w:ascii="標楷體" w:eastAsia="標楷體" w:hAnsi="標楷體"/>
          <w:sz w:val="40"/>
          <w:szCs w:val="36"/>
        </w:rPr>
      </w:pPr>
      <w:r w:rsidRPr="007C6B44">
        <w:rPr>
          <w:rFonts w:ascii="標楷體" w:eastAsia="標楷體" w:hAnsi="標楷體" w:hint="eastAsia"/>
          <w:color w:val="2E74B5" w:themeColor="accent5" w:themeShade="BF"/>
          <w:sz w:val="40"/>
          <w:szCs w:val="36"/>
          <w:highlight w:val="yellow"/>
        </w:rPr>
        <w:t>動態線索(motion cue)</w:t>
      </w:r>
      <w:r>
        <w:rPr>
          <w:rFonts w:ascii="標楷體" w:eastAsia="標楷體" w:hAnsi="標楷體" w:hint="eastAsia"/>
          <w:sz w:val="40"/>
          <w:szCs w:val="36"/>
        </w:rPr>
        <w:t>:</w:t>
      </w:r>
    </w:p>
    <w:p w14:paraId="39FC25E7" w14:textId="72821610" w:rsidR="007C6B44" w:rsidRDefault="007C6B44">
      <w:pPr>
        <w:rPr>
          <w:rFonts w:ascii="標楷體" w:eastAsia="標楷體" w:hAnsi="標楷體"/>
          <w:sz w:val="40"/>
          <w:szCs w:val="36"/>
        </w:rPr>
      </w:pPr>
      <w:r w:rsidRPr="007C6B44">
        <w:rPr>
          <w:rFonts w:ascii="標楷體" w:eastAsia="標楷體" w:hAnsi="標楷體" w:hint="eastAsia"/>
          <w:color w:val="2E74B5" w:themeColor="accent5" w:themeShade="BF"/>
          <w:sz w:val="40"/>
          <w:szCs w:val="36"/>
        </w:rPr>
        <w:t>動態視差(motion parallax)</w:t>
      </w:r>
      <w:r>
        <w:rPr>
          <w:rFonts w:ascii="標楷體" w:eastAsia="標楷體" w:hAnsi="標楷體" w:hint="eastAsia"/>
          <w:sz w:val="40"/>
          <w:szCs w:val="36"/>
        </w:rPr>
        <w:t>:因為觀測者本身的移動而造成不同遠近的物體有移動速度的差</w:t>
      </w:r>
      <w:r>
        <w:rPr>
          <w:rFonts w:ascii="標楷體" w:eastAsia="標楷體" w:hAnsi="標楷體" w:hint="eastAsia"/>
          <w:sz w:val="40"/>
          <w:szCs w:val="36"/>
        </w:rPr>
        <w:lastRenderedPageBreak/>
        <w:t>異，使觀測者從而判斷物體間相對遠近。</w:t>
      </w:r>
    </w:p>
    <w:p w14:paraId="4D3026A2" w14:textId="4B46EC98" w:rsidR="007C6B44" w:rsidRPr="00034167" w:rsidRDefault="007C6B44">
      <w:pPr>
        <w:rPr>
          <w:rFonts w:ascii="標楷體" w:eastAsia="標楷體" w:hAnsi="標楷體" w:hint="eastAsia"/>
          <w:sz w:val="40"/>
          <w:szCs w:val="36"/>
        </w:rPr>
      </w:pPr>
      <w:r w:rsidRPr="007C6B44">
        <w:rPr>
          <w:rFonts w:ascii="標楷體" w:eastAsia="標楷體" w:hAnsi="標楷體" w:hint="eastAsia"/>
          <w:color w:val="2E74B5" w:themeColor="accent5" w:themeShade="BF"/>
          <w:sz w:val="40"/>
          <w:szCs w:val="36"/>
          <w:highlight w:val="yellow"/>
        </w:rPr>
        <w:t>錯覺</w:t>
      </w:r>
      <w:r>
        <w:rPr>
          <w:rFonts w:ascii="標楷體" w:eastAsia="標楷體" w:hAnsi="標楷體" w:hint="eastAsia"/>
          <w:sz w:val="40"/>
          <w:szCs w:val="36"/>
        </w:rPr>
        <w:t>:「錯覺」意指不符合刺激本身特徵知覺經驗，當人或動物觀察物體時，基於經驗主義或不當的參照形成的錯誤的判斷和感知，是一種正常的視知覺現象。</w:t>
      </w:r>
    </w:p>
    <w:sectPr w:rsidR="007C6B44" w:rsidRPr="0003416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F8AE1" w14:textId="77777777" w:rsidR="00045211" w:rsidRDefault="00045211" w:rsidP="0031712C">
      <w:r>
        <w:separator/>
      </w:r>
    </w:p>
  </w:endnote>
  <w:endnote w:type="continuationSeparator" w:id="0">
    <w:p w14:paraId="2E4C0BAB" w14:textId="77777777" w:rsidR="00045211" w:rsidRDefault="00045211" w:rsidP="003171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019CF8" w14:textId="77777777" w:rsidR="00045211" w:rsidRDefault="00045211" w:rsidP="0031712C">
      <w:r>
        <w:separator/>
      </w:r>
    </w:p>
  </w:footnote>
  <w:footnote w:type="continuationSeparator" w:id="0">
    <w:p w14:paraId="533B03AA" w14:textId="77777777" w:rsidR="00045211" w:rsidRDefault="00045211" w:rsidP="003171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AE4"/>
    <w:rsid w:val="000244A8"/>
    <w:rsid w:val="00034167"/>
    <w:rsid w:val="00045211"/>
    <w:rsid w:val="000C167F"/>
    <w:rsid w:val="00124F39"/>
    <w:rsid w:val="001E3A64"/>
    <w:rsid w:val="002B6F42"/>
    <w:rsid w:val="0031712C"/>
    <w:rsid w:val="00321473"/>
    <w:rsid w:val="00344AE4"/>
    <w:rsid w:val="00376F8A"/>
    <w:rsid w:val="006B094D"/>
    <w:rsid w:val="007C6B44"/>
    <w:rsid w:val="00947D4E"/>
    <w:rsid w:val="00A2479E"/>
    <w:rsid w:val="00BD7769"/>
    <w:rsid w:val="00C02C8C"/>
    <w:rsid w:val="00C51BD2"/>
    <w:rsid w:val="00C54DAC"/>
    <w:rsid w:val="00D73171"/>
    <w:rsid w:val="00EB3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0B584E"/>
  <w15:chartTrackingRefBased/>
  <w15:docId w15:val="{40D9753A-2BE3-41BA-A642-9C300C657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71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1712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171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1712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8</Pages>
  <Words>272</Words>
  <Characters>1555</Characters>
  <Application>Microsoft Office Word</Application>
  <DocSecurity>0</DocSecurity>
  <Lines>12</Lines>
  <Paragraphs>3</Paragraphs>
  <ScaleCrop>false</ScaleCrop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林欣諴</dc:creator>
  <cp:keywords/>
  <dc:description/>
  <cp:lastModifiedBy>林欣諴</cp:lastModifiedBy>
  <cp:revision>14</cp:revision>
  <dcterms:created xsi:type="dcterms:W3CDTF">2021-04-20T17:56:00Z</dcterms:created>
  <dcterms:modified xsi:type="dcterms:W3CDTF">2021-04-21T14:45:00Z</dcterms:modified>
</cp:coreProperties>
</file>