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C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VINÍCIUS DA CRUZ MOREIRA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182.181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NOTAS SOBRE A INTERNALIZAÇÃO DE CUSTOS E A REPARAÇÃO INTEGRAL NO REsp 1.198.727/MG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NOTAS SOBRE A INTERNALIZAÇÃO DE CUSTOS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Escolhi o princípio do poluidor-pagador por uma razão que talvez soe pouco jurídica: ele é, entre os princípios do Direito Ambiental, aquele que só faz sentido quando aceitamos raciocinar como economistas. Não é uma regra sobre culpa, nem sobre licitude. É uma regra sobre preço — e é dessa peculiaridade que decorre boa parte das confusões que o cercam.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Começo por um exemplo. Um manguezal filtra a água, contém a erosão da costa, serve de berçário para peixes e reduz o impacto das ressacas. Nada disso é cobrado de quem se beneficia. Sarlet e Fensterseifer descrevem essa gratuidade em passagem que me parece central para o tema: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101)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advérbio, a meu ver, é o que importa na passagem: gratuitamente. Estamos diante de um bem de valor altíssimo e preço nulo. E os autores atribuem esse desprezo a uma causa que vale registrar: "A “tecnologia” da Natureza foi, em grande parte, menosprezada pelo ser humano, o que se deve, em grande medida, à soberba da nossa espécie ao crer na sua inteligência (supostamente) superior" (SARLET; FENSTERSEIFER, 2026, p. 101).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Pretendo sustentar, ao longo do trabalho, duas coisas. A primeira é que o poluidor-pagador não passa de uma tentativa do Direito de corrigir esse preço. A segunda, que o Superior Tribunal de Justiça, ao julgar o REsp 1.198.727/MG, levou o princípio até onde a formulação econômica original não chegava.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 QUE O PRINCÍPIO ENFRENTA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aparecer na contabilidade de quem a exerce. O exemplo clássico é banal e por isso mesmo útil: uma indústria despeja efluentes no rio, economiza o tratamento e amplia a sua margem; o rio deixa de servir à pesca, ao abastecimento e ao lazer de quem vive na região. A conta existe, e alguém a paga — apenas não é quem a gerou. Na formulação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poluidor-pagador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Vale insistir num detalhe de origem que me parece frequentemente esquecido.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e acrescentam que, "Neste primeiro documento, atribuiu-se ao poluidor apenas os custos de prevenção da poluição" (MOREIRA; LIMA; MOREIRA, 2019, p. 370). Só depois é que o princípio se estendeu aos custos de reparação do dano já ocorrido.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histórica, e volto a ele na conclusão. Ele mostra que o poluidor-pagador nasceu voltado para a prevenção, e que a face reparatória, hoje dominante na prática forense brasileira, é posterior. Em ambas as facetas, porém, a lógica é a mesma: enquanto degradar for gratuito, degradar continuará sendo economicamente racional; uma vez internalizado o custo, prevenir passa a sair mais barato do que reparar. O princípio funciona, assim,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deixar de lado e que Sarlet e Fensterseifer registram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104).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Considero essa observação importante para o jurista, e não apenas para o economista. A externalidade não se dissolve no ar: ela desce, e desce sempre na mesma direção — de quem produz para quem não consome, do país industrializado para o fornecedor de matéria-prima, da empresa para a comunidade ribeirinha. Internalizar custos, nesse quadro, deixa de ser refinamento de contabilidade ambiental para se tornar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BASE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 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o poluidor-pagador e o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da existência de culpa. E o art. 225, § 3º, da Constituição estabelece que as condutas lesivas ao meio ambiente sujeitam os infratores a sanções penais e administrativas, independentemente da obrigação de reparar os danos, no que se convencionou chamar de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um regime bastante severo, em que bastam a conduta, o dano e o nexo causal. Não se discute intenção, diligência ou licença. Essa severidade não me parece acidente legislativo, e sim condição de funcionamento do próprio princípio: um regime de responsabilidade subjetiva devolveria à coletividade todo o custo que não conseguisse ser provado,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QUE O PRINCÍPIO NÃO AUTORIZA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expressamente, até porque aparece com alguma frequência em petições. Lido às pressas, "poluidor-pagador" sugeriria que quem paga estaria autorizado a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entre nós.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duplo, e convém separá-lo. O primeiro fundamento é de ordem prática: não existe preço que corresponda ao bem perdido, de modo que o pagamento jamais equivale à degradação causada. O segundo, que reputo mais forte, é de ordem estrutural: o meio ambiente é bem de uso comum do povo, e ninguém compra aquilo que não pertence ao vendedor. Daí que o princípio incida sobre a poluição juridicamente tolerada — aquela que se mantém dentro dos padrões legais e das condições da licença ambiental — e não sobre o ilícito, que continua sujeito a sanção administrativa e penal, além do dever de reparar. Pagar não convalida ilicitude alguma.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NO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Chego ao julgado que dá título a este trabalho. O Recurso Especial n. 1.198.727/MG foi apreciado pela Segunda Turma do Superior Tribunal de Justiça, sob relatoria do Ministro Herman Benjamin, em 14 de agosto de 2012, com acórdão publicado no DJe de 9 de maio de 2013.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ele ser condenado, cumulativamente, a indenizar em dinheiro? Ou a recuperação já esgotaria a reparação devida, de modo que a cumulação configuraria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recorrente sustentava que a conjunção alternativa excluiria a soma das duas condenações.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usuário-pagador, e o raciocínio me parece coerente com tudo o que se expôs até aqui: replantar não repõe o que se perdeu. Entre o desmatamento e a recomposição efetiva da vegetação decorre um período que, no Cerrado, se conta em décadas, e durante todo esse intervalo a coletividade permanece privada dos serviços ecossistêmicos que aquela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próprio Tribunal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Turma, DJe 28 fev.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acabou consolidado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credor, o que impede a fuga da responsabilidade pela simples venda do imóvel degradado. E a Súmula 618 determina a inversão do ônus da prova nas ações de degradação ambiental, derrubando a barreira probatória que na prática inviabilizava a responsabilização. Os três enunciados, vistos em conjunto,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Retomo as duas teses anunciadas na introdução. Quanto à primeira, penso que ficou demonstrado que o poluidor-pagador é bem mais do que uma regra sobre quem paga a conta: é mecanismo de correção de uma falha de mercado, sem o qual o preço dos bens produzidos não expressa o seu custo real e a degradação segue sendo a escolha racional do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Quanto à segunda, o REsp 1.198.727/MG mostra o princípio operando dentro do processo civil. Ao ler o "ou" legal como conjunção aditiva, o Superior Tribunal de Justiça recusou uma reparação apenas aparente e alocou integralmente o custo ambiental em quem lhe deu causa. As Súmulas 618, 623 e 629 estenderam a mesma lógica ao regime probatório e à transmissibilidade da obrigação.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a sua dimensão preventiva permanece significativamente subutilizada pelos tribunais superiores (MOREIRA; LIMA; MOREIRA, 2019, p. 368). Volto, aqui, ao detalhe de origem mencionado no item 2: na formulação da OCDE, em 1972, prevenção era tudo o que o princípio exigia. Construímos, portanto, um sistema eficiente para cobrar depois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crítica encontra eco no próprio Curso. Ao tratar dos serviços prestados pelos ecossistemas, Sarlet e Fensterseifer registram que "discute-se, cada vez mais, inclusive como princípio e dever jurídico, a priorização de soluções baseadas na Natureza, o que coaduna, por exemplo, com uma ética do cuidado e da prevenção e precaução de danos ao meio ambiente, inclusive em vista do futuro" (SARLET; FENSTERSEIFER, 2026, p. 101). Prevenir, nessa leitura, não é a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uma dificuldade que não me parece superada, e com ela encerro. Não há metodologia consolidada para medir o dano interino e converter em reais os serviços ecossistêmicos perdidos durante a regeneração. A questão volta, assim, ao ponto de partida deste trabalho: enquanto a Natureza continuar sendo contabilizada como fornecedora gratuita, faltará ao juiz o parâmetro para calcular o que o poluidor efetivamente deve. Sem preço não há internalização, e a reparação integral corre o risco de permanecer, em boa medida, no plano da promessa.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DJe 28 fev. 2012.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2026-09-04T21:44:47.950Z</dcterms:created>
  <dcterms:modified xsi:type="dcterms:W3CDTF">2026-09-04T21:44:47.950Z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