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line="276" w:lineRule="auto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Aluno: Vinícius da Cruz Moreira</w:t>
      </w:r>
    </w:p>
    <w:p>
      <w:pPr>
        <w:spacing w:after="0" w:line="276" w:lineRule="auto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RGM: 182.181</w:t>
      </w:r>
    </w:p>
    <w:p>
      <w:pPr>
        <w:spacing w:after="0" w:line="276" w:lineRule="auto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Disciplina: Direito Ambiental</w:t>
      </w:r>
    </w:p>
    <w:p>
      <w:pPr>
        <w:spacing w:after="240" w:line="276" w:lineRule="auto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Atividade avaliativa — P1</w:t>
      </w:r>
    </w:p>
    <w:p>
      <w:pPr>
        <w:spacing w:after="480" w:before="24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 PRINCÍPIO DO POLUIDOR-PAGADOR: O PREÇO ZERO DA NATUREZA E A REPARAÇÃO INTEGRAL NO REsp 1.198.727/MG</w:t>
      </w:r>
    </w:p>
    <w:p>
      <w:pPr>
        <w:spacing w:after="240" w:before="3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 INTRODUÇÃO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Um manguezal filtra água, contém a erosão da costa, serve de berçário para peixes e absorve o impacto de ressacas. Nada disso aparece em nota fiscal. O manguezal trabalha de graça.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Sarlet e Fensterseifer põem o dedo nesse ponto ao observar que o caminho civilizatório percorrido até aqui se deu de ombros para a Natureza e para as soluções que ela nos provê gratuitamente por meio dos serviços ambientais — entre eles a regulação climática, o sequestro de carbono, a purificação do ar, a moderação de eventos climáticos extremos, a manutenção do equilíbrio do ciclo hidrológico e o controle de enchentes, secas, erosão e deslizamentos de encostas (SARLET; FENSTERSEIFER, 2026).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advérbio é o que importa: gratuitamente. Um bem de valor altíssimo e preço zero. Os autores atribuem esse desprezo a uma causa que vale registrar — a soberba de uma espécie que, crendo-se dotada de inteligência superior, menosprezou a própria tecnologia da Natureza (SARLET; FENSTERSEIFER, 2026).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Essa é a raiz do problema que o princípio do poluidor-pagador tenta resolver, e é por ela que este trabalho começa. Serão examinados o problema econômico que o princípio enfrenta, sua tradução no direito positivo brasileiro, o mal-entendido que o acompanha desde a origem e, ao final, sua aplicação concreta pelo Superior Tribunal de Justiça no REsp 1.198.727/MG.</w:t>
      </w:r>
    </w:p>
    <w:p>
      <w:pPr>
        <w:spacing w:after="240" w:before="3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 O PROBLEMA: EXTERNALIDADE E PREÇO FALSO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economia chama de externalidade negativa o custo que uma atividade impõe a terceiros sem que ele apareça na contabilidade de quem a exerce. Uma indústria despeja efluentes no rio. Ela economiza o tratamento e amplia a margem. O rio deixa de servir à pesca, ao abastecimento e ao lazer de quem vive ali. A conta existe — só não é paga por quem a gerou. Na definição de Antonio Herman Benjamin, "tais custos, porque não computados no processo de produção, são uma externalidade ou custo externo" (BENJAMIN, 1993, p. 229).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É contra essa lacuna que o princípio opera. Moreira, Lima e Moreira o descrevem como princípio</w:t>
      </w:r>
    </w:p>
    <w:p>
      <w:pPr>
        <w:spacing w:after="240" w:before="240" w:line="240" w:lineRule="auto"/>
        <w:ind w:left="2268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voltado para a internalização dos custos ambientais no funcionamento de atividades potencialmente poluidoras. À luz deste princípio, pretende-se que as externalidades ambientais negativas – ou, em outras palavras, os custos ambientais externos – sejam computados como custos de produção. (MOREIRA; LIMA; MOREIRA, 2019, p. 369)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origem é econômica, e anterior à jurídica. As autoras registram que, em 1972, o princípio "recebeu a atenção da Organização para Cooperação e Desenvolvimento Econômico (OCDE) e foi incorporado em sua Recomendação sobre Princípios Relacionados aos Aspectos Econômicos Internacionais das Políticas Ambientais (C(72) 128, de 26.05.1972)", acrescentando um dado que costuma escapar: "Neste primeiro documento, atribuiu-se ao poluidor apenas os custos de prevenção da poluição" (MOREIRA; LIMA; MOREIRA, 2019, p. 370). A extensão do princípio aos custos de reparação do dano veio depois.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detalhe não é curiosidade histórica. Ele mostra que o poluidor-pagador nasceu voltado para a prevenção, e só mais tarde ganhou a face reparatória que hoje predomina na prática forense brasileira. A lógica, em ambas as facetas, é a mesma: enquanto degradar for gratuito, degradar é economicamente racional; internalizado o custo, prevenir passa a ser mais barato que reparar. O princípio funciona como instrumento de indução de comportamento, e não apenas como regra de partilha de prejuízos depois do fato consumado.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Há ainda uma dimensão distributiva que os manuais costumam omitir e que Sarlet e Fensterseifer registram com precisão ao tratar da ética intrageracional. Referindo-se aos povos que hoje sofrem as consequências da crise ecológica, registram que muitos suportam injustamente o ônus e as externalidades ecológicas negativas decorrentes dos altos padrões industriais e de consumo dos países desenvolvidos (SARLET; FENSTERSEIFER, 2026).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observação importa ao jurista, e não só ao economista. A externalidade não se dissolve no ar: ela desce, e desce sempre na mesma direção. De quem produz para quem não consome. Do país industrializado para o país fornecedor de matéria-prima. Da empresa para a comunidade ribeirinha. Internalizar custos, nesse quadro, não é refinamento de contabilidade ambiental — é exigência de justiça distributiva.</w:t>
      </w:r>
    </w:p>
    <w:p>
      <w:pPr>
        <w:spacing w:after="240" w:before="3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 A TRADUÇÃO NORMATIVA NO DIREITO BRASILEIRO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No ordenamento brasileiro o princípio tem assento expresso, e não apenas implícito.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art. 4º, VII, da Lei n. 6.938/1981 fixa, entre os objetivos da Política Nacional do Meio Ambiente, a imposição ao poluidor da obrigação de recuperar e/ou indenizar os danos causados, e ao usuário da contribuição pela utilização de recursos ambientais com fins econômicos. Estão ali, no mesmo dispositivo, os dois princípios gêmeos: poluidor-pagador e usuário-pagador.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art. 14, § 1º, da mesma lei completa o desenho ao consagrar a responsabilidade objetiva do poluidor, independentemente de culpa. E o art. 225, § 3º, da Constituição estabelece que as condutas lesivas ao meio ambiente sujeitam os infratores a sanções penais e administrativas, independentemente da obrigação de reparar os danos — a tríplice responsabilização ambiental.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soma desses dispositivos produz regime severo: bastam conduta, dano e nexo causal. Não se discute intenção, diligência ou licença. A severidade não é acidente legislativo, e sim condição de funcionamento do princípio. Um regime de responsabilidade subjetiva devolveria à coletividade todo o custo que não conseguisse ser provado — e prova de culpa, em degradação difusa, é quase sempre inviável.</w:t>
      </w:r>
    </w:p>
    <w:p>
      <w:pPr>
        <w:spacing w:after="240" w:before="3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 O MAL-ENTENDIDO: O PRINCÍPIO NÃO AUTORIZA POLUIR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Existe uma leitura equivocada do princípio que precisa ser afastada explicitamente, porque aparece até em petições.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Lido às pressas, "poluidor-pagador" sugeriria que quem paga pode poluir. A inversão tem nome na doutrina. Registram Moreira, Lima e Moreira que, "para Nicolas de Sadeleer, o poluidor não pode pensar que, se paga, tem o direito de poluir, o que seria distorcer o princípio em “pagador-poluidor”, ao invés de “poluidor-pagador”" (MOREIRA; LIMA; MOREIRA, 2019, p. 372).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recusa dessa leitura é firme na doutrina brasileira. Marcelo Abelha Rodrigues, citado pelas mesmas autoras, sustenta que o princípio passa longe do sentido de "pago para poder poluir", não apenas porque o custo ambiental não encontra valoração pecuniária correspondente, mas "também porque a ninguém poderia ser dada a possibilidade de comprar o direito de poluir, beneficiando-se do bem ambiental em detrimento da coletividade que dele é titular" (RODRIGUES apud MOREIRA; LIMA; MOREIRA, 2019, p. 372).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argumento é duplo e vale a pena separá-lo. O primeiro é de ordem prática: não há preço que corresponda ao bem perdido, de modo que o pagamento nunca equivale à degradação. O segundo é de ordem estrutural e mais forte: o meio ambiente é bem de uso comum do povo, e ninguém compra o que não pertence ao vendedor. O princípio incide sobre a poluição juridicamente tolerada — a que se mantém dentro dos padrões legais e das condições da licença — e não sobre o ilícito, que continua sujeito a sanção administrativa e penal, além do dever de reparar. Pagar não convalida ilicitude. Quem degrada sem licença, ou além dos limites da que possui, não comprou nada: apenas passou a dever mais.</w:t>
      </w:r>
    </w:p>
    <w:p>
      <w:pPr>
        <w:spacing w:after="240" w:before="3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 A APLICAÇÃO CONCRETA: O REsp 1.198.727/MG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julgamento do Recurso Especial n. 1.198.727/MG pela Segunda Turma do Superior Tribunal de Justiça, sob relatoria do Ministro Herman Benjamin, em 14 de agosto de 2012, com acórdão publicado no DJe de 9 de maio de 2013, mostra o princípio operando dentro do processo.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caso teve origem em ação civil pública ajuizada em razão do desmatamento de vegetação nativa de Cerrado, sem autorização do órgão ambiental competente. A controvérsia era objetiva: condenado o réu a recuperar a área degradada, poderia ser condenado, cumulativamente, a indenizar em dinheiro? Ou a recuperação esgotaria a reparação devida, configurando a cumulação um bis in idem?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obstáculo era textual. O art. 4º, VII, da Lei n. 6.938/1981 fala em recuperar "e/ou" indenizar, e o réu sustentava que a conjunção alternativa excluiria a soma. O Tribunal rejeitou a leitura literal:</w:t>
      </w:r>
    </w:p>
    <w:p>
      <w:pPr>
        <w:spacing w:after="240" w:before="240" w:line="240" w:lineRule="auto"/>
        <w:ind w:left="2268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a conjunção “ou” contida na citada norma (assim como nos arts. 4º, VII, e 14, § 1º, da Lei 6.938/1981) opera com valor aditivo, não introduz alternativa excludente. Vedar a cumulação desses remédios limitaria, de forma indesejada, a Ação Civil Pública, instrumento de persecução da responsabilidade civil de danos causados ao meio ambiente, por exemplo inviabilizando a condenação em dano moral coletivo. (STJ, REsp 1.198.727/MG, Rel. Min. Herman Benjamin, 2ª Turma, j. 14 ago. 2012)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decisão fundou-se nos princípios da reparação integral, do poluidor-pagador e do usuário-pagador. E o raciocínio é coerente com tudo o que se expôs até aqui: replantar não repõe o que se perdeu. Entre o desmatamento e a recomposição efetiva da vegetação decorre um período que, no Cerrado, se conta em décadas, e durante todo esse intervalo a coletividade fica privada dos serviços ecossistêmicos que a área prestava.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Superior Tribunal de Justiça deu nome a essa parcela do prejuízo. Em julgado da mesma linha, assentou:</w:t>
      </w:r>
    </w:p>
    <w:p>
      <w:pPr>
        <w:spacing w:after="240" w:before="240" w:line="240" w:lineRule="auto"/>
        <w:ind w:left="2268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A reparação ambiental deve ser feita da forma mais completa possível, de modo que a condenação a recuperar a área lesionada não exclui o dever de indenizar, sobretudo pelo dano que permanece entre a sua ocorrência e o pleno restabelecimento do meio ambiente afetado (= dano interino ou intermediário), bem como pelo dano moral coletivo e pelo dano residual (= degradação ambiental que subsiste, não obstante todos os esforços de restauração). (STJ, REsp 1.180.078/MG, Rel. Min. Herman Benjamin, 2ª Turma)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Dano interino e dano residual são, em rigor, custos ambientais que a obrigação de fazer não alcança. Se a condenação parasse no replantio, essa parcela permaneceria externalizada, suportada por quem não a causou. A cumulação, portanto, não é excesso punitivo: é exigência do princípio.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entendimento consolidou-se em enunciados que hoje estruturam a matéria. A Súmula 629 firma que, quanto ao dano ambiental, é admitida a condenação do réu à obrigação de fazer ou à de não fazer cumulada com a de indenizar. A Súmula 623 reconhece a natureza propter rem das obrigações ambientais, permitindo exigi-las do proprietário ou possuidor atual e/ou dos anteriores, à escolha do credor — solução que impede a fuga da responsabilidade pela simples venda do imóvel degradado. E a Súmula 618 atribui ao réu o ônus da prova nas ações de degradação ambiental, derrubando a barreira probatória que na prática inviabilizava a responsabilização.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Vistos em conjunto, os três enunciados fazem o que o princípio pede: impedem que o custo ambiental escape do agente por via processual, registral ou probatória.</w:t>
      </w:r>
    </w:p>
    <w:p>
      <w:pPr>
        <w:spacing w:after="240" w:before="3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6 CONCLUSÃO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poluidor-pagador não é uma regra sobre quem paga a conta. É mecanismo de correção de falha de mercado. Sem ele, o preço dos bens produzidos não expressa seu custo real, e a degradação segue sendo a escolha racional para o agente econômico.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REsp 1.198.727/MG mostra o princípio cumprindo essa função dentro do processo civil. Ao ler o "ou" legal como conjunção aditiva, o STJ recusou uma reparação apenas aparente e alocou integralmente o custo ambiental em quem o gerou. As Súmulas 618, 623 e 629 estenderam a lógica ao regime probatório e à transmissibilidade da obrigação. No plano normativo e jurisprudencial, o sistema brasileiro de responsabilidade civil ambiental tornou-se bastante robusto.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Cabe, porém, um registro crítico que a própria pesquisa consultada autoriza. Moreira, Lima e Moreira concluem que, embora o princípio tenha sido bem incorporado como fio condutor da reparação integral, sua dimensão preventiva permanece significativamente subutilizada pelos tribunais superiores (MOREIRA; LIMA; MOREIRA, 2019, p. 368). O dado é revelador quando se lembra que, na formulação original da OCDE, em 1972, prevenção era tudo o que o princípio exigia. Construímos um sistema eficiente para cobrar depois, e comparativamente tímido para impedir antes.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observação encontra eco no próprio Curso. Ao tratar dos serviços prestados pelos ecossistemas, Sarlet e Fensterseifer registram que se discute cada vez mais, inclusive como princípio e dever jurídico, a priorização de soluções baseadas na Natureza, em consonância com uma ética do cuidado e com a prevenção e a precaução de danos ambientais, também em vista do futuro (SARLET; FENSTERSEIFER, 2026). Prevenir, nessa leitura, não é alternativa mais barata à reparação: é o próprio conteúdo do dever.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Some-se a isso a dificuldade de quantificar. Não há metodologia consolidada para medir o dano interino e converter em reais os serviços ecossistêmicos perdidos durante a regeneração. E aqui a questão volta ao ponto de partida. Enquanto a Natureza continuar sendo contabilizada como fornecedora gratuita, faltará ao juiz o parâmetro para calcular o que o poluidor deve. Sem preço, não há internalização — e a reparação integral corre o risco de permanecer, em boa medida, uma promessa bem escrita.</w:t>
      </w:r>
    </w:p>
    <w:p>
      <w:pPr>
        <w:spacing w:after="240" w:before="3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REFERÊNCIAS</w:t>
      </w:r>
    </w:p>
    <w:p>
      <w:pPr>
        <w:spacing w:after="240" w:line="240" w:lineRule="auto"/>
        <w:jc w:val="left"/>
      </w:pP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BENJAMIN, Antonio Herman V. O princípio poluidor-pagador e a reparação do dano ambiental. In: BENJAMIN, Antonio Herman V. (coord.).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Dano ambiental: prevenção, reparação e repressão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. São Paulo: Revista dos Tribunais, 1993. p. 226-236.</w:t>
      </w:r>
    </w:p>
    <w:p>
      <w:pPr>
        <w:spacing w:after="240" w:line="240" w:lineRule="auto"/>
        <w:jc w:val="left"/>
      </w:pP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BRASIL. Constituição da República Federativa do Brasil de 1988. Brasília, DF: Presidência da República, 1988.</w:t>
      </w:r>
    </w:p>
    <w:p>
      <w:pPr>
        <w:spacing w:after="240" w:line="240" w:lineRule="auto"/>
        <w:jc w:val="left"/>
      </w:pP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BRASIL. Lei n. 6.938, de 31 de agosto de 1981. Dispõe sobre a Política Nacional do Meio Ambiente, seus fins e mecanismos de formulação e aplicação, e dá outras providências. Brasília, DF: Presidência da República, 1981.</w:t>
      </w:r>
    </w:p>
    <w:p>
      <w:pPr>
        <w:spacing w:after="240" w:line="240" w:lineRule="auto"/>
        <w:jc w:val="left"/>
      </w:pP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BRASIL. Superior Tribunal de Justiça.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Recurso Especial n. 1.180.078/MG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. Relator: Min. Herman Benjamin. Segunda Turma.</w:t>
      </w:r>
    </w:p>
    <w:p>
      <w:pPr>
        <w:spacing w:after="240" w:line="240" w:lineRule="auto"/>
        <w:jc w:val="left"/>
      </w:pP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BRASIL. Superior Tribunal de Justiça.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Recurso Especial n. 1.198.727/MG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. Relator: Min. Herman Benjamin. Segunda Turma. Julgado em 14 ago. 2012. DJe 9 maio 2013.</w:t>
      </w:r>
    </w:p>
    <w:p>
      <w:pPr>
        <w:spacing w:after="240" w:line="240" w:lineRule="auto"/>
        <w:jc w:val="left"/>
      </w:pP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BRASIL. Superior Tribunal de Justiça. Súmulas n. 618, 623 e 629. Brasília, DF: STJ.</w:t>
      </w:r>
    </w:p>
    <w:p>
      <w:pPr>
        <w:spacing w:after="240" w:line="240" w:lineRule="auto"/>
        <w:jc w:val="left"/>
      </w:pP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MOREIRA, Danielle de Andrade; LIMA, Letícia Maria Rêgo Teixeira; MOREIRA, Izabel Freire. O princípio do poluidor-pagador na jurisprudência do STF e do STJ: uma análise crítica.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Veredas do Direito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, Belo Horizonte, v. 16, n. 34, p. 367-432, jan./abr. 2019.</w:t>
      </w:r>
    </w:p>
    <w:p>
      <w:pPr>
        <w:spacing w:after="240" w:line="240" w:lineRule="auto"/>
        <w:jc w:val="left"/>
      </w:pP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SARLET, Ingo Wolfgang; FENSTERSEIFER, Tiago.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Curso de Direito Ambiental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. 6. ed. Rio de Janeiro: Forense, 2026.</w:t>
      </w:r>
    </w:p>
    <w:sectPr>
      <w:headerReference w:type="default" r:id="rId7"/>
      <w:pgSz w:w="11906" w:h="16838" w:orient="portrait"/>
      <w:pgMar w:top="1701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rFonts w:ascii="Times New Roman" w:cs="Times New Roman" w:eastAsia="Times New Roman" w:hAnsi="Times New Roman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2026-09-04T20:38:52.572Z</dcterms:created>
  <dcterms:modified xsi:type="dcterms:W3CDTF">2026-09-04T20:38:52.572Z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