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Aluno: Vinícius da Cruz Moreira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RGM: 182.181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INTERNALIZAÇÃO DE CUSTOS E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Uma indústria despeja efluentes em um rio. Ela economiza o custo do tratamento e aumenta sua margem. O rio, porém, deixa de servir à pesca, ao abastecimento e ao lazer de quem vive na região. Alguém paga essa conta — só que não é quem a gerou.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Esse desencontro entre quem lucra e quem suporta o prejuízo é o que a economia chama de externalidade negativa. O princípio do poluidor-pagador existe para corrigi-lo. Sua função é simples de enunciar e difícil de aplicar: fazer com que o custo ambiental da atividade econômica recaia sobre o agente que a exerce, e não sobre a coletividade.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Este trabalho apresenta o princípio a partir da doutrina, delimita o que ele não significa e examina sua aplicação concreta pelo Superior Tribunal de Justiça no REsp 1.198.727/MG, julgado que se tornou referência sobre reparação integral do dano ambiental.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PRINCÍPIO NA DOUTRINA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Origem e racionalidade econômica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princípio foi formulado no âmbito da Organização para a Cooperação e Desenvolvimento Econômico, em recomendação de 1972, como diretriz de política econômica antes de ser categoria jurídica. A lógica era a de que os custos das medidas de prevenção e controle da poluição deveriam ser suportados pelo poluidor, refletindo-se no preço final dos bens e serviços produzidos.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racionalidade é econômica e, por isso mesmo, eficiente. Enquanto degradar for gratuito, degradar é racional para o agente. No momento em que o custo ambiental é incorporado à estrutura de custos da atividade, o cálculo muda: prevenir passa a ser mais barato do que reparar. O princípio funciona, assim, como um instrumento de indução de comportamento, e não apenas como regra de repartição de prejuízos.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Herman Benjamin, em estudo que se tornou clássico sobre o tema, sublinha justamente esse ponto ao tratar da relação entre o princípio e a reparação do dano ambiental (BENJAMIN, 1993, p. 226-236). A internalização não é um fim em si: é a condição para que o mercado deixe de operar sobre uma informação de preço falsa.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Base normativa no direito brasileiro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ordenamento brasileiro o princípio tem assento normativo expresso. O art. 4º, VII, da Lei n. 6.938/1981 estabelece, entre os objetivos da Política Nacional do Meio Ambiente, a imposição ao poluidor da obrigação de recuperar e/ou indenizar os danos causados, e ao usuário da contribuição pela utilização de recursos ambientais com fins econômicos.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art. 14, § 1º, da mesma lei completa o desenho ao consagrar a responsabilidade objetiva do poluidor, independentemente da existência de culpa. E o art. 225, § 3º, da Constituição Federal reforça a estrutura ao prever que as condutas lesivas ao meio ambiente sujeitam os infratores a sanções penais e administrativas, independentemente da obrigação de reparar os danos — a chamada tríplice responsabilização.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Sarlet e Fensterseifer situam o poluidor-pagador entre os princípios estruturantes do direito ambiental brasileiro, articulando-o com os deveres de proteção do Estado decorrentes do art. 225 da Constituição (SARLET; FENSTERSEIFER, 2026, p. ___).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O que o princípio não é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Há um mal-entendido recorrente que precisa ser afastado. O poluidor-pagador não autoriza a compra do direito de poluir. Ele não significa "pague e polua", nem converte a degradação ambiental em um custo de operação legitimamente adquirido mediante pagamento.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confusão nasce da leitura literal do nome. Lida assim, a fórmula se inverteria: em vez de poluidor-pagador, teríamos um pagador-poluidor, autorizado a degradar desde que arque com o preço. A doutrina rejeita essa leitura de forma unânime. O princípio incide sobre a poluição juridicamente tolerada — aquela que se mantém dentro dos padrões legais e das condições da licença — e não sobre a conduta ilícita, que continua sujeita a sanção. Pagar não convalida o ilícito ambiental.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APLICAÇÃO CONCRETA: O REsp 1.198.727/MG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na prática.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caso teve origem em ação civil pública ajuizada em razão do desmatamento de vegetação nativa de Cerrado sem a autorização do órgão ambiental competente. A controvérsia central era a seguinte: condenado o réu a recuperar a área degradada, poderia ele ser condenado, cumulativamente, a indenizar em dinheiro? Ou a recuperação já esgotaria a reparação devida, de modo que a cumulação configuraria bis in idem?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STJ respondeu que a cumulação é cabível. Fundou-se, para tanto, nos princípios da reparação integral, do poluidor-pagador e do usuário-pagador, assentando ser plenamente possível impor ao poluidor obrigações de recuperar e/ou indenizar, cumulativa ou alternativamente, conforme as circunstâncias do caso.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raciocínio é coerente com a lógica exposta no item 2.1. A recuperação da área não repõe tudo o que se perdeu. Entre o dano e a recomposição decorre um período — muitas vezes de anos — em que a coletividade fica privada dos serviços ecossistêmicos prestados por aquela vegetação. Esse é o chamado dano ambiental interino, ou dano residual, e ele não é reparado pelo replantio. Se a condenação se limitasse à obrigação de fazer, uma parcela real do custo ambiental permaneceria externalizada, suportada por quem não a causou. A cumulação é, portanto, exigência do próprio princípio, e não excesso punitivo.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entendimento consolidou-se em enunciados sumulares que hoje estruturam a matéria no STJ. A Súmula 629 firma que, quanto ao dano ambiental, é admitida a condenação do réu à obrigação de fazer ou à de não fazer cumulada com a de indenizar. A Súmula 623 reconhece a natureza propter rem das obrigações ambientais, permitindo que sejam exigidas do proprietário ou possuidor atual e/ou dos anteriores, à escolha do credor — solução que impede a fuga da responsabilidade pela simples alienação do imóvel degradado. E a Súmula 618 atribui ao réu o ônus da prova nas ações de degradação ambiental, reduzindo a barreira probatória que na prática inviabilizava a responsabilização.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CONCLUSÃO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princípio do poluidor-pagador não se resume a uma regra de quem paga a conta. Ele é um mecanismo de correção de uma falha de mercado: sem ele, o preço dos bens produzidos não expressa seu custo real, e a degradação permanece economicamente vantajosa.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REsp 1.198.727/MG mostra o princípio cumprindo essa função dentro do processo. Ao admitir a cumulação da obrigação de recuperar com a de indenizar, o STJ recusou uma reparação apenas aparente e assegurou que o custo ambiental fosse integralmente atribuído a quem o gerou. As Súmulas 618, 623 e 629 estenderam essa lógica ao regime probatório e à transmissibilidade da obrigação.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é um sistema de responsabilidade civil ambiental que, ao menos no plano normativo e jurisprudencial, tornou-se consideravelmente mais robusto. A dificuldade remanescente é de outra ordem — e é séria: a de quantificar o dano ambiental e o dano interino com critérios técnicos consistentes. Sem isso, a reparação integral corre o risco de permanecer, em boa medida, uma promessa.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pBdr>
          <w:top w:val="single" w:color="999999" w:sz="6" w:space="8"/>
        </w:pBdr>
        <w:spacing w:after="0" w:before="48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444444"/>
          <w:sz w:val="18"/>
          <w:szCs w:val="18"/>
        </w:rPr>
        <w:t xml:space="preserve">Nota de trabalho (remover antes de qualquer uso formal): a página assinalada com "___" deve ser preenchida a partir do exemplar da 6ª edição da obra de Sarlet e Fensterseifer. O intervalo de páginas do capítulo de Herman Benjamin corresponde à edição de 1993 da coletânea e convém ser conferido no exemplar consultado.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2026-08-28T14:52:51.764Z</dcterms:created>
  <dcterms:modified xsi:type="dcterms:W3CDTF">2026-08-28T14:52:51.764Z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