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Aluno: Giovanni Ribeiro Saldanha</w:t>
      </w:r>
    </w:p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RGM: 181.761</w:t>
      </w:r>
    </w:p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Disciplina: Direito Ambiental</w:t>
      </w:r>
    </w:p>
    <w:p>
      <w:pPr>
        <w:spacing w:after="24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Atividade avaliativa — P1</w:t>
      </w:r>
    </w:p>
    <w:p>
      <w:pPr>
        <w:spacing w:after="48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PROIBIÇÃO DE RETROCESSO SOCIOAMBIENTAL: DA AMPLIAÇÃO DO CÍRCULO MORAL AO CONTROLE DE CONSTITUCIONALIDADE NA ADI 4.717/DF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INTRODUÇÃO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Há um quadro, no capítulo que Ingo Wolfgang Sarlet e Tiago Fensterseifer dedicam à ética ecológica, que merece leitura mais atenta do que normalmente se concede a um esquema ilustrativo. Reproduzido da obra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Rights of Nature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do historiador norte-americano Roderick Frazier Nash, ele dispõe em sequência cronológica os marcos de reconhecimento jurídico de direitos no contexto norte-americano: a Magna Carta de 1215, a Declaração de Independência de 1776, a Proclamação de Emancipação de 1863, a Décima Nona Emenda de 1920, o Indian Citizenship Act de 1924, o Fair Labor Standards Act de 1938, o Civil Rights Act de 1957 e, ao final da série, o Endangered Species Act de 1973.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que impressiona nessa sequência não é apenas quem vai sendo progressivamente incluído. É a direção. Nenhuma das linhas retrocede. Barões, colonos, escravizados, mulheres, povos nativos, trabalhadores, população negra e, por fim, a própria Natureza — a cada etapa o círculo se alarga, e o que foi incorporado não volta a ser excluído. Os autores descrevem o fenômeno nestes termos: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reconhecimento do status moral para além do espectro humano também se situa na perspectiva histórica de ampliação progressiva do círculo moral – que, no passado, era limitado a apenas “alguns” seres humanos – e ampliação da atribuição de direitos, como ilustra bem o quadro que segue extraído da obra The Rights of Nature (1989) do historiador norte-americano Roderick Frazier Nash. (SARLET; FENSTERSEIFER, 2026, p. ___)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Chamo atenção para o adjetivo: progressiva. Ele carrega uma pretensão que é, no fundo, a mesma do princípio examinado neste trabalho. Se a expansão do reconhecimento jurídico é progressiva, o retrocesso não é apenas uma opção legislativa infeliz — é uma anomalia dentro da lógica do próprio processo. Pretendo demonstrar que a proibição de retrocesso socioambiental não constitui invenção da dogmática constitucional recente, mas a tradução técnica de uma intuição ética anterior a ela, e que essa tradução foi efetivamente operada pelo Supremo Tribunal Federal no julgamento da ADI 4.717/DF.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O SUBSTRATO ÉTICO: UM PROCESSO QUE NÃO ADMITE VOLTA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Sarlet e Fensterseifer situam a ética ecológica como continuidade, e não como ruptura, do projeto iluminista. A crítica que dirigem ao cartesianismo — à cisão entre sujeito humano e Natureza-objeto — não propõe regresso algum ao obscurantismo. Ao contrário. A afirmação dos autores é econômica e decisiva: "O Iluminismo é um processo inacabado, tanto no campo científico quanto no plano ético" (SARLET; FENSTERSEIFER, 2026, p. ___).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tese que acolhem, colhida de Klaus Michael Meyer-Abich, é a de um segundo Iluminismo, que completaria o primeiro: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A percepção de que todas as pessoas nascem iguais por natureza e que esta igualdade também deve ser preservada na coexistência do Estado tornou-se a base do Estado constitucional moderno e já era irrefreável naquela época. Com relação ao papel do ser humano na Natureza, ainda não houve um Iluminismo (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Aufklärung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) correspondente. Defendo que o primeiro Iluminismo (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ersten Aufklärung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) sobre a igualdade natural dos seres humanos (seu nascimento igual) seja seguido pelo Iluminismo adicional sobre nosso parentesco natural (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natürliche Verwandtschaft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) com o resto do mundo (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Welt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). (MEYER-ABICH apud SARLET; FENSTERSEIFER, 2026, p. ___)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Note-se a estrutura do argumento. O primeiro Iluminismo produziu algo que se tornou "irrefreável" — a igualdade natural dos seres humanos como base do Estado constitucional. Irrefreável é palavra forte: designa o que, uma vez estabelecido, não se pode desfazer sem desfazer, junto, o próprio Estado constitucional que dele nasceu. É essa qualidade que a doutrina da proibição de retrocesso pretende estender à proteção ecológica.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Convém insistir num ponto que costuma passar despercebido. A proibição de retrocesso não nasceu no direito ambiental. Foi formulada no campo dos direitos sociais, como resposta ao risco de que o legislador ordinário desfizesse, por maioria simples, o grau de concretização já alcançado por direitos cuja eficácia a Constituição confiara à sua mediação. A transposição para o domínio ecológico só se justifica se houver, na estrutura do direito ao meio ambiente, algo que a autorize. E há: a solidariedade intergeracional inscrita no caput do art. 225.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DA ÉTICA À DOGMÁTICA CONSTITUCIONAL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 O duplo fundamento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primeiro fundamento é a segurança jurídica. De pouco valeria uma Constituição que assegurasse direitos cuja concretização pudesse ser revertida ao sabor de cada maioria parlamentar. A proibição de retrocesso é, nesse sentido, exigência do próprio Estado de Direito, e não adorno protetivo acrescentado à margem dele.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segundo fundamento é a dimensão temporal do direito ambiental, e aqui a contribuição dos autores se mostra mais fértil. Ao classificarem as dimensões da ética ecológica, escrevem: "Outra dimensão da ética ecológica é a ética intergeracional (ou intertemporal), de modo a pautar as nossas ações presentes em respeito e solidariedade para com as gerações humanas futuras" (SARLET; FENSTERSEIFER, 2026, p. ___).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Transposta para o plano jurídico, a formulação produz resultado notável. O art. 225 impõe ao Poder Público e à coletividade o dever de defender e preservar o meio ambiente "para as presentes e futuras gerações". A geração viva não é proprietária plena do patrimônio ecológico: é sua administradora temporária, vinculada a um dever de repasse. Quando o legislador reduz o nível de proteção alcançado, não exerce apenas liberdade de conformação — dispõe de um bem que pertence também a quem ainda não pode se opor. O retrocesso é, sob esse ângulo, uma apropriação indevida no tempo.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 O objeto de proteção: o bloco normativo ambiental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Aqui reside a maior dificuldade técnica da matéria, e seria desonesto contorná-la. Se a proibição de retrocesso vedasse toda e qualquer alteração normativa desfavorável ao meio ambiente, o resultado seria o congelamento integral do ordenamento ambiental. O legislador ficaria reduzido a executor de suas próprias decisões pretéritas, e uma legislação mal desenhada tornar-se-ia, por absurdo, insuscetível de correção.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Não é disso que se trata, e o próprio Sarlet oferece a chave da delimitação ao analisar a revogação de resoluções do Conama em 2020. Sustenta ali que tais atos, ao lado do marco constitucional e legal, integram o "patrimônio jurídico ecológico" e o que denomina "bloco normativo ambiental", servindo "de parâmetro para o controle de ações e omissões do Estado e de particulares quando em desacordo com os seus preceitos normativos" (SARLET, 2020).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extrai daí, expressamente, o critério que interessa: as resoluções "também estão blindadas contra retrocessos despidos de justificativas e fundamentos legítimos do ponto de vista jurídico, técnico e fático" (SARLET, 2020).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fórmula merece ser lida devagar, porque nela está toda a operacionalidade do princípio. O que se proíbe não é o retrocesso: é o retrocesso despido de justificativa. A alteração normativa segue possível, desde que sustentada por fundamento idôneo em três planos — jurídico, técnico e fático. O princípio não interdita a mudança; submete-a a um ônus de justificação qualificado, invertendo o encargo argumentativo. Cabe ao Estado demonstrar que a medida restritiva é proporcional, tecnicamente fundamentada e acompanhada de compensações idôneas, e não ao cidadão demonstrar a inconstitucionalidade do retrocesso. O limite último dessa margem é o núcleo essencial do direito fundamental ao meio ambiente, que medidas de desproteção institucional, na expressão do autor, chegam a ferir "de morte" (SARLET, 2020).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 A face positiva: o dever de progressividade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 aspecto que os manuais tratam de passagem merece destaque, porque completa o desenho. A proibição de retrocesso possui um correlato positivo. Ao enumerar os princípios que regem a competência legislativa concorrente em matéria ambiental, Sarlet arrola, lado a lado, "o princípio da proibição de retrocesso, princípio “in dubio pro natura” e o dever de progressividade ou aprimoramento em relação à legislação ambiental, com o objetivo de assegurar um marco jurídico mais protetivo e rígido" (SARLET, 2020).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par é indissociável. Proibir o retrocesso, isoladamente, produziria apenas conservação — a manutenção indefinida do patamar existente, por melhor ou pior que fosse. Somado ao dever de progressividade, o princípio deixa de ser estático: não apenas veda a redução, mas orienta o ordenamento na direção do aprimoramento. Volta-se, com isso, ao ponto de partida deste trabalho. A sequência de Nash não é apenas uma série que não retrocede; é uma série que avança.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3.4 A objeção democrática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crítica mais consistente ao princípio precisa ser enfrentada em seus próprios termos, sob pena de o trabalho se converter em exercício de adesão. Objeta-se que a vedação de retrocesso, levada às últimas consequências, sacrifica a liberdade de conformação de um legislador democraticamente eleito e desloca para o Judiciário a última palavra sobre políticas públicas ambientais — matéria intensamente técnica, atravessada por escolhas de conveniência e por conflitos distributivos legítimos.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objeção tem peso, e o critério exposto no item 3.2 é justamente o que lhe responde. Exigir justificativa jurídica, técnica e fática não retira do Parlamento a competência para deliberar: apenas impede que a redução de proteção se faça sem razões. O legislador segue livre para substituir instrumentos, reorganizar a política ambiental e revogar mecanismos ineficazes. O que não lhe é dado é rebaixar o patamar de tutela em silêncio argumentativo. Sob essa leitura, o princípio não é antidemocrático — é técnica de preservação daquilo que a deliberação constituinte, e não a maioria de ocasião, decidiu proteger.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A APLICAÇÃO CONCRETA: A ADI 4.717/DF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aplicação mais expressiva do princípio na jurisprudência brasileira está no julgamento da Ação Direta de Inconstitucionalidade n. 4.717/DF, relatada pela Ministra Cármen Lúcia e apreciada pelo Plenário do Supremo Tribunal Federal em 5 de abril de 2018.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Discutia-se a Medida Provisória n. 558/2012, depois convertida na Lei n. 12.678/2012, que reduziu os limites de sete espaços territorialmente protegidos na Amazônia: as Florestas Nacionais de Itaituba I, Itaituba II e Crepori, os Parques Nacionais dos Campos Amazônicos, da Amazônia e do Mapinguari, e a Área de Proteção Ambiental do Tapajós. A finalidade da desafetação era declarada e instrumental — viabilizar o licenciamento e a instalação de cinco usinas hidrelétricas.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Tribunal julgou procedente o pedido, com base em dois fundamentos que convém distinguir.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primeiro é formal. O art. 225, § 1º, III, da Constituição exige lei em sentido estrito para a alteração ou supressão de espaços territorialmente protegidos. A medida provisória, ato normativo de iniciativa unipessoal do Chefe do Executivo, não atende a essa exigência. Reconheceu-se a proteção ambiental como limite material implícito à edição de medidas provisórias — tese de alcance que ultrapassa o caso julgado.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segundo fundamento é material, e é o que interessa de perto. Assentou o acórdão que a norma impugnada contrariou o princípio da proibição de retrocesso socioambiental, na medida em que as alterações promovidas atingiram o núcleo essencial do direito fundamental ao meio ambiente ecologicamente equilibrado. O julgado entrega exatamente o que a dogmática exigia e o que se expôs no item 3.2: não a proibição abstrata de alterar, mas a identificação, no caso concreto, de uma desproteção sem justificativa idônea, que ultrapassou o mínimo constitucionalmente devido. Nada nos autos indicava fundamento técnico ou fático para a redução: a motivação era a viabilização das obras.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Resta o desfecho, e ele é desconfortável. O Tribunal declarou a inconstitucionalidade sem pronúncia de nulidade, porque os efeitos da norma já se haviam consumado de modo irreversível — as usinas estavam construídas e em operação, as áreas alagadas, e nada disso comportava desfazimento.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É precisamente sobre essa hipótese que Sarlet formula sua tese mais forte: em situações que envolvam danos ecológicos irreversíveis, o princípio da proibição de retrocesso opera de modo absoluto, como verdadeira regra jurídica, e não como princípio sujeito a ponderação (SARLET, 2020). A ADI 4.717/DF ilustra a razão de ser dessa formulação — e, ao mesmo tempo, o custo de aplicá-la tarde. Reconhecida a irreversibilidade, não sobrou ao Tribunal margem de ponderação alguma; sobrou apenas a constatação.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CONSIDERAÇÕES FINAIS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proibição de retrocesso socioambiental não confere ao ordenamento ambiental imutabilidade — o que seria, além de indesejável, incompatível com a natureza dinâmica da matéria. Impõe, sim, um ônus qualificado de justificação a toda medida que rebaixe o patamar de tutela alcançado, exigindo fundamento jurídico, técnico e fático, e tendo por limite último o núcleo essencial do direito assegurado pelo art. 225. Somada ao dever de progressividade, deixa de ser garantia meramente conservadora e passa a orientar o ordenamento na direção do aprimoramento.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ADI 4.717/DF prova que esse conteúdo é operacionalizável em controle concentrado. Prova também algo menos animador. Reconhecer o retrocesso depois de erguidas as barragens é, ainda assim, reconhecê-lo, e o precedente vale para o futuro. Só que a floresta desafetada não volta, e a área alagada permanece alagada. A eficácia do princípio depende menos de sua formulação dogmática, hoje razoavelmente consolidada, do que do momento em que é invocado.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Sarlet e Fensterseifer advertem, no capítulo aqui examinado, ser preciso "reduzir a nossa “pegada ecológica”, tirando o pé do acelerador da locomotiva que tem nos levado rumo ao precipício civilizatório". A imagem cabe bem ao ponto: contra uma locomotiva em movimento, freio acionado tarde demais não evita o descarrilamento. Apenas documenta, com precisão, o instante em que ainda teria sido possível evitá-lo.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Constituição da República Federativa do Brasil de 1988. Brasília, DF: Presidência da República, 1988.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Supremo Tribunal Federal.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Ação Direta de Inconstitucionalidade n. 4.717/DF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Relatora: Min. Cármen Lúcia. Tribunal Pleno. Julgado em 5 abr. 2018.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NASH, Roderick Frazier.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rights of nature: a history of environmental ethics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Madison: University of Wisconsin Press, 1989.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Wolfgang. Conama: rumo ao estado de coisas inconstitucional ambiental.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GEN Jurídico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2 out. 2020. Disponível em: https://blog.grupogen.com.br/juridico/areas-de-interesse/ambiental/resolucoes-do-conama/. Acesso em: 31 ago. 2026.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Wolfgang; FENSTERSEIFER, Tiago.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Curso de Direito Ambiental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6. ed. Rio de Janeiro: Forense, 2026. p. ___.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Wolfgang; FENSTERSEIFER, Tiago. Notas sobre a proibição de retrocesso em matéria (socio)ambiental. In: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 princípio da proibição de retrocesso ambiental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Brasília: Senado Federal, Comissão de Meio Ambiente, Defesa do Consumidor e Fiscalização e Controle, 2012. p. 121-206.</w:t>
      </w:r>
    </w:p>
    <w:p>
      <w:pPr>
        <w:pBdr>
          <w:top w:val="single" w:color="999999" w:sz="6" w:space="8"/>
        </w:pBdr>
        <w:spacing w:before="480" w:line="24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444444"/>
          <w:sz w:val="18"/>
          <w:szCs w:val="18"/>
        </w:rPr>
        <w:t xml:space="preserve">Nota de trabalho (remover antes de qualquer uso formal): as citações do Curso de Direito Ambiental foram extraídas do item 1 do capítulo sobre ética ecológica, “Considerações iniciais: a ampliação do círculo moral e a expansão do reconhecimento de direitos para além do espectro humano”; preencher as páginas “___” com o exemplar em mãos. As citações de SARLET (2020) foram conferidas no texto integral do artigo no GEN Jurídico. A referência ao volume do Senado consta da lista por ser a fonte doutrinária específica dos autores sobre o princípio; se não for consultada, convém retirá-la. Observação: o Curso grafa o autor alemão ora como “Meyer-Abich”, ora como “Mayer-Abich”; adotou-se a forma correta, Klaus Michael Meyer-Abich.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2026-08-31T03:47:56.524Z</dcterms:created>
  <dcterms:modified xsi:type="dcterms:W3CDTF">2026-08-31T03:47:56.525Z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