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Aluno: Vinícius da Cruz Moreira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RGM: 182.181</w:t>
      </w:r>
    </w:p>
    <w:p>
      <w:pPr>
        <w:spacing w:after="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Disciplina: Direito Ambiental</w:t>
      </w:r>
    </w:p>
    <w:p>
      <w:pPr>
        <w:spacing w:after="240" w:line="276" w:lineRule="auto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Atividade avaliativa — P1</w:t>
      </w:r>
    </w:p>
    <w:p>
      <w:pPr>
        <w:spacing w:after="48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PRINCÍPIO DO POLUIDOR-PAGADOR: O PREÇO ZERO DA NATUREZA E A REPARAÇÃO INTEGRAL NO REsp 1.198.727/MG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 INTRODUÇÃO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 manguezal filtra água, contém a erosão da costa, serve de berçário para peixes e absorve o impacto de ressacas. Nada disso aparece em nota fiscal. O manguezal trabalha de graça.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Sarlet e Fensterseifer põem o dedo nesse ponto ao descrever a relação entre o processo civilizatório e os serviços ecossistêmicos: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 nosso caminho civilizatório percorrido até aqui deu-se de ombros para a Natureza e as soluções que ela nos provê (gratuitamente) por meio dos serviços ambientais (ex.: regulação climática, sequestro de carbono, a purificação do ar, a moderação de eventos climáticos extremos, a manutenção do equilíbrio do ciclo hidrológico, a minimização de enchentes e secas e o controle dos processos críticos de erosão e de deslizamento de encostas etc.). (SARLET; FENSTERSEIFER, 2026, p. ___)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parêntese é o que importa: gratuitamente. Um bem de valor altíssimo e preço zero. Essa é a raiz do problema que o princípio do poluidor-pagador tenta resolver, e é por ela que este trabalho começa. Serão examinados o problema econômico que o princípio enfrenta, sua tradução no direito positivo brasileiro, o mal-entendido que o acompanha desde a origem e, ao final, sua aplicação concreta pelo Superior Tribunal de Justiça no REsp 1.198.727/MG.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 O PROBLEMA: EXTERNALIDADE E PREÇO FALSO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economia chama de externalidade negativa o custo que uma atividade impõe a terceiros sem que ele apareça na contabilidade de quem a exerce. Uma indústria despeja efluentes no rio. Ela economiza o tratamento e amplia a margem. O rio deixa de servir à pesca, ao abastecimento e ao lazer de quem vive ali. A conta existe — só não é paga por quem a gerou. Na definição de Antonio Herman Benjamin, "tais custos, porque não computados no processo de produção, são uma externalidade ou custo externo" (BENJAMIN, 1993, p. 229).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contra essa lacuna que o princípio opera. Moreira, Lima e Moreira o descrevem como princípio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voltado para a internalização dos custos ambientais no funcionamento de atividades potencialmente poluidoras. À luz deste princípio, pretende-se que as externalidades ambientais negativas – ou, em outras palavras, os custos ambientais externos – sejam computados como custos de produção. (MOREIRA; LIMA; MOREIRA, 2019, p. 369)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origem é econômica, e anterior à jurídica. As autoras registram que, em 1972, o princípio "recebeu a atenção da Organização para Cooperação e Desenvolvimento Econômico (OCDE) e foi incorporado em sua Recomendação sobre Princípios Relacionados aos Aspectos Econômicos Internacionais das Políticas Ambientais (C(72) 128, de 26.05.1972)", acrescentando um dado que costuma escapar: "Neste primeiro documento, atribuiu-se ao poluidor apenas os custos de prevenção da poluição" (MOREIRA; LIMA; MOREIRA, 2019, p. 370). A extensão do princípio aos custos de reparação do dano veio depois.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detalhe não é curiosidade histórica. Ele mostra que o poluidor-pagador nasceu voltado para a prevenção, e só mais tarde ganhou a face reparatória que hoje predomina na prática forense brasileira. A lógica, em ambas as facetas, é a mesma: enquanto degradar for gratuito, degradar é economicamente racional; internalizado o custo, prevenir passa a ser mais barato que reparar. O princípio funciona como instrumento de indução de comportamento, e não apenas como regra de partilha de prejuízos depois do fato consumado.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Há ainda uma dimensão distributiva que os manuais costumam omitir e que Sarlet e Fensterseifer registram com precisão ao tratar da ética intrageracional. Referindo-se aos povos que hoje sofrem as consequências da crise ecológica, escrevem que muitos suportam "injustamente o ônus e as externalidades ecológicas negativas decorrentes dos altos padrões industriais e de consumo dos países desenvolvidos" (SARLET; FENSTERSEIFER, 2026, p. ___).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observação importa ao jurista, e não só ao economista. A externalidade não se dissolve no ar: ela desce, e desce sempre na mesma direção. De quem produz para quem não consome. Do país industrializado para o país fornecedor de matéria-prima. Da empresa para a comunidade ribeirinha. Internalizar custos, nesse quadro, não é refinamento de contabilidade ambiental — é exigência de justiça distributiva.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 A TRADUÇÃO NORMATIVA NO DIREITO BRASILEIRO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ordenamento brasileiro o princípio tem assento expresso, e não apenas implícito.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4º, VII, da Lei n. 6.938/1981 fixa, entre os objetivos da Política Nacional do Meio Ambiente, a imposição ao poluidor da obrigação de recuperar e/ou indenizar os danos causados, e ao usuário da contribuição pela utilização de recursos ambientais com fins econômicos. Estão ali, no mesmo dispositivo, os dois princípios gêmeos: poluidor-pagador e usuário-pagador.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art. 14, § 1º, da mesma lei completa o desenho ao consagrar a responsabilidade objetiva do poluidor, independentemente de culpa. E o art. 225, § 3º, da Constituição estabelece que as condutas lesivas ao meio ambiente sujeitam os infratores a sanções penais e administrativas, independentemente da obrigação de reparar os danos — a tríplice responsabilização ambiental.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soma desses dispositivos produz regime severo: bastam conduta, dano e nexo causal. Não se discute intenção, diligência ou licença. A severidade não é acidente legislativo, e sim condição de funcionamento do princípio. Um regime de responsabilidade subjetiva devolveria à coletividade todo o custo que não conseguisse ser provado — e prova de culpa, em degradação difusa, é quase sempre inviável.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 O MAL-ENTENDIDO: O PRINCÍPIO NÃO AUTORIZA POLUIR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Existe uma leitura equivocada do princípio que precisa ser afastada explicitamente, porque aparece até em petições.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Lido às pressas, "poluidor-pagador" sugeriria que quem paga pode poluir. A inversão tem nome na doutrina. Registram Moreira, Lima e Moreira que, "para Nicolas de Sadeleer, o poluidor não pode pensar que, se paga, tem o direito de poluir, o que seria distorcer o princípio em “pagador-poluidor”, ao invés de “poluidor-pagador”" (MOREIRA; LIMA; MOREIRA, 2019, p. 372).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recusa dessa leitura é firme na doutrina brasileira. Marcelo Abelha Rodrigues, citado pelas mesmas autoras, sustenta que o princípio passa longe do sentido de "pago para poder poluir", não apenas porque o custo ambiental não encontra valoração pecuniária correspondente, mas "também porque a ninguém poderia ser dada a possibilidade de comprar o direito de poluir, beneficiando-se do bem ambiental em detrimento da coletividade que dele é titular" (RODRIGUES apud MOREIRA; LIMA; MOREIRA, 2019, p. 372).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argumento é duplo e vale a pena separá-lo. O primeiro é de ordem prática: não há preço que corresponda ao bem perdido, de modo que o pagamento nunca equivale à degradação. O segundo é de ordem estrutural e mais forte: o meio ambiente é bem de uso comum do povo, e ninguém compra o que não pertence ao vendedor. O princípio incide sobre a poluição juridicamente tolerada — a que se mantém dentro dos padrões legais e das condições da licença — e não sobre o ilícito, que continua sujeito a sanção administrativa e penal, além do dever de reparar. Pagar não convalida ilicitude. Quem degrada sem licença, ou além dos limites da que possui, não comprou nada: apenas passou a dever mais.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 A APLICAÇÃO CONCRETA: O REsp 1.198.727/MG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julgamento do Recurso Especial n. 1.198.727/MG pela Segunda Turma do Superior Tribunal de Justiça, sob relatoria do Ministro Herman Benjamin, em 14 de agosto de 2012, com acórdão publicado no DJe de 9 de maio de 2013, mostra o princípio operando dentro do processo.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caso teve origem em ação civil pública ajuizada em razão do desmatamento de vegetação nativa de Cerrado, sem autorização do órgão ambiental competente. A controvérsia era objetiva: condenado o réu a recuperar a área degradada, poderia ser condenado, cumulativamente, a indenizar em dinheiro? Ou a recuperação esgotaria a reparação devida, configurando a cumulação um bis in idem?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obstáculo era textual. O art. 4º, VII, da Lei n. 6.938/1981 fala em recuperar "e/ou" indenizar, e o réu sustentava que a conjunção alternativa excluiria a soma. O Tribunal rejeitou a leitura literal: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conjunção “ou” contida na citada norma (assim como nos arts. 4º, VII, e 14, § 1º, da Lei 6.938/1981) opera com valor aditivo, não introduz alternativa excludente. Vedar a cumulação desses remédios limitaria, de forma indesejada, a Ação Civil Pública, instrumento de persecução da responsabilidade civil de danos causados ao meio ambiente, por exemplo inviabilizando a condenação em dano moral coletivo. (STJ, REsp 1.198.727/MG, Rel. Min. Herman Benjamin, 2ª Turma, j. 14 ago. 2012)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decisão fundou-se nos princípios da reparação integral, do poluidor-pagador e do usuário-pagador. E o raciocínio é coerente com tudo o que se expôs até aqui: replantar não repõe o que se perdeu. Entre o desmatamento e a recomposição efetiva da vegetação decorre um período que, no Cerrado, se conta em décadas, e durante todo esse intervalo a coletividade fica privada dos serviços ecossistêmicos que a área prestava.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Superior Tribunal de Justiça deu nome a essa parcela do prejuízo. Em julgado da mesma linha, assentou:</w:t>
      </w:r>
    </w:p>
    <w:p>
      <w:pPr>
        <w:spacing w:after="240" w:before="240" w:line="240" w:lineRule="auto"/>
        <w:ind w:left="2268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A reparação ambiental deve ser feita da forma mais completa possível, de modo que a condenação a recuperar a área lesionada não exclui o dever de indenizar, sobretudo pelo dano que permanece entre a sua ocorrência e o pleno restabelecimento do meio ambiente afetado (= dano interino ou intermediário), bem como pelo dano moral coletivo e pelo dano residual (= degradação ambiental que subsiste, não obstante todos os esforços de restauração). (STJ, REsp 1.180.078/MG, Rel. Min. Herman Benjamin, 2ª Turma)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Dano interino e dano residual são, em rigor, custos ambientais que a obrigação de fazer não alcança. Se a condenação parasse no replantio, essa parcela permaneceria externalizada, suportada por quem não a causou. A cumulação, portanto, não é excesso punitivo: é exigência do princípio.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entendimento consolidou-se em enunciados que hoje estruturam a matéria. A Súmula 629 firma que, quanto ao dano ambiental, é admitida a condenação do réu à obrigação de fazer ou à de não fazer cumulada com a de indenizar. A Súmula 623 reconhece a natureza propter rem das obrigações ambientais, permitindo exigi-las do proprietário ou possuidor atual e/ou dos anteriores, à escolha do credor — solução que impede a fuga da responsabilidade pela simples venda do imóvel degradado. E a Súmula 618 atribui ao réu o ônus da prova nas ações de degradação ambiental, derrubando a barreira probatória que na prática inviabilizava a responsabilização.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Vistos em conjunto, os três enunciados fazem o que o princípio pede: impedem que o custo ambiental escape do agente por via processual, registral ou probatória.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 CONCLUSÃO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poluidor-pagador não é uma regra sobre quem paga a conta. É mecanismo de correção de falha de mercado. Sem ele, o preço dos bens produzidos não expressa seu custo real, e a degradação segue sendo a escolha racional para o agente econômico.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REsp 1.198.727/MG mostra o princípio cumprindo essa função dentro do processo civil. Ao ler o "ou" legal como conjunção aditiva, o STJ recusou uma reparação apenas aparente e alocou integralmente o custo ambiental em quem o gerou. As Súmulas 618, 623 e 629 estenderam a lógica ao regime probatório e à transmissibilidade da obrigação. No plano normativo e jurisprudencial, o sistema brasileiro de responsabilidade civil ambiental tornou-se bastante robusto.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Cabe, porém, um registro crítico que a própria pesquisa consultada autoriza. Moreira, Lima e Moreira concluem que, embora o princípio tenha sido bem incorporado como fio condutor da reparação integral, sua dimensão preventiva permanece significativamente subutilizada pelos tribunais superiores (MOREIRA; LIMA; MOREIRA, 2019, p. 368). O dado é revelador quando se lembra que, na formulação original da OCDE, em 1972, prevenção era tudo o que o princípio exigia. Construímos um sistema eficiente para cobrar depois, e comparativamente tímido para impedir antes.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Some-se a isso a dificuldade de quantificar. Não há metodologia consolidada para medir o dano interino e converter em reais os serviços ecossistêmicos perdidos durante a regeneração. E aqui a questão volta ao ponto de partida. Enquanto a Natureza continuar sendo contabilizada como fornecedora gratuita, faltará ao juiz o parâmetro para calcular o que o poluidor deve. Sem preço, não há internalização — e a reparação integral corre o risco de permanecer, em boa medida, uma promessa bem escrita.</w:t>
      </w:r>
    </w:p>
    <w:p>
      <w:pPr>
        <w:spacing w:after="240" w:before="3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BENJAMIN, Antonio Herman V. O princípio poluidor-pagador e a reparação do dano ambiental. In: BENJAMIN, Antonio Herman V. (coord.).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Dano ambiental: prevenção, reparação e repressão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São Paulo: Revista dos Tribunais, 1993. p. 226-236.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Constituição da República Federativa do Brasil de 1988. Brasília, DF: Presidência da República, 1988.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Lei n. 6.938, de 31 de agosto de 1981. Dispõe sobre a Política Nacional do Meio Ambiente, seus fins e mecanismos de formulação e aplicação, e dá outras providências. Brasília, DF: Presidência da República, 1981.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1.180.078/MG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Recurso Especial n. 1.198.727/MG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Relator: Min. Herman Benjamin. Segunda Turma. Julgado em 14 ago. 2012. DJe 9 maio 2013.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BRASIL. Superior Tribunal de Justiça. Súmulas n. 618, 623 e 629. Brasília, DF: STJ.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MOREIRA, Danielle de Andrade; LIMA, Letícia Maria Rêgo Teixeira; MOREIRA, Izabel Freire. O princípio do poluidor-pagador na jurisprudência do STF e do STJ: uma análise crítica.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Veredas do Direito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, Belo Horizonte, v. 16, n. 34, p. 367-432, jan./abr. 2019.</w:t>
      </w:r>
    </w:p>
    <w:p>
      <w:pPr>
        <w:spacing w:after="240" w:line="240" w:lineRule="auto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SARLET, Ingo Wolfgang; FENSTERSEIFER, Tiago.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Curso de Direito Ambiental</w:t>
      </w:r>
      <w:r>
        <w:rPr>
          <w:rFonts w:ascii="Times New Roman" w:cs="Times New Roman" w:eastAsia="Times New Roman" w:hAnsi="Times New Roman"/>
          <w:i w:val="false"/>
          <w:iCs w:val="false"/>
          <w:sz w:val="24"/>
          <w:szCs w:val="24"/>
        </w:rPr>
        <w:t xml:space="preserve">. 6. ed. Rio de Janeiro: Forense, 2026. p. ___.</w:t>
      </w:r>
    </w:p>
    <w:p>
      <w:pPr>
        <w:pBdr>
          <w:top w:val="single" w:color="999999" w:sz="6" w:space="8"/>
        </w:pBdr>
        <w:spacing w:before="480" w:line="240" w:lineRule="auto"/>
        <w:jc w:val="both"/>
      </w:pPr>
      <w:r>
        <w:rPr>
          <w:rFonts w:ascii="Times New Roman" w:cs="Times New Roman" w:eastAsia="Times New Roman" w:hAnsi="Times New Roman"/>
          <w:i/>
          <w:iCs/>
          <w:color w:val="444444"/>
          <w:sz w:val="18"/>
          <w:szCs w:val="18"/>
        </w:rPr>
        <w:t xml:space="preserve">Nota de trabalho (remover antes de qualquer uso formal): as citações do Curso de Direito Ambiental saíram do item 1 do capítulo sobre ética ecológica — a primeira do trecho sobre serviços ambientais, a segunda do trecho sobre a dimensão intrageracional; preencher as páginas “___” com o exemplar em mãos. As demais citações estão integralmente paginadas. As passagens dos acórdãos do STJ e as citações de Sadeleer e de Marcelo Abelha Rodrigues foram consultadas na transcrição feita por Moreira, Lima e Moreira (2019, p. 372 e p. 392-393); se houver acesso aos inteiros teores, convém conferi-las na fonte primária e ajustar a forma de citação.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2026-08-31T03:47:56.531Z</dcterms:created>
  <dcterms:modified xsi:type="dcterms:W3CDTF">2026-08-31T03:47:56.531Z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