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UNIVERSITÁRIO UNIGRAN CAPITAL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DIREITO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8º PERÍODO — TURMA A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GIOVANNI RIBEIRO SALDANHA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RGM 181.761</w:t>
      </w:r>
    </w:p>
    <w:p>
      <w:pPr>
        <w:spacing w:after="24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PROIBIÇÃO DE RETROCESSO SOCIOAMBIENTAL: DA AMPLIAÇÃO DO CÍRCULO MORAL AO CONTROLE DE CONSTITUCIONALIDADE NA ADI 4.717/DF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Atividade avaliativa da disciplina de Direito Ambiental — P1.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Campo Grande — MS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2026</w:t>
      </w:r>
    </w:p>
    <w:p>
      <w:r>
        <w:br w:type="page"/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PROIBIÇÃO DE RETROCESSO SOCIOAMBIENTAL: DA AMPLIAÇÃO DO CÍRCULO MORAL AO CONTROLE DE CONSTITUCIONALIDADE NA ADI 4.717/DF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Há um quadro, no capítulo que Ingo Wolfgang Sarlet e Tiago Fensterseifer dedicam à ética ecológica, que merece leitura mais atenta do que normalmente se concede a um esquema ilustrativo. Reproduzido da obra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do historiador norte-americano Roderick Frazier Nash, ele dispõe em sequência cronológica os marcos de reconhecimento jurídico de direitos no contexto norte-americano: a Magna Carta de 1215, a Declaração de Independência de 1776, a Proclamação de Emancipação de 1863, a Décima Nona Emenda de 1920, o Indian Citizenship Act de 1924, o Fair Labor Standards Act de 1938, o Civil Rights Act de 1957 e, ao final da série, o Endangered Species Act de 1973.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impressiona nessa sequência não é apenas quem vai sendo progressivamente incluído. É a direção. Nenhuma das linhas retrocede. Barões, colonos, escravizados, mulheres, povos nativos, trabalhadores, população negra e, por fim, a própria Natureza — a cada etapa o círculo se alarga, e o que foi incorporado não volta a ser excluído. Os autores descrevem o fenômeno nestes termos: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reconhecimento do status moral para além do espectro humano também se situa na perspectiva histórica de ampliação progressiva do círculo moral – que, no passado, era limitado a apenas “alguns” seres humanos – e ampliação da atribuição de direitos, como ilustra bem o quadro que segue extraído da obra The Rights of Nature (1989) do historiador norte-americano Roderick Frazier Nash. (SARLET; FENSTERSEIFER, 2026, p. 104)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Chamo atenção para o adjetivo empregado pelos autores: progressiva. Ele carrega uma pretensão que é, no fundo, a mesma do princípio examinado neste trabalho. Se a expansão do reconhecimento jurídico é progressiva, o retrocesso não é apenas uma opção legislativa infeliz — é uma anomalia dentro da lógica do próprio processo. Pretendo demonstrar que a proibição de retrocesso socioambiental não constitui invenção da dogmática constitucional recente, mas a tradução técnica de uma intuição ética anterior a ela, e que essa tradução foi efetivamente operada pelo Supremo Tribunal Federal no julgamento da ADI 4.717/DF.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SUBSTRATO ÉTICO: UM PROCESSO QUE NÃO ADMITE VOLTA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situam a ética ecológica como continuidade, e não como ruptura, do projeto iluminista. A crítica que dirigem ao cartesianismo — à cisão entre sujeito humano e Natureza-objeto — não propõe regresso algum ao obscurantismo. Ao contrário. A afirmação dos autores é econômica e decisiva: "O Iluminismo é um processo inacabado, tanto no campo científico quanto no plano ético" (SARLET; FENSTERSEIFER, 2026, p. 101).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tese que acolhem, colhida de Klaus Michael Meyer-Abich, é a de um segundo Iluminismo, que completaria o primeiro: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A percepção de que todas as pessoas nascem iguais por natureza e que esta igualdade também deve ser preservada na coexistência do Estado tornou-se a base do Estado constitucional moderno e já era irrefreável naquela época. Com relação ao papel do ser humano na Natureza, ainda não houve um Iluminismo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Aufklärung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correspondente. Defendo que o primeiro Iluminismo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ersten Aufklärung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sobre a igualdade natural dos seres humanos (seu nascimento igual) seja seguido pelo Iluminismo adicional sobre nosso parentesco natural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natürliche Verwandtschaft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com o resto do mundo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Welt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). Ambos os Iluminismos têm consequências políticas de longo alcance, mas diferentes. (MEYER-ABICH apud SARLET; FENSTERSEIFER, 2026, p. 102)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Note-se a estrutura do argumento. O primeiro Iluminismo produziu algo que se tornou "irrefreável" — a igualdade natural dos seres humanos como base do Estado constitucional. Irrefreável é palavra forte: designa o que, uma vez estabelecido, não se pode desfazer sem desfazer, junto, o próprio Estado constitucional que dele nasceu. É essa qualidade que a doutrina da proibição de retrocesso pretende estender à proteção ecológica.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Convém insistir num ponto que costuma passar despercebido. A proibição de retrocesso não nasceu no direito ambiental. Foi formulada no campo dos direitos sociais, como resposta ao risco de que o legislador ordinário desfizesse, por maioria simples, o grau de concretização já alcançado por direitos cuja eficácia a Constituição confiara à sua mediação. A transposição para o domínio ecológico só se justifica se houver, na estrutura do direito ao meio ambiente, algo que a autorize. E há: a solidariedade intergeracional inscrita no caput do art. 225.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DA ÉTICA À DOGMÁTICA CONSTITUCIONAL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O duplo fundamento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fundamento é a segurança jurídica. De pouco valeria uma Constituição que assegurasse direitos cuja concretização pudesse ser revertida ao sabor de cada maioria parlamentar. A proibição de retrocesso é, nesse sentido, exigência do próprio Estado de Direito, e não adorno protetivo acrescentado à margem dele.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a dimensão temporal do direito ambiental, e aqui a contribuição dos autores se mostra mais fértil. Ao classificarem as dimensões da ética ecológica, escrevem: "Outra dimensão da ética ecológica é a ética intergeracional (ou intertemporal), de modo a pautar as nossas ações presentes em respeito e solidariedade para com as gerações humanas futuras" (SARLET; FENSTERSEIFER, 2026, p. 104).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Transposta para o plano jurídico, a formulação produz resultado notável. O art. 225 impõe ao Poder Público e à coletividade o dever de defender e preservar o meio ambiente "para as presentes e futuras gerações". A geração viva não é proprietária plena do patrimônio ecológico: é sua administradora temporária, vinculada a um dever de repasse. Quando o legislador reduz o nível de proteção alcançado, não exerce apenas liberdade de conformação — dispõe de um bem que pertence também a quem ainda não pode se opor. O retrocesso é, sob esse ângulo, uma apropriação indevida no tempo.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O objeto de proteção: o bloco normativo ambiental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Aqui reside a maior dificuldade técnica da matéria, e seria desonesto contorná-la. Se a proibição de retrocesso vedasse toda e qualquer alteração normativa desfavorável ao meio ambiente, o resultado seria o congelamento integral do ordenamento ambiental. O legislador ficaria reduzido a executor de suas próprias decisões pretéritas, e uma legislação mal desenhada tornar-se-ia, por absurdo, insuscetível de correção.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Não é disso que se trata, e o próprio Sarlet oferece a chave da delimitação ao analisar a revogação de resoluções do Conama em 2020. Sustenta ali que tais atos, ao lado do marco constitucional e legal, integram o "patrimônio jurídico ecológico" e o que denomina "bloco normativo ambiental", servindo "de parâmetro para o controle de ações e omissões do Estado e de particulares quando em desacordo com os seus preceitos normativos"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extrai daí, expressamente, o critério que interessa: as resoluções "também estão blindadas contra retrocessos despidos de justificativas e fundamentos legítimos do ponto de vista jurídico, técnico e fático"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fórmula merece ser lida devagar, porque nela está toda a operacionalidade do princípio. O que se proíbe não é o retrocesso: é o retrocesso despido de justificativa. A alteração normativa segue possível, desde que sustentada por fundamento idôneo em três planos — jurídico, técnico e fático. O princípio não interdita a mudança; submete-a a um ônus de justificação qualificado, invertendo o encargo argumentativo. Cabe ao Estado demonstrar que a medida restritiva é proporcional, tecnicamente fundamentada e acompanhada de compensações idôneas, e não ao cidadão demonstrar a inconstitucionalidade do retrocesso. O limite último dessa margem é o núcleo essencial do direito fundamental ao meio ambiente, que medidas de desproteção institucional, na expressão do autor, chegam a ferir "de morte" (SARLET, 2020).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A face positiva: o dever de progressividade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aspecto que os manuais tratam de passagem merece destaque, porque completa o desenho. A proibição de retrocesso possui um correlato positivo. Ao enumerar os princípios que regem a competência legislativa concorrente em matéria ambiental, Sarlet arrola, lado a lado, "o princípio da proibição de retrocesso, princípio “in dubio pro natura” e o dever de progressividade ou aprimoramento em relação à legislação ambiental, com o objetivo de assegurar um marco jurídico mais protetivo e rígido"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 é indissociável. Proibir o retrocesso, isoladamente, produziria apenas conservação — a manutenção indefinida do patamar existente, por melhor ou pior que fosse. Somado ao dever de progressividade, o princípio deixa de ser estático: não apenas veda a redução, mas orienta o ordenamento na direção do aprimoramento. Volta-se, com isso, ao ponto de partida deste trabalho. A sequência de Nash não é apenas uma série que não retrocede; é uma série que avança.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 A objeção democrática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crítica mais consistente ao princípio precisa ser enfrentada em seus próprios termos, sob pena de o trabalho se converter em exercício de adesão. Objeta-se que a vedação de retrocesso, levada às últimas consequências, sacrifica a liberdade de conformação de um legislador democraticamente eleito e desloca para o Judiciário a última palavra sobre políticas públicas ambientais — matéria intensamente técnica, atravessada por escolhas de conveniência e por conflitos distributivos legítimos.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objeção tem peso, e o critério exposto no item 3.2 é justamente o que lhe responde. Exigir justificativa jurídica, técnica e fática não retira do Parlamento a competência para deliberar: apenas impede que a redução de proteção se faça sem razões. O legislador segue livre para substituir instrumentos, reorganizar a política ambiental e revogar mecanismos ineficazes. O que não lhe é dado é rebaixar o patamar de tutela em silêncio argumentativo. Sob essa leitura, o princípio não é antidemocrático — é técnica de preservação daquilo que a deliberação constituinte, e não a maioria de ocasião, decidiu proteger.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A APLICAÇÃO CONCRETA: A ADI 4.717/DF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aplicação mais expressiva do princípio na jurisprudência brasileira está no julgamento da Ação Direta de Inconstitucionalidade n. 4.717/DF, relatada pela Ministra Cármen Lúcia e apreciada pelo Plenário do Supremo Tribunal Federal em 5 de abril de 2018.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Discutia-se a Medida Provisória n. 558/2012, depois convertida na Lei n. 12.678/2012, que reduziu os limites de sete espaços territorialmente protegidos na Amazônia: as Florestas Nacionais de Itaituba I, Itaituba II e Crepori, os Parques Nacionais dos Campos Amazônicos, da Amazônia e do Mapinguari, e a Área de Proteção Ambiental do Tapajós. A finalidade da desafetação era declarada e instrumental — viabilizar o licenciamento e a instalação de cinco usinas hidrelétricas.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Tribunal julgou procedente o pedido, com base em dois fundamentos que convém distinguir.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é formal. O art. 225, § 1º, III, da Constituição exige lei em sentido estrito para a alteração ou supressão de espaços territorialmente protegidos. A medida provisória, ato normativo de iniciativa unipessoal do Chefe do Executivo, não atende a essa exigência. Reconheceu-se a proteção ambiental como limite material implícito à edição de medidas provisórias — tese de alcance que ultrapassa o caso julgado.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material, e é o que interessa de perto. Assentou o acórdão que a norma impugnada contrariou o princípio da proibição de retrocesso socioambiental, na medida em que as alterações promovidas atingiram o núcleo essencial do direito fundamental ao meio ambiente ecologicamente equilibrado. O julgado entrega exatamente o que a dogmática exigia e o que se expôs no item 3.2: não a proibição abstrata de alterar, mas a identificação, no caso concreto, de uma desproteção sem justificativa idônea, que ultrapassou o mínimo constitucionalmente devido. Nada nos autos indicava fundamento técnico ou fático para a redução: a motivação era a viabilização das obras.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o desfecho, e ele é desconfortável. O Tribunal declarou a inconstitucionalidade sem pronúncia de nulidade, porque os efeitos da norma já se haviam consumado de modo irreversível — as usinas estavam construídas e em operação, as áreas alagadas, e nada disso comportava desfazimento.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precisamente sobre essa hipótese que Sarlet formula sua tese mais forte: em situações que envolvam danos ecológicos irreversíveis, o princípio da proibição de retrocesso opera de modo absoluto, como verdadeira regra jurídica, e não como princípio sujeito a ponderação (SARLET, 2020). A ADI 4.717/DF ilustra a razão de ser dessa formulação — e, ao mesmo tempo, o custo de aplicá-la tarde. Reconhecida a irreversibilidade, não sobrou ao Tribunal margem de ponderação alguma; sobrou apenas a constatação.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proibição de retrocesso socioambiental não confere ao ordenamento ambiental imutabilidade — o que seria, além de indesejável, incompatível com a natureza dinâmica da matéria. Impõe, sim, um ônus qualificado de justificação a toda medida que rebaixe o patamar de tutela alcançado, exigindo fundamento jurídico, técnico e fático, e tendo por limite último o núcleo essencial do direito assegurado pelo art. 225. Somada ao dever de progressividade, deixa de ser garantia meramente conservadora e passa a orientar o ordenamento na direção do aprimoramento.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ADI 4.717/DF prova que esse conteúdo é operacionalizável em controle concentrado. Prova também algo menos animador. Reconhecer o retrocesso depois de erguidas as barragens é, ainda assim, reconhecê-lo, e o precedente vale para o futuro. Só que a floresta desafetada não volta, e a área alagada permanece alagada. A eficácia do princípio depende menos de sua formulação dogmática, hoje razoavelmente consolidada, do que do momento em que é invocado.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advertem, no capítulo aqui examinado, ser preciso "reduzir a nossa “pegada ecológica”, tirando o pé do acelerador da locomotiva que tem nos levado rumo ao precipício civilizatório" (SARLET; FENSTERSEIFER, 2026, p. 100). A imagem cabe bem ao ponto: contra uma locomotiva em movimento, freio acionado tarde demais não evita o descarrilamento. Apenas documenta, com precisão, o instante em que ainda teria sido possível evitá-lo.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Supremo Tribunal Federal.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Ação Direta de Inconstitucionalidade n. 4.717/DF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Relatora: Min. Cármen Lúcia. Tribunal Pleno. Julgado em 5 abr. 2018.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NASH, Roderick Frazier.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nature: a history of environmental ethics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Madison: University of Wisconsin Press, 1989.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Wolfgang. Conama: rumo ao estado de coisas inconstitucional ambiental.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GEN Jurídico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2 out. 2020. Disponível em: https://blog.grupogen.com.br/juridico/areas-de-interesse/ambiental/resolucoes-do-conama/. Acesso em: 31 ago. 2026.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E-book.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Notas sobre a proibição de retrocesso em matéria (socio)ambiental. In: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princípio da proibição de retrocesso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Brasília: Senado Federal, Comissão de Meio Ambiente, Defesa do Consumidor e Fiscalização e Controle, 2012. p. 121-206.</w:t>
      </w:r>
    </w:p>
    <w:sectPr>
      <w:headerReference w:type="default" r:id="rId7"/>
      <w:head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2026-09-04T21:22:38.335Z</dcterms:created>
  <dcterms:modified xsi:type="dcterms:W3CDTF">2026-09-04T21:22:38.335Z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