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Aluno: Giovanni Ribeiro Saldanha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RGM: 181.761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Há um quadro, no capítulo que Ingo Wolfgang Sarlet e Tiago Fensterseifer dedicam à ética ecológica, que merece leitura mais atenta do que normalmente se concede a um esquema ilustrativo. Reproduzido da obra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do historiador norte-americano Roderick Frazier Nash, ele dispõe em sequência cronológica os marcos de reconhecimento jurídico de direitos no contexto norte-americano: a Magna Carta de 1215, a Declaração de Independência de 1776, a Proclamação de Emancipação de 1863, a Décima Nona Emenda de 1920, o Indian Citizenship Act de 1924, o Fair Labor Standards Act de 1938, o Civil Rights Act de 1957 e, ao final da série, o Endangered Species Act de 1973.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impressiona nessa sequência não é apenas quem vai sendo progressivamente incluído. É a direção. Nenhuma das linhas retrocede. Barões, colonos, escravizados, mulheres, povos nativos, trabalhadores, população negra e, por fim, a própria Natureza — a cada etapa o círculo se alarga, e o que foi incorporado não volta a ser excluído. Os autores descrevem o fenômeno nestes termos: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reconhecimento do status moral para além do espectro humano também se situa na perspectiva histórica de ampliação progressiva do círculo moral – que, no passado, era limitado a apenas “alguns” seres humanos – e ampliação da atribuição de direitos, como ilustra bem o quadro que segue extraído da obra The Rights of Nature (1989) do historiador norte-americano Roderick Frazier Nash. (SARLET; FENSTERSEIFER, 2026, p. ___)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Chamo atenção para o adjetivo: progressiva. Ele carrega uma pretensão que é, no fundo, a mesma do princípio examinado neste trabalho. Se a expansão do reconhecimento jurídico é progressiva, o retrocesso não é apenas uma opção legislativa infeliz — é uma anomalia dentro da lógica do próprio processo. Pretendo demonstrar que a proibição de retrocesso socioambiental não constitui invenção da dogmática constitucional recente, mas a tradução técnica de uma intuição ética anterior a ela, e que essa tradução foi efetivamente operada pelo Supremo Tribunal Federal no julgamento da ADI 4.717/DF.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SUBSTRATO ÉTICO: UM PROCESSO QUE NÃO ADMITE VOLTA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situam a ética ecológica como continuidade, e não como ruptura, do projeto iluminista. A crítica que dirigem ao cartesianismo — à cisão entre sujeito humano e Natureza-objeto — não propõe regresso algum ao obscurantismo. Ao contrário. A afirmação dos autores é econômica e decisiva: "O Iluminismo é um processo inacabado, tanto no campo científico quanto no plano ético" (SARLET; FENSTERSEIFER, 2026, p. ___).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tese que acolhem, colhida de Klaus Michael Meyer-Abich, é a de um segundo Iluminismo, que completaria o primeiro: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A percepção de que todas as pessoas nascem iguais por natureza e que esta igualdade também deve ser preservada na coexistência do Estado tornou-se a base do Estado constitucional moderno e já era irrefreável naquela época. Com relação ao papel do ser humano na Natureza, ainda não houve um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correspondente. Defendo que o primeiro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ersten 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sobre a igualdade natural dos seres humanos (seu nascimento igual) seja seguido pelo Iluminismo adicional sobre nosso parentesco natural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natürliche Verwandtschaft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com o resto do mundo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Welt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). (MEYER-ABICH apud SARLET; FENSTERSEIFER, 2026, p. ___)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Note-se a estrutura do argumento. O primeiro Iluminismo produziu algo que se tornou "irrefreável" — a igualdade natural dos seres humanos como base do Estado constitucional. Irrefreável é palavra forte: designa o que, uma vez estabelecido, não se pode desfazer sem desfazer, junto, o próprio Estado constitucional que dele nasceu. É essa qualidade que a doutrina da proibição de retrocesso pretende estender à proteção ecológica.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Convém insistir num ponto que costuma passar despercebido. A proibição de retrocesso não nasceu no direito ambiental. Foi formulada no campo dos direitos sociais, como resposta ao risco de que o legislador ordinário desfizesse, por maioria simples, o grau de concretização já alcançado por direitos cuja eficácia a Constituição confiara à sua mediação. A transposição para o domínio ecológico só se justifica se houver, na estrutura do direito ao meio ambiente, algo que a autorize. E há: a solidariedade intergeracional inscrita no caput do art. 225.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DA ÉTICA À DOGMÁTICA CONSTITUCIONAL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O duplo fundamento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fundamento é a segurança jurídica. De pouco valeria uma Constituição que assegurasse direitos cuja concretização pudesse ser revertida ao sabor de cada maioria parlamentar. A proibição de retrocesso é, nesse sentido, exigência do próprio Estado de Direito, e não adorno protetivo acrescentado à margem dele.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a dimensão temporal do direito ambiental, e aqui a contribuição dos autores se mostra mais fértil. Ao classificarem as dimensões da ética ecológica, escrevem: "Outra dimensão da ética ecológica é a ética intergeracional (ou intertemporal), de modo a pautar as nossas ações presentes em respeito e solidariedade para com as gerações humanas futuras" (SARLET; FENSTERSEIFER, 2026, p. ___).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Transposta para o plano jurídico, a formulação produz resultado notável. O art. 225 impõe ao Poder Público e à coletividade o dever de defender e preservar o meio ambiente "para as presentes e futuras gerações". A geração viva não é proprietária plena do patrimônio ecológico: é sua administradora temporária, vinculada a um dever de repasse. Quando o legislador reduz o nível de proteção alcançado, não exerce apenas liberdade de conformação — dispõe de um bem que pertence também a quem ainda não pode se opor. O retrocesso é, sob esse ângulo, uma apropriação indevida no tempo.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O objeto de proteção: o bloco normativo ambiental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Aqui reside a maior dificuldade técnica da matéria, e seria desonesto contorná-la. Se a proibição de retrocesso vedasse toda e qualquer alteração normativa desfavorável ao meio ambiente, o resultado seria o congelamento integral do ordenamento ambiental. O legislador ficaria reduzido a executor de suas próprias decisões pretéritas, e uma legislação mal desenhada tornar-se-ia, por absurdo, insuscetível de correção.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Não é disso que se trata, e o próprio Sarlet oferece a chave da delimitação ao analisar a revogação de resoluções do Conama em 2020. Sustenta ali que tais atos, ao lado do marco constitucional e legal, integram o "patrimônio jurídico ecológico" e o que denomina "bloco normativo ambiental", servindo "de parâmetro para o controle de ações e omissões do Estado e de particulares quando em desacordo com os seus preceitos normativos"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extrai daí, expressamente, o critério que interessa: as resoluções "também estão blindadas contra retrocessos despidos de justificativas e fundamentos legítimos do ponto de vista jurídico, técnico e fático"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fórmula merece ser lida devagar, porque nela está toda a operacionalidade do princípio. O que se proíbe não é o retrocesso: é o retrocesso despido de justificativa. A alteração normativa segue possível, desde que sustentada por fundamento idôneo em três planos — jurídico, técnico e fático. O princípio não interdita a mudança; submete-a a um ônus de justificação qualificado, invertendo o encargo argumentativo. Cabe ao Estado demonstrar que a medida restritiva é proporcional, tecnicamente fundamentada e acompanhada de compensações idôneas, e não ao cidadão demonstrar a inconstitucionalidade do retrocesso. O limite último dessa margem é o núcleo essencial do direito fundamental ao meio ambiente, que medidas de desproteção institucional, na expressão do autor, chegam a ferir "de morte" (SARLET, 2020).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A face positiva: o dever de progressividade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aspecto que os manuais tratam de passagem merece destaque, porque completa o desenho. A proibição de retrocesso possui um correlato positivo. Ao enumerar os princípios que regem a competência legislativa concorrente em matéria ambiental, Sarlet arrola, lado a lado, "o princípio da proibição de retrocesso, princípio “in dubio pro natura” e o dever de progressividade ou aprimoramento em relação à legislação ambiental, com o objetivo de assegurar um marco jurídico mais protetivo e rígido"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 é indissociável. Proibir o retrocesso, isoladamente, produziria apenas conservação — a manutenção indefinida do patamar existente, por melhor ou pior que fosse. Somado ao dever de progressividade, o princípio deixa de ser estático: não apenas veda a redução, mas orienta o ordenamento na direção do aprimoramento. Volta-se, com isso, ao ponto de partida deste trabalho. A sequência de Nash não é apenas uma série que não retrocede; é uma série que avança.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 A objeção democrática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crítica mais consistente ao princípio precisa ser enfrentada em seus próprios termos, sob pena de o trabalho se converter em exercício de adesão. Objeta-se que a vedação de retrocesso, levada às últimas consequências, sacrifica a liberdade de conformação de um legislador democraticamente eleito e desloca para o Judiciário a última palavra sobre políticas públicas ambientais — matéria intensamente técnica, atravessada por escolhas de conveniência e por conflitos distributivos legítimos.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objeção tem peso, e o critério exposto no item 3.2 é justamente o que lhe responde. Exigir justificativa jurídica, técnica e fática não retira do Parlamento a competência para deliberar: apenas impede que a redução de proteção se faça sem razões. O legislador segue livre para substituir instrumentos, reorganizar a política ambiental e revogar mecanismos ineficazes. O que não lhe é dado é rebaixar o patamar de tutela em silêncio argumentativo. Sob essa leitura, o princípio não é antidemocrático — é técnica de preservação daquilo que a deliberação constituinte, e não a maioria de ocasião, decidiu proteger.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A APLICAÇÃO CONCRETA: A ADI 4.717/DF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mais expressiva do princípio na jurisprudência brasileira está no julgamento da Ação Direta de Inconstitucionalidade n. 4.717/DF, relatada pela Ministra Cármen Lúcia e apreciada pelo Plenário do Supremo Tribunal Federal em 5 de abril de 2018.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Discutia-se a Medida Provisória n. 558/2012, depois convertida na Lei n. 12.678/2012, que reduziu os limites de sete espaços territorialmente protegidos na Amazônia: as Florestas Nacionais de Itaituba I, Itaituba II e Crepori, os Parques Nacionais dos Campos Amazônicos, da Amazônia e do Mapinguari, e a Área de Proteção Ambiental do Tapajós. A finalidade da desafetação era declarada e instrumental — viabilizar o licenciamento e a instalação de cinco usinas hidrelétricas.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Tribunal julgou procedente o pedido, com base em dois fundamentos que convém distinguir.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é formal. O art. 225, § 1º, III, da Constituição exige lei em sentido estrito para a alteração ou supressão de espaços territorialmente protegidos. A medida provisória, ato normativo de iniciativa unipessoal do Chefe do Executivo, não atende a essa exigência. Reconheceu-se a proteção ambiental como limite material implícito à edição de medidas provisórias — tese de alcance que ultrapassa o caso julgado.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material, e é o que interessa de perto. Assentou o acórdão que a norma impugnada contrariou o princípio da proibição de retrocesso socioambiental, na medida em que as alterações promovidas atingiram o núcleo essencial do direito fundamental ao meio ambiente ecologicamente equilibrado. O julgado entrega exatamente o que a dogmática exigia e o que se expôs no item 3.2: não a proibição abstrata de alterar, mas a identificação, no caso concreto, de uma desproteção sem justificativa idônea, que ultrapassou o mínimo constitucionalmente devido. Nada nos autos indicava fundamento técnico ou fático para a redução: a motivação era a viabilização das obras.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o desfecho, e ele é desconfortável. O Tribunal declarou a inconstitucionalidade sem pronúncia de nulidade, porque os efeitos da norma já se haviam consumado de modo irreversível — as usinas estavam construídas e em operação, as áreas alagadas, e nada disso comportava desfazimento.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precisamente sobre essa hipótese que Sarlet formula sua tese mais forte: em situações que envolvam danos ecológicos irreversíveis, o princípio da proibição de retrocesso opera de modo absoluto, como verdadeira regra jurídica, e não como princípio sujeito a ponderação (SARLET, 2020). A ADI 4.717/DF ilustra a razão de ser dessa formulação — e, ao mesmo tempo, o custo de aplicá-la tarde. Reconhecida a irreversibilidade, não sobrou ao Tribunal margem de ponderação alguma; sobrou apenas a constatação.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proibição de retrocesso socioambiental não confere ao ordenamento ambiental imutabilidade — o que seria, além de indesejável, incompatível com a natureza dinâmica da matéria. Impõe, sim, um ônus qualificado de justificação a toda medida que rebaixe o patamar de tutela alcançado, exigindo fundamento jurídico, técnico e fático, e tendo por limite último o núcleo essencial do direito assegurado pelo art. 225. Somada ao dever de progressividade, deixa de ser garantia meramente conservadora e passa a orientar o ordenamento na direção do aprimoramento.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ADI 4.717/DF prova que esse conteúdo é operacionalizável em controle concentrado. Prova também algo menos animador. Reconhecer o retrocesso depois de erguidas as barragens é, ainda assim, reconhecê-lo, e o precedente vale para o futuro. Só que a floresta desafetada não volta, e a área alagada permanece alagada. A eficácia do princípio depende menos de sua formulação dogmática, hoje razoavelmente consolidada, do que do momento em que é invocado.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advertem, no capítulo aqui examinado, ser preciso "reduzir a nossa “pegada ecológica”, tirando o pé do acelerador da locomotiva que tem nos levado rumo ao precipício civilizatório". A imagem cabe bem ao ponto: contra uma locomotiva em movimento, freio acionado tarde demais não evita o descarrilamento. Apenas documenta, com precisão, o instante em que ainda teria sido possível evitá-lo.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Supremo Tribunal Federal.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Ação Direta de Inconstitucionalidade n. 4.717/DF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Relatora: Min. Cármen Lúcia. Tribunal Pleno. Julgado em 5 abr. 2018.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NASH, Roderick Frazier.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nature: a history of environmental ethics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Madison: University of Wisconsin Press, 1989.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Wolfgang. Conama: rumo ao estado de coisas inconstitucional ambiental.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GEN Jurídico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2 out. 2020. Disponível em: https://blog.grupogen.com.br/juridico/areas-de-interesse/ambiental/resolucoes-do-conama/. Acesso em: 31 ago. 2026.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p. ___.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Notas sobre a proibição de retrocesso em matéria (socio)ambiental. In: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princípio da proibição de retrocesso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Brasília: Senado Federal, Comissão de Meio Ambiente, Defesa do Consumidor e Fiscalização e Controle, 2012. p. 121-206.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2026-08-31T04:00:33.487Z</dcterms:created>
  <dcterms:modified xsi:type="dcterms:W3CDTF">2026-08-31T04:00:33.513Z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