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C566F2F" w14:textId="77777777" w:rsidR="0093001E" w:rsidRDefault="00185193">
      <w:pPr>
        <w:jc w:val="center"/>
        <w:rPr>
          <w:sz w:val="48"/>
        </w:rPr>
      </w:pPr>
      <w:r>
        <w:rPr>
          <w:b/>
          <w:sz w:val="48"/>
          <w:u w:val="single"/>
        </w:rPr>
        <w:t>DOCUMENT ON PEP 8</w:t>
      </w:r>
    </w:p>
    <w:p w14:paraId="5AF435BD" w14:textId="77777777" w:rsidR="0093001E" w:rsidRDefault="00185193">
      <w:r>
        <w:rPr>
          <w:b/>
          <w:u w:val="single"/>
        </w:rPr>
        <w:t>INTRODUCTION</w:t>
      </w:r>
      <w:r>
        <w:t>:</w:t>
      </w:r>
    </w:p>
    <w:p w14:paraId="65BE816E" w14:textId="77777777" w:rsidR="0093001E" w:rsidRDefault="00185193">
      <w:pPr>
        <w:jc w:val="both"/>
      </w:pPr>
      <w:r>
        <w:t xml:space="preserve">PEP stand for Python Enhancement Proposal. It is a document that standardized new features for Python. PEP8 is the version that sets coding style rule. </w:t>
      </w:r>
    </w:p>
    <w:p w14:paraId="587836C5" w14:textId="77777777" w:rsidR="0093001E" w:rsidRDefault="00185193">
      <w:pPr>
        <w:jc w:val="both"/>
      </w:pPr>
      <w:r>
        <w:t>It makes python code more readable and standardized. It helps in keeping the project more consistent during the entire project. It helps especially when numerous people or team are working on a single project. It helps in keeping the code uniform during the entire project.</w:t>
      </w:r>
    </w:p>
    <w:p w14:paraId="16DA0D4B" w14:textId="77777777" w:rsidR="0093001E" w:rsidRDefault="00185193">
      <w:r>
        <w:rPr>
          <w:b/>
          <w:u w:val="single"/>
        </w:rPr>
        <w:t>GUIDELINES OF PEP8: CODE LAYOUT</w:t>
      </w:r>
    </w:p>
    <w:p w14:paraId="463CB509" w14:textId="77777777" w:rsidR="0093001E" w:rsidRDefault="00185193">
      <w:r>
        <w:t>There are few guidelines in PEP8 which makes it readable and sets a standardized format.</w:t>
      </w:r>
    </w:p>
    <w:p w14:paraId="21F9FC5A" w14:textId="77777777" w:rsidR="0093001E" w:rsidRDefault="00185193">
      <w:pPr>
        <w:numPr>
          <w:ilvl w:val="0"/>
          <w:numId w:val="1"/>
        </w:numPr>
        <w:spacing w:after="0"/>
      </w:pPr>
      <w:proofErr w:type="gramStart"/>
      <w:r>
        <w:t>INDENTATION :</w:t>
      </w:r>
      <w:proofErr w:type="gramEnd"/>
      <w:r>
        <w:t xml:space="preserve"> A standard 4 spaces is to be used in each indentation.</w:t>
      </w:r>
    </w:p>
    <w:p w14:paraId="0E52D99F" w14:textId="77777777" w:rsidR="0093001E" w:rsidRDefault="00185193">
      <w:r>
        <w:tab/>
      </w:r>
      <w:r>
        <w:tab/>
      </w:r>
      <w:r>
        <w:rPr>
          <w:noProof/>
        </w:rPr>
        <w:drawing>
          <wp:inline distT="0" distB="0" distL="0" distR="0" wp14:anchorId="2AC23F8E" wp14:editId="4B687104">
            <wp:extent cx="6186170" cy="3663950"/>
            <wp:effectExtent l="0" t="0" r="0" b="0"/>
            <wp:docPr id="1776505109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496" cy="36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62D5" w14:textId="77777777" w:rsidR="0093001E" w:rsidRDefault="0093001E"/>
    <w:p w14:paraId="34A35674" w14:textId="77777777" w:rsidR="0093001E" w:rsidRDefault="00185193">
      <w:pPr>
        <w:numPr>
          <w:ilvl w:val="0"/>
          <w:numId w:val="1"/>
        </w:numPr>
        <w:spacing w:after="0"/>
      </w:pPr>
      <w:r>
        <w:rPr>
          <w:rFonts w:ascii="Roboto" w:eastAsia="Roboto" w:hAnsi="Roboto" w:cs="Roboto"/>
          <w:color w:val="000000"/>
        </w:rPr>
        <w:lastRenderedPageBreak/>
        <w:t xml:space="preserve">MAXIMUM LINE </w:t>
      </w:r>
      <w:proofErr w:type="gramStart"/>
      <w:r>
        <w:rPr>
          <w:rFonts w:ascii="Roboto" w:eastAsia="Roboto" w:hAnsi="Roboto" w:cs="Roboto"/>
          <w:color w:val="000000"/>
        </w:rPr>
        <w:t>LENGTH :</w:t>
      </w:r>
      <w:proofErr w:type="gramEnd"/>
      <w:r>
        <w:rPr>
          <w:rFonts w:ascii="Roboto" w:eastAsia="Roboto" w:hAnsi="Roboto" w:cs="Roboto"/>
          <w:color w:val="000000"/>
        </w:rPr>
        <w:t xml:space="preserve"> Its limit the character of a single line to 79 for clear view.</w:t>
      </w:r>
    </w:p>
    <w:p w14:paraId="79386825" w14:textId="77777777" w:rsidR="0093001E" w:rsidRDefault="00185193">
      <w:pPr>
        <w:jc w:val="center"/>
      </w:pPr>
      <w:r>
        <w:rPr>
          <w:noProof/>
        </w:rPr>
        <w:drawing>
          <wp:inline distT="0" distB="0" distL="0" distR="0" wp14:anchorId="0292453B" wp14:editId="4076A5F3">
            <wp:extent cx="3900487" cy="5829300"/>
            <wp:effectExtent l="0" t="0" r="0" b="0"/>
            <wp:docPr id="41442377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487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42A4" w14:textId="77777777" w:rsidR="0093001E" w:rsidRDefault="00185193">
      <w:pPr>
        <w:numPr>
          <w:ilvl w:val="0"/>
          <w:numId w:val="1"/>
        </w:numPr>
        <w:spacing w:after="0"/>
      </w:pPr>
      <w:r>
        <w:t xml:space="preserve">BLANK </w:t>
      </w:r>
      <w:proofErr w:type="gramStart"/>
      <w:r>
        <w:t>LINES :</w:t>
      </w:r>
      <w:proofErr w:type="gramEnd"/>
      <w:r>
        <w:t xml:space="preserve"> Always use blank lines to separate function, class and code. Separate </w:t>
      </w:r>
      <w:proofErr w:type="gramStart"/>
      <w:r>
        <w:t>top level</w:t>
      </w:r>
      <w:proofErr w:type="gramEnd"/>
      <w:r>
        <w:t xml:space="preserve"> function and class with two blank lines and Method definitions inside a class is to be done by one line.</w:t>
      </w:r>
    </w:p>
    <w:p w14:paraId="19092FF9" w14:textId="77777777" w:rsidR="0093001E" w:rsidRDefault="00185193">
      <w:r>
        <w:lastRenderedPageBreak/>
        <w:tab/>
      </w:r>
      <w:r>
        <w:rPr>
          <w:noProof/>
        </w:rPr>
        <w:drawing>
          <wp:inline distT="0" distB="0" distL="0" distR="0" wp14:anchorId="22C939FE" wp14:editId="1CC2802B">
            <wp:extent cx="5943600" cy="4200645"/>
            <wp:effectExtent l="0" t="0" r="0" b="0"/>
            <wp:docPr id="326948989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253F" w14:textId="77777777" w:rsidR="0093001E" w:rsidRDefault="00185193">
      <w:r>
        <w:br/>
      </w:r>
      <w:r>
        <w:br/>
      </w:r>
      <w:r>
        <w:br/>
      </w:r>
    </w:p>
    <w:p w14:paraId="6BDBA7CB" w14:textId="77777777" w:rsidR="0093001E" w:rsidRDefault="0093001E">
      <w:pPr>
        <w:rPr>
          <w:b/>
          <w:u w:val="single"/>
        </w:rPr>
      </w:pPr>
    </w:p>
    <w:p w14:paraId="64C102A4" w14:textId="77777777" w:rsidR="0093001E" w:rsidRDefault="0093001E">
      <w:pPr>
        <w:rPr>
          <w:b/>
          <w:u w:val="single"/>
        </w:rPr>
      </w:pPr>
    </w:p>
    <w:p w14:paraId="5B8F3CFF" w14:textId="77777777" w:rsidR="0093001E" w:rsidRDefault="0093001E">
      <w:pPr>
        <w:rPr>
          <w:b/>
          <w:u w:val="single"/>
        </w:rPr>
      </w:pPr>
    </w:p>
    <w:p w14:paraId="2123E04D" w14:textId="77777777" w:rsidR="0093001E" w:rsidRDefault="0093001E">
      <w:pPr>
        <w:rPr>
          <w:b/>
          <w:u w:val="single"/>
        </w:rPr>
      </w:pPr>
    </w:p>
    <w:p w14:paraId="78609F65" w14:textId="77777777" w:rsidR="0093001E" w:rsidRDefault="0093001E">
      <w:pPr>
        <w:rPr>
          <w:b/>
          <w:u w:val="single"/>
        </w:rPr>
      </w:pPr>
    </w:p>
    <w:p w14:paraId="2DCFD317" w14:textId="77777777" w:rsidR="0093001E" w:rsidRDefault="0093001E">
      <w:pPr>
        <w:rPr>
          <w:b/>
          <w:u w:val="single"/>
        </w:rPr>
      </w:pPr>
    </w:p>
    <w:p w14:paraId="18E1D454" w14:textId="77777777" w:rsidR="0093001E" w:rsidRDefault="0093001E">
      <w:pPr>
        <w:rPr>
          <w:b/>
          <w:u w:val="single"/>
        </w:rPr>
      </w:pPr>
    </w:p>
    <w:p w14:paraId="2A9B4C1F" w14:textId="77777777" w:rsidR="0093001E" w:rsidRDefault="00185193">
      <w:r>
        <w:rPr>
          <w:b/>
          <w:u w:val="single"/>
        </w:rPr>
        <w:lastRenderedPageBreak/>
        <w:t>IMPORTS</w:t>
      </w:r>
    </w:p>
    <w:p w14:paraId="22C3FE2E" w14:textId="77777777" w:rsidR="0093001E" w:rsidRDefault="00185193">
      <w:pPr>
        <w:spacing w:before="240"/>
        <w:rPr>
          <w:color w:val="000000"/>
        </w:rPr>
      </w:pPr>
      <w:r>
        <w:rPr>
          <w:color w:val="000000"/>
        </w:rPr>
        <w:t>Imports should be grouped in the following order:</w:t>
      </w:r>
    </w:p>
    <w:p w14:paraId="53FAF809" w14:textId="77777777" w:rsidR="0093001E" w:rsidRDefault="00185193">
      <w:pPr>
        <w:numPr>
          <w:ilvl w:val="0"/>
          <w:numId w:val="7"/>
        </w:numPr>
        <w:spacing w:after="0"/>
        <w:ind w:left="720" w:hanging="360"/>
        <w:rPr>
          <w:color w:val="000000"/>
        </w:rPr>
      </w:pPr>
      <w:r>
        <w:rPr>
          <w:color w:val="000000"/>
        </w:rPr>
        <w:t>Standard library imports</w:t>
      </w:r>
    </w:p>
    <w:p w14:paraId="5E0A5C7E" w14:textId="77777777" w:rsidR="0093001E" w:rsidRDefault="00185193">
      <w:pPr>
        <w:numPr>
          <w:ilvl w:val="0"/>
          <w:numId w:val="7"/>
        </w:numPr>
        <w:spacing w:after="0"/>
        <w:ind w:left="720" w:hanging="360"/>
        <w:rPr>
          <w:color w:val="000000"/>
        </w:rPr>
      </w:pPr>
      <w:r>
        <w:rPr>
          <w:color w:val="000000"/>
        </w:rPr>
        <w:t>Related third-party imports</w:t>
      </w:r>
    </w:p>
    <w:p w14:paraId="4E8B24D7" w14:textId="77777777" w:rsidR="0093001E" w:rsidRDefault="00185193">
      <w:pPr>
        <w:numPr>
          <w:ilvl w:val="0"/>
          <w:numId w:val="7"/>
        </w:numPr>
        <w:spacing w:after="0"/>
        <w:ind w:left="720" w:hanging="360"/>
        <w:rPr>
          <w:color w:val="000000"/>
        </w:rPr>
      </w:pPr>
      <w:r>
        <w:rPr>
          <w:color w:val="000000"/>
        </w:rPr>
        <w:t>Local application/library specific imports</w:t>
      </w:r>
    </w:p>
    <w:p w14:paraId="4B11287E" w14:textId="77777777" w:rsidR="0093001E" w:rsidRDefault="00185193">
      <w:pPr>
        <w:spacing w:before="240"/>
        <w:rPr>
          <w:color w:val="000000"/>
        </w:rPr>
      </w:pPr>
      <w:r>
        <w:rPr>
          <w:color w:val="000000"/>
        </w:rPr>
        <w:t>Separate each group with a blank line. Use absolute imports for clarity.</w:t>
      </w:r>
    </w:p>
    <w:p w14:paraId="6C4B4230" w14:textId="77777777" w:rsidR="0093001E" w:rsidRDefault="00185193">
      <w:pPr>
        <w:spacing w:before="240"/>
        <w:rPr>
          <w:color w:val="000000"/>
        </w:rPr>
      </w:pPr>
      <w:r>
        <w:rPr>
          <w:noProof/>
        </w:rPr>
        <w:drawing>
          <wp:inline distT="0" distB="0" distL="0" distR="0" wp14:anchorId="6CBBC29E" wp14:editId="7A260ECC">
            <wp:extent cx="6315075" cy="4025717"/>
            <wp:effectExtent l="0" t="0" r="0" b="0"/>
            <wp:docPr id="25884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122B" w14:textId="77777777" w:rsidR="0093001E" w:rsidRDefault="0093001E">
      <w:pPr>
        <w:spacing w:before="240"/>
        <w:rPr>
          <w:color w:val="000000"/>
        </w:rPr>
      </w:pPr>
    </w:p>
    <w:p w14:paraId="41C0B04C" w14:textId="77777777" w:rsidR="0093001E" w:rsidRDefault="0093001E">
      <w:pPr>
        <w:spacing w:before="240"/>
        <w:rPr>
          <w:color w:val="000000"/>
        </w:rPr>
      </w:pPr>
    </w:p>
    <w:p w14:paraId="183821B0" w14:textId="77777777" w:rsidR="0093001E" w:rsidRDefault="0093001E">
      <w:pPr>
        <w:spacing w:before="240"/>
        <w:rPr>
          <w:color w:val="000000"/>
        </w:rPr>
      </w:pPr>
    </w:p>
    <w:p w14:paraId="3C711AC1" w14:textId="77777777" w:rsidR="0093001E" w:rsidRDefault="0093001E">
      <w:pPr>
        <w:spacing w:before="240"/>
        <w:rPr>
          <w:color w:val="000000"/>
        </w:rPr>
      </w:pPr>
    </w:p>
    <w:p w14:paraId="5A1C3255" w14:textId="77777777" w:rsidR="0093001E" w:rsidRDefault="0093001E">
      <w:pPr>
        <w:spacing w:before="240"/>
        <w:rPr>
          <w:color w:val="000000"/>
        </w:rPr>
      </w:pPr>
    </w:p>
    <w:p w14:paraId="06C3C704" w14:textId="77777777" w:rsidR="0093001E" w:rsidRDefault="00185193">
      <w:pPr>
        <w:pStyle w:val="Heading1"/>
        <w:spacing w:before="321" w:after="321" w:line="288" w:lineRule="auto"/>
      </w:pPr>
      <w:r>
        <w:rPr>
          <w:color w:val="000000"/>
        </w:rPr>
        <w:lastRenderedPageBreak/>
        <w:t>Naming Conventions</w:t>
      </w:r>
      <w:bookmarkStart w:id="0" w:name="_Toci2rum0oaj04o"/>
      <w:bookmarkEnd w:id="0"/>
    </w:p>
    <w:p w14:paraId="1FB699A8" w14:textId="77777777" w:rsidR="0093001E" w:rsidRDefault="00185193">
      <w:pPr>
        <w:numPr>
          <w:ilvl w:val="0"/>
          <w:numId w:val="4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Classes:</w:t>
      </w:r>
      <w:r>
        <w:rPr>
          <w:color w:val="000000"/>
        </w:rPr>
        <w:t xml:space="preserve"> Use </w:t>
      </w:r>
      <w:r>
        <w:rPr>
          <w:rFonts w:ascii="Monospace" w:eastAsia="Monospace" w:hAnsi="Monospace" w:cs="Monospace"/>
          <w:color w:val="000000"/>
        </w:rPr>
        <w:t>CamelCase</w:t>
      </w:r>
      <w:r>
        <w:rPr>
          <w:color w:val="000000"/>
        </w:rPr>
        <w:t>.</w:t>
      </w:r>
    </w:p>
    <w:p w14:paraId="3B317429" w14:textId="77777777" w:rsidR="0093001E" w:rsidRDefault="00185193">
      <w:pPr>
        <w:numPr>
          <w:ilvl w:val="0"/>
          <w:numId w:val="4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Functions and variables:</w:t>
      </w:r>
      <w:r>
        <w:rPr>
          <w:color w:val="000000"/>
        </w:rPr>
        <w:t xml:space="preserve"> Use </w:t>
      </w:r>
      <w:proofErr w:type="spellStart"/>
      <w:r>
        <w:rPr>
          <w:rFonts w:ascii="Monospace" w:eastAsia="Monospace" w:hAnsi="Monospace" w:cs="Monospace"/>
          <w:color w:val="000000"/>
        </w:rPr>
        <w:t>lowercase_with_underscores</w:t>
      </w:r>
      <w:proofErr w:type="spellEnd"/>
      <w:r>
        <w:rPr>
          <w:color w:val="000000"/>
        </w:rPr>
        <w:t>.</w:t>
      </w:r>
    </w:p>
    <w:p w14:paraId="73421039" w14:textId="77777777" w:rsidR="0093001E" w:rsidRDefault="00185193">
      <w:pPr>
        <w:numPr>
          <w:ilvl w:val="0"/>
          <w:numId w:val="4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Constants:</w:t>
      </w:r>
      <w:r>
        <w:rPr>
          <w:color w:val="000000"/>
        </w:rPr>
        <w:t xml:space="preserve"> Use </w:t>
      </w:r>
      <w:r>
        <w:rPr>
          <w:rFonts w:ascii="Monospace" w:eastAsia="Monospace" w:hAnsi="Monospace" w:cs="Monospace"/>
          <w:color w:val="000000"/>
        </w:rPr>
        <w:t>UPPERCASE_WITH_UNDERSCORES</w:t>
      </w:r>
      <w:r>
        <w:rPr>
          <w:color w:val="000000"/>
        </w:rPr>
        <w:t>.</w:t>
      </w:r>
    </w:p>
    <w:p w14:paraId="487557E9" w14:textId="77777777" w:rsidR="0093001E" w:rsidRDefault="00185193">
      <w:pPr>
        <w:numPr>
          <w:ilvl w:val="0"/>
          <w:numId w:val="4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Methods and instance variables (protected):</w:t>
      </w:r>
      <w:r>
        <w:rPr>
          <w:color w:val="000000"/>
        </w:rPr>
        <w:t xml:space="preserve"> Use </w:t>
      </w:r>
      <w:r>
        <w:rPr>
          <w:rFonts w:ascii="Monospace" w:eastAsia="Monospace" w:hAnsi="Monospace" w:cs="Monospace"/>
          <w:color w:val="000000"/>
        </w:rPr>
        <w:t>_</w:t>
      </w:r>
      <w:proofErr w:type="spellStart"/>
      <w:r>
        <w:rPr>
          <w:rFonts w:ascii="Monospace" w:eastAsia="Monospace" w:hAnsi="Monospace" w:cs="Monospace"/>
          <w:color w:val="000000"/>
        </w:rPr>
        <w:t>single_leading_underscore</w:t>
      </w:r>
      <w:proofErr w:type="spellEnd"/>
      <w:r>
        <w:rPr>
          <w:color w:val="000000"/>
        </w:rPr>
        <w:t>.</w:t>
      </w:r>
    </w:p>
    <w:p w14:paraId="58BA7390" w14:textId="77777777" w:rsidR="0093001E" w:rsidRDefault="00185193">
      <w:pPr>
        <w:numPr>
          <w:ilvl w:val="0"/>
          <w:numId w:val="4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Methods and instance variables (private):</w:t>
      </w:r>
      <w:r>
        <w:rPr>
          <w:color w:val="000000"/>
        </w:rPr>
        <w:t xml:space="preserve"> Use </w:t>
      </w:r>
      <w:r>
        <w:rPr>
          <w:rFonts w:ascii="Monospace" w:eastAsia="Monospace" w:hAnsi="Monospace" w:cs="Monospace"/>
          <w:color w:val="000000"/>
        </w:rPr>
        <w:t>__</w:t>
      </w:r>
      <w:proofErr w:type="spellStart"/>
      <w:r>
        <w:rPr>
          <w:rFonts w:ascii="Monospace" w:eastAsia="Monospace" w:hAnsi="Monospace" w:cs="Monospace"/>
          <w:color w:val="000000"/>
        </w:rPr>
        <w:t>double_leading_underscore</w:t>
      </w:r>
      <w:proofErr w:type="spellEnd"/>
      <w:r>
        <w:rPr>
          <w:color w:val="000000"/>
        </w:rPr>
        <w:t>.</w:t>
      </w:r>
    </w:p>
    <w:p w14:paraId="03F04710" w14:textId="77777777" w:rsidR="0093001E" w:rsidRDefault="0093001E"/>
    <w:p w14:paraId="33E2EBEF" w14:textId="77777777" w:rsidR="0093001E" w:rsidRDefault="00185193">
      <w:pPr>
        <w:spacing w:before="240"/>
        <w:rPr>
          <w:color w:val="000000"/>
        </w:rPr>
      </w:pPr>
      <w:r>
        <w:rPr>
          <w:noProof/>
        </w:rPr>
        <w:drawing>
          <wp:inline distT="0" distB="0" distL="0" distR="0" wp14:anchorId="21129B6D" wp14:editId="61E16D0D">
            <wp:extent cx="5943600" cy="5591014"/>
            <wp:effectExtent l="0" t="0" r="0" b="0"/>
            <wp:docPr id="191549085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EF5E" w14:textId="00C47488" w:rsidR="0093001E" w:rsidRDefault="0035057B">
      <w:pPr>
        <w:pStyle w:val="Heading1"/>
        <w:spacing w:before="321" w:after="321" w:line="288" w:lineRule="auto"/>
      </w:pPr>
      <w:r>
        <w:rPr>
          <w:color w:val="000000"/>
        </w:rPr>
        <w:lastRenderedPageBreak/>
        <w:br/>
      </w:r>
      <w:r w:rsidR="00185193">
        <w:rPr>
          <w:color w:val="000000"/>
        </w:rPr>
        <w:t>Comments</w:t>
      </w:r>
      <w:bookmarkStart w:id="1" w:name="_Toclpg6i7dblmjc"/>
      <w:bookmarkEnd w:id="1"/>
    </w:p>
    <w:p w14:paraId="4AC89DD3" w14:textId="77777777" w:rsidR="0093001E" w:rsidRDefault="00185193">
      <w:pPr>
        <w:spacing w:before="240"/>
        <w:rPr>
          <w:color w:val="000000"/>
        </w:rPr>
      </w:pPr>
      <w:r>
        <w:rPr>
          <w:color w:val="000000"/>
        </w:rPr>
        <w:t>Write clear and concise comments to explain non-obvious code. Comments should be complete sentences and updated when the code changes.</w:t>
      </w:r>
    </w:p>
    <w:p w14:paraId="0D5B75BB" w14:textId="77777777" w:rsidR="0093001E" w:rsidRDefault="00185193">
      <w:pPr>
        <w:numPr>
          <w:ilvl w:val="0"/>
          <w:numId w:val="2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Block comments:</w:t>
      </w:r>
      <w:r>
        <w:rPr>
          <w:color w:val="000000"/>
        </w:rPr>
        <w:t xml:space="preserve"> Explain the code that follows. Indent to the same level as the code.</w:t>
      </w:r>
    </w:p>
    <w:p w14:paraId="08C044C1" w14:textId="77777777" w:rsidR="0093001E" w:rsidRDefault="00185193">
      <w:pPr>
        <w:numPr>
          <w:ilvl w:val="0"/>
          <w:numId w:val="2"/>
        </w:numPr>
        <w:spacing w:after="0"/>
        <w:ind w:left="720" w:hanging="360"/>
        <w:rPr>
          <w:color w:val="000000"/>
        </w:rPr>
      </w:pPr>
      <w:r>
        <w:rPr>
          <w:b/>
          <w:color w:val="000000"/>
        </w:rPr>
        <w:t>Inline comments:</w:t>
      </w:r>
      <w:r>
        <w:rPr>
          <w:color w:val="000000"/>
        </w:rPr>
        <w:t xml:space="preserve"> Use sparingly and separate from the code by at least two spaces.</w:t>
      </w:r>
    </w:p>
    <w:p w14:paraId="531A4DF8" w14:textId="77777777" w:rsidR="0093001E" w:rsidRDefault="001851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0217E5D" wp14:editId="3FF98C2E">
            <wp:extent cx="5943600" cy="5328469"/>
            <wp:effectExtent l="0" t="0" r="0" b="0"/>
            <wp:docPr id="205305547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033A" w14:textId="77777777" w:rsidR="0093001E" w:rsidRDefault="00185193">
      <w:r>
        <w:tab/>
      </w:r>
    </w:p>
    <w:p w14:paraId="073EA3A3" w14:textId="77777777" w:rsidR="0093001E" w:rsidRDefault="00185193">
      <w:pPr>
        <w:pStyle w:val="Heading1"/>
        <w:spacing w:before="321" w:after="321" w:line="288" w:lineRule="auto"/>
      </w:pPr>
      <w:r>
        <w:rPr>
          <w:color w:val="000000"/>
        </w:rPr>
        <w:lastRenderedPageBreak/>
        <w:t>Docstrings</w:t>
      </w:r>
      <w:bookmarkStart w:id="2" w:name="_Toclhyfdd6q27ft"/>
      <w:bookmarkEnd w:id="2"/>
    </w:p>
    <w:p w14:paraId="09185658" w14:textId="77777777" w:rsidR="0093001E" w:rsidRDefault="00185193">
      <w:pPr>
        <w:spacing w:before="240"/>
        <w:rPr>
          <w:color w:val="000000"/>
        </w:rPr>
      </w:pPr>
      <w:r>
        <w:rPr>
          <w:color w:val="000000"/>
        </w:rPr>
        <w:t>Write docstrings for all public modules, classes, functions, and methods. Docstrings should describe the purpose, arguments, return values, and any exceptions raised. Use triple double quotes (</w:t>
      </w:r>
      <w:r>
        <w:rPr>
          <w:rFonts w:ascii="Monospace" w:eastAsia="Monospace" w:hAnsi="Monospace" w:cs="Monospace"/>
          <w:color w:val="000000"/>
        </w:rPr>
        <w:t>"""Docstring"""</w:t>
      </w:r>
      <w:r>
        <w:rPr>
          <w:color w:val="000000"/>
        </w:rPr>
        <w:t>).</w:t>
      </w:r>
    </w:p>
    <w:p w14:paraId="05B5354E" w14:textId="77777777" w:rsidR="0093001E" w:rsidRDefault="00185193">
      <w:pPr>
        <w:spacing w:before="240"/>
        <w:rPr>
          <w:color w:val="000000"/>
        </w:rPr>
      </w:pPr>
      <w:r>
        <w:rPr>
          <w:noProof/>
        </w:rPr>
        <w:drawing>
          <wp:inline distT="0" distB="0" distL="0" distR="0" wp14:anchorId="638384BE" wp14:editId="47886A87">
            <wp:extent cx="5943600" cy="4114800"/>
            <wp:effectExtent l="0" t="0" r="0" b="0"/>
            <wp:docPr id="178791727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A1D1" w14:textId="77777777" w:rsidR="0093001E" w:rsidRDefault="0093001E"/>
    <w:p w14:paraId="5FAE9668" w14:textId="77777777" w:rsidR="0093001E" w:rsidRDefault="0093001E"/>
    <w:p w14:paraId="47CCF88F" w14:textId="77777777" w:rsidR="0093001E" w:rsidRDefault="0093001E"/>
    <w:p w14:paraId="1D686B8E" w14:textId="77777777" w:rsidR="0093001E" w:rsidRDefault="0093001E"/>
    <w:p w14:paraId="49F2E5C0" w14:textId="77777777" w:rsidR="0093001E" w:rsidRDefault="0093001E"/>
    <w:p w14:paraId="0664D550" w14:textId="77777777" w:rsidR="0093001E" w:rsidRDefault="0093001E"/>
    <w:p w14:paraId="65581A61" w14:textId="77777777" w:rsidR="0093001E" w:rsidRDefault="00185193">
      <w:pPr>
        <w:pStyle w:val="Heading1"/>
        <w:spacing w:before="321" w:after="321" w:line="288" w:lineRule="auto"/>
      </w:pPr>
      <w:r>
        <w:rPr>
          <w:color w:val="000000"/>
        </w:rPr>
        <w:lastRenderedPageBreak/>
        <w:t>Whitespace</w:t>
      </w:r>
      <w:bookmarkStart w:id="3" w:name="_Tocn8msal0ctzjb"/>
      <w:bookmarkEnd w:id="3"/>
    </w:p>
    <w:p w14:paraId="7FF8DD8A" w14:textId="77777777" w:rsidR="0093001E" w:rsidRDefault="00185193">
      <w:pPr>
        <w:numPr>
          <w:ilvl w:val="0"/>
          <w:numId w:val="3"/>
        </w:numP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Avoid extraneous whitespace: </w:t>
      </w:r>
    </w:p>
    <w:p w14:paraId="09580354" w14:textId="77777777" w:rsidR="0093001E" w:rsidRDefault="00185193">
      <w:pPr>
        <w:numPr>
          <w:ilvl w:val="1"/>
          <w:numId w:val="9"/>
        </w:numPr>
        <w:spacing w:after="0"/>
        <w:ind w:left="1440" w:hanging="360"/>
        <w:rPr>
          <w:color w:val="000000"/>
        </w:rPr>
      </w:pPr>
      <w:r>
        <w:rPr>
          <w:color w:val="000000"/>
        </w:rPr>
        <w:t xml:space="preserve">Immediately inside parentheses, brackets, or braces: </w:t>
      </w:r>
      <w:r>
        <w:rPr>
          <w:rFonts w:ascii="Monospace" w:eastAsia="Monospace" w:hAnsi="Monospace" w:cs="Monospace"/>
          <w:color w:val="000000"/>
        </w:rPr>
        <w:t>spam(</w:t>
      </w:r>
      <w:proofErr w:type="gramStart"/>
      <w:r>
        <w:rPr>
          <w:rFonts w:ascii="Monospace" w:eastAsia="Monospace" w:hAnsi="Monospace" w:cs="Monospace"/>
          <w:color w:val="000000"/>
        </w:rPr>
        <w:t>ham[</w:t>
      </w:r>
      <w:proofErr w:type="gramEnd"/>
      <w:r>
        <w:rPr>
          <w:rFonts w:ascii="Monospace" w:eastAsia="Monospace" w:hAnsi="Monospace" w:cs="Monospace"/>
          <w:color w:val="000000"/>
        </w:rPr>
        <w:t>1], {eggs: 2})</w:t>
      </w:r>
      <w:r>
        <w:rPr>
          <w:color w:val="000000"/>
        </w:rPr>
        <w:t xml:space="preserve"> (not </w:t>
      </w:r>
      <w:proofErr w:type="gramStart"/>
      <w:r>
        <w:rPr>
          <w:rFonts w:ascii="Monospace" w:eastAsia="Monospace" w:hAnsi="Monospace" w:cs="Monospace"/>
          <w:color w:val="000000"/>
        </w:rPr>
        <w:t>spam( ham</w:t>
      </w:r>
      <w:proofErr w:type="gramEnd"/>
      <w:r>
        <w:rPr>
          <w:rFonts w:ascii="Monospace" w:eastAsia="Monospace" w:hAnsi="Monospace" w:cs="Monospace"/>
          <w:color w:val="000000"/>
        </w:rPr>
        <w:t xml:space="preserve">[ </w:t>
      </w:r>
      <w:proofErr w:type="gramStart"/>
      <w:r>
        <w:rPr>
          <w:rFonts w:ascii="Monospace" w:eastAsia="Monospace" w:hAnsi="Monospace" w:cs="Monospace"/>
          <w:color w:val="000000"/>
        </w:rPr>
        <w:t>1 ]</w:t>
      </w:r>
      <w:proofErr w:type="gramEnd"/>
      <w:r>
        <w:rPr>
          <w:rFonts w:ascii="Monospace" w:eastAsia="Monospace" w:hAnsi="Monospace" w:cs="Monospace"/>
          <w:color w:val="000000"/>
        </w:rPr>
        <w:t xml:space="preserve">, </w:t>
      </w:r>
      <w:proofErr w:type="gramStart"/>
      <w:r>
        <w:rPr>
          <w:rFonts w:ascii="Monospace" w:eastAsia="Monospace" w:hAnsi="Monospace" w:cs="Monospace"/>
          <w:color w:val="000000"/>
        </w:rPr>
        <w:t>{ eggs</w:t>
      </w:r>
      <w:proofErr w:type="gramEnd"/>
      <w:r>
        <w:rPr>
          <w:rFonts w:ascii="Monospace" w:eastAsia="Monospace" w:hAnsi="Monospace" w:cs="Monospace"/>
          <w:color w:val="000000"/>
        </w:rPr>
        <w:t xml:space="preserve">: </w:t>
      </w:r>
      <w:proofErr w:type="gramStart"/>
      <w:r>
        <w:rPr>
          <w:rFonts w:ascii="Monospace" w:eastAsia="Monospace" w:hAnsi="Monospace" w:cs="Monospace"/>
          <w:color w:val="000000"/>
        </w:rPr>
        <w:t>2 }</w:t>
      </w:r>
      <w:proofErr w:type="gramEnd"/>
      <w:r>
        <w:rPr>
          <w:rFonts w:ascii="Monospace" w:eastAsia="Monospace" w:hAnsi="Monospace" w:cs="Monospace"/>
          <w:color w:val="000000"/>
        </w:rPr>
        <w:t xml:space="preserve"> )</w:t>
      </w:r>
      <w:r>
        <w:rPr>
          <w:color w:val="000000"/>
        </w:rPr>
        <w:t>)</w:t>
      </w:r>
    </w:p>
    <w:p w14:paraId="10845B4D" w14:textId="77777777" w:rsidR="0093001E" w:rsidRDefault="00185193">
      <w:pPr>
        <w:numPr>
          <w:ilvl w:val="1"/>
          <w:numId w:val="9"/>
        </w:numPr>
        <w:spacing w:after="0"/>
        <w:ind w:left="1440" w:hanging="360"/>
        <w:rPr>
          <w:color w:val="000000"/>
        </w:rPr>
      </w:pPr>
      <w:r>
        <w:rPr>
          <w:color w:val="000000"/>
        </w:rPr>
        <w:t xml:space="preserve">Before a comma, semicolon, or colon: </w:t>
      </w:r>
      <w:r>
        <w:rPr>
          <w:rFonts w:ascii="Monospace" w:eastAsia="Monospace" w:hAnsi="Monospace" w:cs="Monospace"/>
          <w:color w:val="000000"/>
        </w:rPr>
        <w:t>if x == 4: print x, y; x, y = y, x</w:t>
      </w:r>
      <w:r>
        <w:rPr>
          <w:color w:val="000000"/>
        </w:rPr>
        <w:t xml:space="preserve"> (not </w:t>
      </w:r>
      <w:r>
        <w:rPr>
          <w:rFonts w:ascii="Monospace" w:eastAsia="Monospace" w:hAnsi="Monospace" w:cs="Monospace"/>
          <w:color w:val="000000"/>
        </w:rPr>
        <w:t xml:space="preserve">if x == </w:t>
      </w:r>
      <w:proofErr w:type="gramStart"/>
      <w:r>
        <w:rPr>
          <w:rFonts w:ascii="Monospace" w:eastAsia="Monospace" w:hAnsi="Monospace" w:cs="Monospace"/>
          <w:color w:val="000000"/>
        </w:rPr>
        <w:t>4 :</w:t>
      </w:r>
      <w:proofErr w:type="gramEnd"/>
      <w:r>
        <w:rPr>
          <w:rFonts w:ascii="Monospace" w:eastAsia="Monospace" w:hAnsi="Monospace" w:cs="Monospace"/>
          <w:color w:val="000000"/>
        </w:rPr>
        <w:t xml:space="preserve"> print </w:t>
      </w:r>
      <w:proofErr w:type="gramStart"/>
      <w:r>
        <w:rPr>
          <w:rFonts w:ascii="Monospace" w:eastAsia="Monospace" w:hAnsi="Monospace" w:cs="Monospace"/>
          <w:color w:val="000000"/>
        </w:rPr>
        <w:t>x ,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y ;</w:t>
      </w:r>
      <w:proofErr w:type="gramEnd"/>
      <w:r>
        <w:rPr>
          <w:rFonts w:ascii="Monospace" w:eastAsia="Monospace" w:hAnsi="Monospace" w:cs="Monospace"/>
          <w:color w:val="00000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</w:rPr>
        <w:t>x ,</w:t>
      </w:r>
      <w:proofErr w:type="gramEnd"/>
      <w:r>
        <w:rPr>
          <w:rFonts w:ascii="Monospace" w:eastAsia="Monospace" w:hAnsi="Monospace" w:cs="Monospace"/>
          <w:color w:val="000000"/>
        </w:rPr>
        <w:t xml:space="preserve"> y = </w:t>
      </w:r>
      <w:proofErr w:type="gramStart"/>
      <w:r>
        <w:rPr>
          <w:rFonts w:ascii="Monospace" w:eastAsia="Monospace" w:hAnsi="Monospace" w:cs="Monospace"/>
          <w:color w:val="000000"/>
        </w:rPr>
        <w:t>y ,</w:t>
      </w:r>
      <w:proofErr w:type="gramEnd"/>
      <w:r>
        <w:rPr>
          <w:rFonts w:ascii="Monospace" w:eastAsia="Monospace" w:hAnsi="Monospace" w:cs="Monospace"/>
          <w:color w:val="000000"/>
        </w:rPr>
        <w:t xml:space="preserve"> x</w:t>
      </w:r>
      <w:r>
        <w:rPr>
          <w:color w:val="000000"/>
        </w:rPr>
        <w:t>)</w:t>
      </w:r>
    </w:p>
    <w:p w14:paraId="40AF4BC6" w14:textId="77777777" w:rsidR="0093001E" w:rsidRDefault="00185193">
      <w:pPr>
        <w:numPr>
          <w:ilvl w:val="1"/>
          <w:numId w:val="9"/>
        </w:numPr>
        <w:spacing w:after="0"/>
        <w:ind w:left="1440" w:hanging="360"/>
        <w:rPr>
          <w:color w:val="000000"/>
        </w:rPr>
      </w:pPr>
      <w:r>
        <w:rPr>
          <w:color w:val="000000"/>
        </w:rPr>
        <w:t xml:space="preserve">However, a colon </w:t>
      </w:r>
      <w:r>
        <w:rPr>
          <w:i/>
          <w:color w:val="000000"/>
        </w:rPr>
        <w:t>is</w:t>
      </w:r>
      <w:r>
        <w:rPr>
          <w:color w:val="000000"/>
        </w:rPr>
        <w:t xml:space="preserve"> like a binary operator, and should have equal amounts on either side: </w:t>
      </w:r>
      <w:r>
        <w:rPr>
          <w:rFonts w:ascii="Monospace" w:eastAsia="Monospace" w:hAnsi="Monospace" w:cs="Monospace"/>
          <w:color w:val="000000"/>
        </w:rPr>
        <w:t>ham[1:9], ham[1:9:3], ham[:9:3], ham[1::3], ham[1:9:]ham[</w:t>
      </w:r>
      <w:proofErr w:type="spellStart"/>
      <w:r>
        <w:rPr>
          <w:rFonts w:ascii="Monospace" w:eastAsia="Monospace" w:hAnsi="Monospace" w:cs="Monospace"/>
          <w:color w:val="000000"/>
        </w:rPr>
        <w:t>lower:upper</w:t>
      </w:r>
      <w:proofErr w:type="spellEnd"/>
      <w:r>
        <w:rPr>
          <w:rFonts w:ascii="Monospace" w:eastAsia="Monospace" w:hAnsi="Monospace" w:cs="Monospace"/>
          <w:color w:val="000000"/>
        </w:rPr>
        <w:t>] ham[</w:t>
      </w:r>
      <w:proofErr w:type="spellStart"/>
      <w:r>
        <w:rPr>
          <w:rFonts w:ascii="Monospace" w:eastAsia="Monospace" w:hAnsi="Monospace" w:cs="Monospace"/>
          <w:color w:val="000000"/>
        </w:rPr>
        <w:t>lower:upper</w:t>
      </w:r>
      <w:proofErr w:type="spellEnd"/>
      <w:r>
        <w:rPr>
          <w:rFonts w:ascii="Monospace" w:eastAsia="Monospace" w:hAnsi="Monospace" w:cs="Monospace"/>
          <w:color w:val="000000"/>
        </w:rPr>
        <w:t>:] ham[lower::step]ham[::step] ham[:</w:t>
      </w:r>
      <w:proofErr w:type="spellStart"/>
      <w:r>
        <w:rPr>
          <w:rFonts w:ascii="Monospace" w:eastAsia="Monospace" w:hAnsi="Monospace" w:cs="Monospace"/>
          <w:color w:val="000000"/>
        </w:rPr>
        <w:t>upper:step</w:t>
      </w:r>
      <w:proofErr w:type="spellEnd"/>
      <w:r>
        <w:rPr>
          <w:rFonts w:ascii="Monospace" w:eastAsia="Monospace" w:hAnsi="Monospace" w:cs="Monospace"/>
          <w:color w:val="000000"/>
        </w:rPr>
        <w:t>]</w:t>
      </w:r>
    </w:p>
    <w:p w14:paraId="1FFACA9E" w14:textId="77777777" w:rsidR="0093001E" w:rsidRDefault="00185193">
      <w:pPr>
        <w:numPr>
          <w:ilvl w:val="0"/>
          <w:numId w:val="3"/>
        </w:numP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Use whitespace around operators: </w:t>
      </w:r>
      <w:r>
        <w:rPr>
          <w:rFonts w:ascii="Monospace" w:eastAsia="Monospace" w:hAnsi="Monospace" w:cs="Monospace"/>
          <w:color w:val="000000"/>
        </w:rPr>
        <w:t>x = 1 + 2</w:t>
      </w:r>
      <w:r>
        <w:rPr>
          <w:color w:val="000000"/>
        </w:rPr>
        <w:t xml:space="preserve"> (not </w:t>
      </w:r>
      <w:r>
        <w:rPr>
          <w:rFonts w:ascii="Monospace" w:eastAsia="Monospace" w:hAnsi="Monospace" w:cs="Monospace"/>
          <w:color w:val="000000"/>
        </w:rPr>
        <w:t>x=1+2</w:t>
      </w:r>
      <w:r>
        <w:rPr>
          <w:color w:val="000000"/>
        </w:rPr>
        <w:t>)</w:t>
      </w:r>
    </w:p>
    <w:p w14:paraId="733BC126" w14:textId="77777777" w:rsidR="0093001E" w:rsidRDefault="00185193">
      <w:pPr>
        <w:rPr>
          <w:color w:val="000000"/>
        </w:rPr>
      </w:pPr>
      <w:r>
        <w:rPr>
          <w:noProof/>
        </w:rPr>
        <w:drawing>
          <wp:inline distT="0" distB="0" distL="0" distR="0" wp14:anchorId="576BA066" wp14:editId="56F53D59">
            <wp:extent cx="5943600" cy="4512733"/>
            <wp:effectExtent l="0" t="0" r="0" b="0"/>
            <wp:docPr id="134728648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005" w14:textId="77777777" w:rsidR="0093001E" w:rsidRDefault="0093001E"/>
    <w:p w14:paraId="4B6C6B57" w14:textId="77777777" w:rsidR="0093001E" w:rsidRDefault="00185193">
      <w:pPr>
        <w:pStyle w:val="Heading1"/>
        <w:spacing w:before="321" w:after="321" w:line="288" w:lineRule="auto"/>
      </w:pPr>
      <w:r>
        <w:rPr>
          <w:color w:val="000000"/>
        </w:rPr>
        <w:lastRenderedPageBreak/>
        <w:t>Programming Recommendations</w:t>
      </w:r>
      <w:bookmarkStart w:id="4" w:name="_Toct55e43sfqzwh"/>
      <w:bookmarkEnd w:id="4"/>
    </w:p>
    <w:p w14:paraId="195EB52F" w14:textId="77777777" w:rsidR="0093001E" w:rsidRDefault="00185193">
      <w:pPr>
        <w:numPr>
          <w:ilvl w:val="0"/>
          <w:numId w:val="5"/>
        </w:numP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Use </w:t>
      </w:r>
      <w:r>
        <w:rPr>
          <w:rFonts w:ascii="Monospace" w:eastAsia="Monospace" w:hAnsi="Monospace" w:cs="Monospace"/>
          <w:color w:val="000000"/>
        </w:rPr>
        <w:t>is</w:t>
      </w:r>
      <w:r>
        <w:rPr>
          <w:color w:val="000000"/>
        </w:rPr>
        <w:t xml:space="preserve"> and </w:t>
      </w:r>
      <w:r>
        <w:rPr>
          <w:rFonts w:ascii="Monospace" w:eastAsia="Monospace" w:hAnsi="Monospace" w:cs="Monospace"/>
          <w:color w:val="000000"/>
        </w:rPr>
        <w:t>is not</w:t>
      </w:r>
      <w:r>
        <w:rPr>
          <w:color w:val="000000"/>
        </w:rPr>
        <w:t xml:space="preserve"> to compare objects to </w:t>
      </w:r>
      <w:r>
        <w:rPr>
          <w:rFonts w:ascii="Monospace" w:eastAsia="Monospace" w:hAnsi="Monospace" w:cs="Monospace"/>
          <w:color w:val="000000"/>
        </w:rPr>
        <w:t>None</w:t>
      </w:r>
      <w:r>
        <w:rPr>
          <w:color w:val="000000"/>
        </w:rPr>
        <w:t>.</w:t>
      </w:r>
    </w:p>
    <w:p w14:paraId="615997FA" w14:textId="77777777" w:rsidR="0093001E" w:rsidRDefault="00185193">
      <w:pPr>
        <w:numPr>
          <w:ilvl w:val="0"/>
          <w:numId w:val="5"/>
        </w:numP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Use </w:t>
      </w:r>
      <w:proofErr w:type="spellStart"/>
      <w:proofErr w:type="gramStart"/>
      <w:r>
        <w:rPr>
          <w:rFonts w:ascii="Monospace" w:eastAsia="Monospace" w:hAnsi="Monospace" w:cs="Monospace"/>
          <w:color w:val="000000"/>
        </w:rPr>
        <w:t>startswith</w:t>
      </w:r>
      <w:proofErr w:type="spellEnd"/>
      <w:r>
        <w:rPr>
          <w:rFonts w:ascii="Monospace" w:eastAsia="Monospace" w:hAnsi="Monospace" w:cs="Monospace"/>
          <w:color w:val="000000"/>
        </w:rPr>
        <w:t>(</w:t>
      </w:r>
      <w:proofErr w:type="gramEnd"/>
      <w:r>
        <w:rPr>
          <w:rFonts w:ascii="Monospace" w:eastAsia="Monospace" w:hAnsi="Monospace" w:cs="Monospace"/>
          <w:color w:val="000000"/>
        </w:rPr>
        <w:t>)</w:t>
      </w:r>
      <w:r>
        <w:rPr>
          <w:color w:val="000000"/>
        </w:rPr>
        <w:t xml:space="preserve"> and </w:t>
      </w:r>
      <w:proofErr w:type="spellStart"/>
      <w:proofErr w:type="gramStart"/>
      <w:r>
        <w:rPr>
          <w:rFonts w:ascii="Monospace" w:eastAsia="Monospace" w:hAnsi="Monospace" w:cs="Monospace"/>
          <w:color w:val="000000"/>
        </w:rPr>
        <w:t>endswith</w:t>
      </w:r>
      <w:proofErr w:type="spellEnd"/>
      <w:r>
        <w:rPr>
          <w:rFonts w:ascii="Monospace" w:eastAsia="Monospace" w:hAnsi="Monospace" w:cs="Monospace"/>
          <w:color w:val="000000"/>
        </w:rPr>
        <w:t>(</w:t>
      </w:r>
      <w:proofErr w:type="gramEnd"/>
      <w:r>
        <w:rPr>
          <w:rFonts w:ascii="Monospace" w:eastAsia="Monospace" w:hAnsi="Monospace" w:cs="Monospace"/>
          <w:color w:val="000000"/>
        </w:rPr>
        <w:t>)</w:t>
      </w:r>
      <w:r>
        <w:rPr>
          <w:color w:val="000000"/>
        </w:rPr>
        <w:t xml:space="preserve"> instead of string slicing to check for prefixes or suffixes.</w:t>
      </w:r>
    </w:p>
    <w:p w14:paraId="45282BBC" w14:textId="77777777" w:rsidR="0093001E" w:rsidRDefault="00185193">
      <w:pPr>
        <w:numPr>
          <w:ilvl w:val="0"/>
          <w:numId w:val="5"/>
        </w:numP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Use </w:t>
      </w:r>
      <w:proofErr w:type="spellStart"/>
      <w:proofErr w:type="gramStart"/>
      <w:r>
        <w:rPr>
          <w:rFonts w:ascii="Monospace" w:eastAsia="Monospace" w:hAnsi="Monospace" w:cs="Monospace"/>
          <w:color w:val="000000"/>
        </w:rPr>
        <w:t>isinstance</w:t>
      </w:r>
      <w:proofErr w:type="spellEnd"/>
      <w:r>
        <w:rPr>
          <w:rFonts w:ascii="Monospace" w:eastAsia="Monospace" w:hAnsi="Monospace" w:cs="Monospace"/>
          <w:color w:val="000000"/>
        </w:rPr>
        <w:t>(</w:t>
      </w:r>
      <w:proofErr w:type="gramEnd"/>
      <w:r>
        <w:rPr>
          <w:rFonts w:ascii="Monospace" w:eastAsia="Monospace" w:hAnsi="Monospace" w:cs="Monospace"/>
          <w:color w:val="000000"/>
        </w:rPr>
        <w:t>)</w:t>
      </w:r>
      <w:r>
        <w:rPr>
          <w:color w:val="000000"/>
        </w:rPr>
        <w:t xml:space="preserve"> instead of comparing types directly.</w:t>
      </w:r>
    </w:p>
    <w:p w14:paraId="3122A3F0" w14:textId="77777777" w:rsidR="0093001E" w:rsidRDefault="00185193">
      <w:pPr>
        <w:numPr>
          <w:ilvl w:val="0"/>
          <w:numId w:val="5"/>
        </w:numPr>
        <w:spacing w:after="0"/>
        <w:ind w:left="720" w:hanging="360"/>
        <w:rPr>
          <w:color w:val="000000"/>
        </w:rPr>
      </w:pPr>
      <w:r>
        <w:rPr>
          <w:color w:val="000000"/>
        </w:rPr>
        <w:t xml:space="preserve">Don't compare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values to </w:t>
      </w:r>
      <w:r>
        <w:rPr>
          <w:rFonts w:ascii="Monospace" w:eastAsia="Monospace" w:hAnsi="Monospace" w:cs="Monospace"/>
          <w:color w:val="000000"/>
        </w:rPr>
        <w:t>True</w:t>
      </w:r>
      <w:r>
        <w:rPr>
          <w:color w:val="000000"/>
        </w:rPr>
        <w:t xml:space="preserve"> or </w:t>
      </w:r>
      <w:r>
        <w:rPr>
          <w:rFonts w:ascii="Monospace" w:eastAsia="Monospace" w:hAnsi="Monospace" w:cs="Monospace"/>
          <w:color w:val="000000"/>
        </w:rPr>
        <w:t>False</w:t>
      </w:r>
      <w:r>
        <w:rPr>
          <w:color w:val="000000"/>
        </w:rPr>
        <w:t xml:space="preserve"> using </w:t>
      </w:r>
      <w:r>
        <w:rPr>
          <w:rFonts w:ascii="Monospace" w:eastAsia="Monospace" w:hAnsi="Monospace" w:cs="Monospace"/>
          <w:color w:val="000000"/>
        </w:rPr>
        <w:t>==</w:t>
      </w:r>
      <w:r>
        <w:rPr>
          <w:color w:val="000000"/>
        </w:rPr>
        <w:t>.</w:t>
      </w:r>
    </w:p>
    <w:p w14:paraId="18F80375" w14:textId="77777777" w:rsidR="0093001E" w:rsidRDefault="0093001E"/>
    <w:p w14:paraId="7DA96E1A" w14:textId="77777777" w:rsidR="0093001E" w:rsidRDefault="00185193">
      <w:r>
        <w:rPr>
          <w:noProof/>
        </w:rPr>
        <w:drawing>
          <wp:inline distT="0" distB="0" distL="0" distR="0" wp14:anchorId="193F6670" wp14:editId="304987C4">
            <wp:extent cx="5943600" cy="3839772"/>
            <wp:effectExtent l="0" t="0" r="0" b="0"/>
            <wp:docPr id="138427952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A0A" w14:textId="77777777" w:rsidR="0093001E" w:rsidRDefault="0093001E"/>
    <w:p w14:paraId="41E0BF5E" w14:textId="77777777" w:rsidR="0093001E" w:rsidRDefault="0093001E"/>
    <w:p w14:paraId="661A5BE7" w14:textId="77777777" w:rsidR="0093001E" w:rsidRDefault="0093001E"/>
    <w:p w14:paraId="1C449632" w14:textId="77777777" w:rsidR="0093001E" w:rsidRDefault="0093001E"/>
    <w:p w14:paraId="0E42B783" w14:textId="77777777" w:rsidR="0093001E" w:rsidRDefault="0093001E"/>
    <w:p w14:paraId="3086CAAC" w14:textId="77777777" w:rsidR="0093001E" w:rsidRDefault="00185193">
      <w:pPr>
        <w:pStyle w:val="Heading1"/>
        <w:spacing w:before="321" w:after="321" w:line="288" w:lineRule="auto"/>
      </w:pPr>
      <w:r>
        <w:rPr>
          <w:color w:val="000000"/>
        </w:rPr>
        <w:lastRenderedPageBreak/>
        <w:t>Conclusion</w:t>
      </w:r>
    </w:p>
    <w:p w14:paraId="3E19F729" w14:textId="77777777" w:rsidR="0093001E" w:rsidRDefault="00185193">
      <w:pPr>
        <w:spacing w:before="240"/>
        <w:rPr>
          <w:color w:val="000000"/>
        </w:rPr>
      </w:pPr>
      <w:r>
        <w:rPr>
          <w:color w:val="000000"/>
        </w:rPr>
        <w:t xml:space="preserve">Adhering to PEP 8 guidelines significantly </w:t>
      </w:r>
      <w:proofErr w:type="gramStart"/>
      <w:r>
        <w:rPr>
          <w:color w:val="000000"/>
        </w:rPr>
        <w:t>improves</w:t>
      </w:r>
      <w:proofErr w:type="gramEnd"/>
      <w:r>
        <w:rPr>
          <w:color w:val="000000"/>
        </w:rPr>
        <w:t xml:space="preserve"> the quality and </w:t>
      </w:r>
      <w:r>
        <w:rPr>
          <w:color w:val="000000"/>
        </w:rPr>
        <w:t xml:space="preserve">maintainability of Python code. By following these recommendations, developers can write code that is easier to read, understand, and collaborate on, ultimately leading to more successful projects. While tools like </w:t>
      </w:r>
      <w:r>
        <w:rPr>
          <w:rFonts w:ascii="Monospace" w:eastAsia="Monospace" w:hAnsi="Monospace" w:cs="Monospace"/>
          <w:color w:val="000000"/>
        </w:rPr>
        <w:t>flake8</w:t>
      </w:r>
      <w:r>
        <w:rPr>
          <w:color w:val="000000"/>
        </w:rPr>
        <w:t xml:space="preserve"> and </w:t>
      </w:r>
      <w:proofErr w:type="spellStart"/>
      <w:r>
        <w:rPr>
          <w:rFonts w:ascii="Monospace" w:eastAsia="Monospace" w:hAnsi="Monospace" w:cs="Monospace"/>
          <w:color w:val="000000"/>
        </w:rPr>
        <w:t>pylint</w:t>
      </w:r>
      <w:proofErr w:type="spellEnd"/>
      <w:r>
        <w:rPr>
          <w:color w:val="000000"/>
        </w:rPr>
        <w:t xml:space="preserve"> can help enforce PEP 8 compliance, understanding the underlying principles is crucial for writing truly Pythonic code.</w:t>
      </w:r>
    </w:p>
    <w:p w14:paraId="052BAF19" w14:textId="77777777" w:rsidR="0093001E" w:rsidRDefault="0093001E">
      <w:pPr>
        <w:pStyle w:val="Heading1"/>
        <w:spacing w:before="321" w:after="321" w:line="288" w:lineRule="auto"/>
      </w:pPr>
      <w:bookmarkStart w:id="5" w:name="_Toc15qzroijty7g"/>
      <w:bookmarkEnd w:id="5"/>
    </w:p>
    <w:p w14:paraId="77E90554" w14:textId="77777777" w:rsidR="0093001E" w:rsidRDefault="00185193">
      <w:r>
        <w:rPr>
          <w:noProof/>
        </w:rPr>
        <w:drawing>
          <wp:inline distT="0" distB="0" distL="0" distR="0" wp14:anchorId="0FEA4312" wp14:editId="291BCD5A">
            <wp:extent cx="5943600" cy="4675632"/>
            <wp:effectExtent l="0" t="0" r="0" b="0"/>
            <wp:docPr id="2051547991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102" w14:textId="77777777" w:rsidR="0093001E" w:rsidRDefault="0093001E"/>
    <w:sectPr w:rsidR="0093001E" w:rsidSect="0035057B">
      <w:headerReference w:type="default" r:id="rId17"/>
      <w:footerReference w:type="default" r:id="rId18"/>
      <w:pgSz w:w="12240" w:h="15840"/>
      <w:pgMar w:top="1440" w:right="1440" w:bottom="28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B5F4F" w14:textId="77777777" w:rsidR="00185193" w:rsidRDefault="00185193">
      <w:pPr>
        <w:spacing w:after="0" w:line="240" w:lineRule="auto"/>
      </w:pPr>
      <w:r>
        <w:separator/>
      </w:r>
    </w:p>
  </w:endnote>
  <w:endnote w:type="continuationSeparator" w:id="0">
    <w:p w14:paraId="23353FE6" w14:textId="77777777" w:rsidR="00185193" w:rsidRDefault="00185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CCA8D25-2CA8-4CB5-A1FD-9E08B5821BA9}"/>
    <w:embedBold r:id="rId2" w:fontKey="{59F91452-9344-4293-B351-9CD0849DA50C}"/>
    <w:embedItalic r:id="rId3" w:fontKey="{C842DE21-CBF8-48C9-B38D-9D65026B5DB7}"/>
    <w:embedBoldItalic r:id="rId4" w:fontKey="{F68E1150-D836-41D0-A456-356AE8CEE0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5" w:fontKey="{B81C0A74-2503-4E6C-A52D-4C959D15E9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7F83C" w14:textId="77777777" w:rsidR="0093001E" w:rsidRDefault="009300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A152F" w14:textId="77777777" w:rsidR="00185193" w:rsidRDefault="00185193">
      <w:pPr>
        <w:spacing w:after="0" w:line="240" w:lineRule="auto"/>
      </w:pPr>
      <w:r>
        <w:separator/>
      </w:r>
    </w:p>
  </w:footnote>
  <w:footnote w:type="continuationSeparator" w:id="0">
    <w:p w14:paraId="007DA169" w14:textId="77777777" w:rsidR="00185193" w:rsidRDefault="00185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36222" w14:textId="77777777" w:rsidR="0093001E" w:rsidRDefault="0093001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E192C"/>
    <w:multiLevelType w:val="multilevel"/>
    <w:tmpl w:val="A4DADF2A"/>
    <w:lvl w:ilvl="0">
      <w:start w:val="1"/>
      <w:numFmt w:val="bullet"/>
      <w:lvlText w:val="○"/>
      <w:lvlJc w:val="left"/>
    </w:lvl>
    <w:lvl w:ilvl="1">
      <w:start w:val="1"/>
      <w:numFmt w:val="bullet"/>
      <w:lvlText w:val="▪"/>
      <w:lvlJc w:val="left"/>
    </w:lvl>
    <w:lvl w:ilvl="2">
      <w:start w:val="1"/>
      <w:numFmt w:val="bullet"/>
      <w:lvlText w:val="●"/>
      <w:lvlJc w:val="left"/>
    </w:lvl>
    <w:lvl w:ilvl="3">
      <w:start w:val="1"/>
      <w:numFmt w:val="bullet"/>
      <w:lvlText w:val="○"/>
      <w:lvlJc w:val="left"/>
    </w:lvl>
    <w:lvl w:ilvl="4">
      <w:start w:val="1"/>
      <w:numFmt w:val="bullet"/>
      <w:lvlText w:val="▪"/>
      <w:lvlJc w:val="left"/>
    </w:lvl>
    <w:lvl w:ilvl="5">
      <w:start w:val="1"/>
      <w:numFmt w:val="bullet"/>
      <w:lvlText w:val="●"/>
      <w:lvlJc w:val="left"/>
    </w:lvl>
    <w:lvl w:ilvl="6">
      <w:start w:val="1"/>
      <w:numFmt w:val="bullet"/>
      <w:lvlText w:val="○"/>
      <w:lvlJc w:val="left"/>
    </w:lvl>
    <w:lvl w:ilvl="7">
      <w:start w:val="1"/>
      <w:numFmt w:val="bullet"/>
      <w:lvlText w:val="▪"/>
      <w:lvlJc w:val="left"/>
    </w:lvl>
    <w:lvl w:ilvl="8">
      <w:start w:val="1"/>
      <w:numFmt w:val="bullet"/>
      <w:lvlText w:val="●"/>
      <w:lvlJc w:val="left"/>
    </w:lvl>
  </w:abstractNum>
  <w:abstractNum w:abstractNumId="1" w15:restartNumberingAfterBreak="0">
    <w:nsid w:val="2FFE6CD6"/>
    <w:multiLevelType w:val="multilevel"/>
    <w:tmpl w:val="1B68B9A4"/>
    <w:lvl w:ilvl="0">
      <w:start w:val="1"/>
      <w:numFmt w:val="bullet"/>
      <w:lvlText w:val="●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●"/>
      <w:lvlJc w:val="left"/>
    </w:lvl>
    <w:lvl w:ilvl="4">
      <w:start w:val="1"/>
      <w:numFmt w:val="bullet"/>
      <w:lvlText w:val="○"/>
      <w:lvlJc w:val="left"/>
    </w:lvl>
    <w:lvl w:ilvl="5">
      <w:start w:val="1"/>
      <w:numFmt w:val="bullet"/>
      <w:lvlText w:val="▪"/>
      <w:lvlJc w:val="left"/>
    </w:lvl>
    <w:lvl w:ilvl="6">
      <w:start w:val="1"/>
      <w:numFmt w:val="bullet"/>
      <w:lvlText w:val="●"/>
      <w:lvlJc w:val="left"/>
    </w:lvl>
    <w:lvl w:ilvl="7">
      <w:start w:val="1"/>
      <w:numFmt w:val="bullet"/>
      <w:lvlText w:val="○"/>
      <w:lvlJc w:val="left"/>
    </w:lvl>
    <w:lvl w:ilvl="8">
      <w:start w:val="1"/>
      <w:numFmt w:val="bullet"/>
      <w:lvlText w:val="▪"/>
      <w:lvlJc w:val="left"/>
    </w:lvl>
  </w:abstractNum>
  <w:abstractNum w:abstractNumId="2" w15:restartNumberingAfterBreak="0">
    <w:nsid w:val="332E1AED"/>
    <w:multiLevelType w:val="multilevel"/>
    <w:tmpl w:val="650622BA"/>
    <w:lvl w:ilvl="0">
      <w:start w:val="1"/>
      <w:numFmt w:val="bullet"/>
      <w:lvlText w:val="○"/>
      <w:lvlJc w:val="left"/>
    </w:lvl>
    <w:lvl w:ilvl="1">
      <w:start w:val="1"/>
      <w:numFmt w:val="bullet"/>
      <w:lvlText w:val="▪"/>
      <w:lvlJc w:val="left"/>
    </w:lvl>
    <w:lvl w:ilvl="2">
      <w:start w:val="1"/>
      <w:numFmt w:val="bullet"/>
      <w:lvlText w:val="●"/>
      <w:lvlJc w:val="left"/>
    </w:lvl>
    <w:lvl w:ilvl="3">
      <w:start w:val="1"/>
      <w:numFmt w:val="bullet"/>
      <w:lvlText w:val="○"/>
      <w:lvlJc w:val="left"/>
    </w:lvl>
    <w:lvl w:ilvl="4">
      <w:start w:val="1"/>
      <w:numFmt w:val="bullet"/>
      <w:lvlText w:val="▪"/>
      <w:lvlJc w:val="left"/>
    </w:lvl>
    <w:lvl w:ilvl="5">
      <w:start w:val="1"/>
      <w:numFmt w:val="bullet"/>
      <w:lvlText w:val="●"/>
      <w:lvlJc w:val="left"/>
    </w:lvl>
    <w:lvl w:ilvl="6">
      <w:start w:val="1"/>
      <w:numFmt w:val="bullet"/>
      <w:lvlText w:val="○"/>
      <w:lvlJc w:val="left"/>
    </w:lvl>
    <w:lvl w:ilvl="7">
      <w:start w:val="1"/>
      <w:numFmt w:val="bullet"/>
      <w:lvlText w:val="▪"/>
      <w:lvlJc w:val="left"/>
    </w:lvl>
    <w:lvl w:ilvl="8">
      <w:start w:val="1"/>
      <w:numFmt w:val="bullet"/>
      <w:lvlText w:val="●"/>
      <w:lvlJc w:val="left"/>
    </w:lvl>
  </w:abstractNum>
  <w:abstractNum w:abstractNumId="3" w15:restartNumberingAfterBreak="0">
    <w:nsid w:val="3E964FEA"/>
    <w:multiLevelType w:val="multilevel"/>
    <w:tmpl w:val="07466890"/>
    <w:lvl w:ilvl="0">
      <w:start w:val="1"/>
      <w:numFmt w:val="bullet"/>
      <w:lvlText w:val="●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●"/>
      <w:lvlJc w:val="left"/>
    </w:lvl>
    <w:lvl w:ilvl="4">
      <w:start w:val="1"/>
      <w:numFmt w:val="bullet"/>
      <w:lvlText w:val="○"/>
      <w:lvlJc w:val="left"/>
    </w:lvl>
    <w:lvl w:ilvl="5">
      <w:start w:val="1"/>
      <w:numFmt w:val="bullet"/>
      <w:lvlText w:val="▪"/>
      <w:lvlJc w:val="left"/>
    </w:lvl>
    <w:lvl w:ilvl="6">
      <w:start w:val="1"/>
      <w:numFmt w:val="bullet"/>
      <w:lvlText w:val="●"/>
      <w:lvlJc w:val="left"/>
    </w:lvl>
    <w:lvl w:ilvl="7">
      <w:start w:val="1"/>
      <w:numFmt w:val="bullet"/>
      <w:lvlText w:val="○"/>
      <w:lvlJc w:val="left"/>
    </w:lvl>
    <w:lvl w:ilvl="8">
      <w:start w:val="1"/>
      <w:numFmt w:val="bullet"/>
      <w:lvlText w:val="▪"/>
      <w:lvlJc w:val="left"/>
    </w:lvl>
  </w:abstractNum>
  <w:abstractNum w:abstractNumId="4" w15:restartNumberingAfterBreak="0">
    <w:nsid w:val="439B516D"/>
    <w:multiLevelType w:val="multilevel"/>
    <w:tmpl w:val="23E09E5E"/>
    <w:lvl w:ilvl="0">
      <w:start w:val="1"/>
      <w:numFmt w:val="bullet"/>
      <w:lvlText w:val="●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●"/>
      <w:lvlJc w:val="left"/>
    </w:lvl>
    <w:lvl w:ilvl="4">
      <w:start w:val="1"/>
      <w:numFmt w:val="bullet"/>
      <w:lvlText w:val="○"/>
      <w:lvlJc w:val="left"/>
    </w:lvl>
    <w:lvl w:ilvl="5">
      <w:start w:val="1"/>
      <w:numFmt w:val="bullet"/>
      <w:lvlText w:val="▪"/>
      <w:lvlJc w:val="left"/>
    </w:lvl>
    <w:lvl w:ilvl="6">
      <w:start w:val="1"/>
      <w:numFmt w:val="bullet"/>
      <w:lvlText w:val="●"/>
      <w:lvlJc w:val="left"/>
    </w:lvl>
    <w:lvl w:ilvl="7">
      <w:start w:val="1"/>
      <w:numFmt w:val="bullet"/>
      <w:lvlText w:val="○"/>
      <w:lvlJc w:val="left"/>
    </w:lvl>
    <w:lvl w:ilvl="8">
      <w:start w:val="1"/>
      <w:numFmt w:val="bullet"/>
      <w:lvlText w:val="▪"/>
      <w:lvlJc w:val="left"/>
    </w:lvl>
  </w:abstractNum>
  <w:abstractNum w:abstractNumId="5" w15:restartNumberingAfterBreak="0">
    <w:nsid w:val="4E391C32"/>
    <w:multiLevelType w:val="multilevel"/>
    <w:tmpl w:val="B810CB1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6" w15:restartNumberingAfterBreak="0">
    <w:nsid w:val="5F016144"/>
    <w:multiLevelType w:val="multilevel"/>
    <w:tmpl w:val="2FCACC1C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4F66FA9"/>
    <w:multiLevelType w:val="multilevel"/>
    <w:tmpl w:val="E7F89A8A"/>
    <w:lvl w:ilvl="0">
      <w:start w:val="1"/>
      <w:numFmt w:val="bullet"/>
      <w:lvlText w:val="●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●"/>
      <w:lvlJc w:val="left"/>
    </w:lvl>
    <w:lvl w:ilvl="4">
      <w:start w:val="1"/>
      <w:numFmt w:val="bullet"/>
      <w:lvlText w:val="○"/>
      <w:lvlJc w:val="left"/>
    </w:lvl>
    <w:lvl w:ilvl="5">
      <w:start w:val="1"/>
      <w:numFmt w:val="bullet"/>
      <w:lvlText w:val="▪"/>
      <w:lvlJc w:val="left"/>
    </w:lvl>
    <w:lvl w:ilvl="6">
      <w:start w:val="1"/>
      <w:numFmt w:val="bullet"/>
      <w:lvlText w:val="●"/>
      <w:lvlJc w:val="left"/>
    </w:lvl>
    <w:lvl w:ilvl="7">
      <w:start w:val="1"/>
      <w:numFmt w:val="bullet"/>
      <w:lvlText w:val="○"/>
      <w:lvlJc w:val="left"/>
    </w:lvl>
    <w:lvl w:ilvl="8">
      <w:start w:val="1"/>
      <w:numFmt w:val="bullet"/>
      <w:lvlText w:val="▪"/>
      <w:lvlJc w:val="left"/>
    </w:lvl>
  </w:abstractNum>
  <w:abstractNum w:abstractNumId="8" w15:restartNumberingAfterBreak="0">
    <w:nsid w:val="6B20096F"/>
    <w:multiLevelType w:val="multilevel"/>
    <w:tmpl w:val="3C5A9B66"/>
    <w:lvl w:ilvl="0">
      <w:start w:val="1"/>
      <w:numFmt w:val="bullet"/>
      <w:lvlText w:val="●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●"/>
      <w:lvlJc w:val="left"/>
    </w:lvl>
    <w:lvl w:ilvl="4">
      <w:start w:val="1"/>
      <w:numFmt w:val="bullet"/>
      <w:lvlText w:val="○"/>
      <w:lvlJc w:val="left"/>
    </w:lvl>
    <w:lvl w:ilvl="5">
      <w:start w:val="1"/>
      <w:numFmt w:val="bullet"/>
      <w:lvlText w:val="▪"/>
      <w:lvlJc w:val="left"/>
    </w:lvl>
    <w:lvl w:ilvl="6">
      <w:start w:val="1"/>
      <w:numFmt w:val="bullet"/>
      <w:lvlText w:val="●"/>
      <w:lvlJc w:val="left"/>
    </w:lvl>
    <w:lvl w:ilvl="7">
      <w:start w:val="1"/>
      <w:numFmt w:val="bullet"/>
      <w:lvlText w:val="○"/>
      <w:lvlJc w:val="left"/>
    </w:lvl>
    <w:lvl w:ilvl="8">
      <w:start w:val="1"/>
      <w:numFmt w:val="bullet"/>
      <w:lvlText w:val="▪"/>
      <w:lvlJc w:val="left"/>
    </w:lvl>
  </w:abstractNum>
  <w:num w:numId="1" w16cid:durableId="1241982143">
    <w:abstractNumId w:val="6"/>
  </w:num>
  <w:num w:numId="2" w16cid:durableId="1924995298">
    <w:abstractNumId w:val="1"/>
  </w:num>
  <w:num w:numId="3" w16cid:durableId="1107306713">
    <w:abstractNumId w:val="3"/>
  </w:num>
  <w:num w:numId="4" w16cid:durableId="1732655780">
    <w:abstractNumId w:val="7"/>
  </w:num>
  <w:num w:numId="5" w16cid:durableId="904683851">
    <w:abstractNumId w:val="4"/>
  </w:num>
  <w:num w:numId="6" w16cid:durableId="1698316159">
    <w:abstractNumId w:val="8"/>
  </w:num>
  <w:num w:numId="7" w16cid:durableId="206797607">
    <w:abstractNumId w:val="5"/>
  </w:num>
  <w:num w:numId="8" w16cid:durableId="1587962640">
    <w:abstractNumId w:val="2"/>
  </w:num>
  <w:num w:numId="9" w16cid:durableId="148181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01E"/>
    <w:rsid w:val="00185193"/>
    <w:rsid w:val="002B72D7"/>
    <w:rsid w:val="0035057B"/>
    <w:rsid w:val="00767DC6"/>
    <w:rsid w:val="0093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F2544"/>
  <w15:docId w15:val="{E152355E-43BB-4623-B5C4-9C221858C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color w:val="000000" w:themeColor="dark1"/>
        <w:sz w:val="24"/>
        <w:lang w:val="en-IN" w:eastAsia="en-IN" w:bidi="hi-IN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spacing w:after="0"/>
      <w:ind w:left="720"/>
    </w:p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493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Dipak Kumar Yadav</cp:lastModifiedBy>
  <cp:revision>2</cp:revision>
  <dcterms:created xsi:type="dcterms:W3CDTF">2025-10-03T06:40:00Z</dcterms:created>
  <dcterms:modified xsi:type="dcterms:W3CDTF">2025-10-03T06:40:00Z</dcterms:modified>
</cp:coreProperties>
</file>