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0"/>
          <w:szCs w:val="40"/>
        </w:rPr>
        <w:t xml:space="preserve">Streamlit ISMR vs. Formato GESP-FT-14 (Word/PDF)</w:t>
      </w:r>
    </w:p>
    <w:p>
      <w:pPr>
        <w:spacing w:after="100"/>
        <w:jc w:val="center"/>
      </w:pPr>
      <w:r>
        <w:rPr>
          <w:rFonts w:ascii="Arial" w:cs="Arial" w:eastAsia="Arial" w:hAnsi="Arial"/>
          <w:color w:val="2E75B6"/>
          <w:sz w:val="26"/>
          <w:szCs w:val="26"/>
        </w:rPr>
        <w:t xml:space="preserve">Viabilidad de una ruta de captura basada en Word + Power Automate</w:t>
      </w:r>
    </w:p>
    <w:p>
      <w:pPr>
        <w:spacing w:after="400"/>
        <w:jc w:val="center"/>
      </w:pPr>
      <w:r>
        <w:rPr>
          <w:rFonts w:ascii="Arial" w:cs="Arial" w:eastAsia="Arial" w:hAnsi="Arial"/>
          <w:i/>
          <w:iCs/>
          <w:color w:val="666666"/>
          <w:sz w:val="21"/>
          <w:szCs w:val="21"/>
        </w:rPr>
        <w:t xml:space="preserve">Análisis comparativo de campos, mecanismo técnico de extracción y recomendación</w:t>
      </w:r>
    </w:p>
    <w:p>
      <w:pPr>
        <w:spacing w:after="60"/>
        <w:jc w:val="center"/>
      </w:pPr>
      <w:r>
        <w:rPr>
          <w:rFonts w:ascii="Arial" w:cs="Arial" w:eastAsia="Arial" w:hAnsi="Arial"/>
          <w:sz w:val="20"/>
          <w:szCs w:val="20"/>
        </w:rPr>
        <w:t xml:space="preserve">Preparado para el proyecto ISMR — Unidad Nacional de Protección</w:t>
      </w:r>
    </w:p>
    <w:p>
      <w:pPr>
        <w:spacing w:after="60"/>
        <w:jc w:val="center"/>
      </w:pPr>
      <w:r>
        <w:rPr>
          <w:rFonts w:ascii="Arial" w:cs="Arial" w:eastAsia="Arial" w:hAnsi="Arial"/>
          <w:color w:val="666666"/>
          <w:sz w:val="20"/>
          <w:szCs w:val="20"/>
        </w:rPr>
        <w:t xml:space="preserve">6 de julio de 2026</w:t>
      </w:r>
    </w:p>
    <w:p>
      <w:r>
        <w:br w:type="page"/>
      </w:r>
    </w:p>
    <w:p>
      <w:pPr>
        <w:pStyle w:val="Heading1"/>
        <w:spacing w:after="160" w:before="320"/>
      </w:pPr>
      <w:r>
        <w:rPr>
          <w:rFonts w:ascii="Arial" w:cs="Arial" w:eastAsia="Arial" w:hAnsi="Arial"/>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rPr>
        <w:t xml:space="preserve">0. Nota metodológica y fuentes</w:t>
      </w:r>
    </w:p>
    <w:p>
      <w:pPr>
        <w:spacing w:after="140" w:before="0"/>
      </w:pPr>
      <w:r>
        <w:rPr>
          <w:rFonts w:ascii="Arial" w:cs="Arial" w:eastAsia="Arial" w:hAnsi="Arial"/>
          <w:sz w:val="21"/>
          <w:szCs w:val="21"/>
        </w:rPr>
        <w:t xml:space="preserve">Este análisis se construyó a partir de tres fuentes verificadas directamente, sin asumir contenido de memoria:</w:t>
      </w:r>
    </w:p>
    <w:p>
      <w:pPr>
        <w:pStyle w:val="ListParagraph"/>
        <w:numPr>
          <w:ilvl w:val="0"/>
          <w:numId w:val="2"/>
        </w:numPr>
        <w:spacing w:after="80"/>
      </w:pPr>
      <w:r>
        <w:rPr>
          <w:rFonts w:ascii="Arial" w:cs="Arial" w:eastAsia="Arial" w:hAnsi="Arial"/>
          <w:sz w:val="21"/>
          <w:szCs w:val="21"/>
        </w:rPr>
        <w:t xml:space="preserve">El código fuente de la aplicación Streamlit (front/pages.py y data/diccionarios.py), leído campo por campo para reconstruir las 13 secciones y ~142 preguntas del formulario individual.</w:t>
      </w:r>
    </w:p>
    <w:p>
      <w:pPr>
        <w:pStyle w:val="ListParagraph"/>
        <w:numPr>
          <w:ilvl w:val="0"/>
          <w:numId w:val="2"/>
        </w:numPr>
        <w:spacing w:after="80"/>
      </w:pPr>
      <w:r>
        <w:rPr>
          <w:rFonts w:ascii="Arial" w:cs="Arial" w:eastAsia="Arial" w:hAnsi="Arial"/>
          <w:sz w:val="21"/>
          <w:szCs w:val="21"/>
        </w:rPr>
        <w:t xml:space="preserve">El formato institucional "GESP-FT-14-V3 Evaluación de Riesgo – Ruta individual para la Mesa Técnica de Seguridad y Protección (MTSP)", en sus versiones .docx y .pdf, inspeccionado a nivel de XML (incluyendo tablas anidadas dentro de celdas, que no aparecen en una lectura superficial del documento) para identificar cada campo, checkbox y tabla repetible.</w:t>
      </w:r>
    </w:p>
    <w:p>
      <w:pPr>
        <w:pStyle w:val="ListParagraph"/>
        <w:numPr>
          <w:ilvl w:val="0"/>
          <w:numId w:val="2"/>
        </w:numPr>
        <w:spacing w:after="80"/>
      </w:pPr>
      <w:r>
        <w:rPr>
          <w:rFonts w:ascii="Arial" w:cs="Arial" w:eastAsia="Arial" w:hAnsi="Arial"/>
          <w:sz w:val="21"/>
          <w:szCs w:val="21"/>
        </w:rPr>
        <w:t xml:space="preserve">Documentación pública de Microsoft (Microsoft Learn) y de proveedores especializados (Plumsail, Encodian, Cloudmersive), consultada mediante búsqueda web en julio de 2026, para describir el estado real de las capacidades de Power Automate y AI Builder sobre documentos Word. Las fuentes exactas se listan en el Anexo A.</w:t>
      </w:r>
    </w:p>
    <w:p>
      <w:pPr>
        <w:spacing w:after="140" w:before="0"/>
      </w:pPr>
      <w:r>
        <w:rPr>
          <w:rFonts w:ascii="Arial" w:cs="Arial" w:eastAsia="Arial" w:hAnsi="Arial"/>
          <w:i/>
          <w:iCs/>
          <w:color w:val="666666"/>
          <w:sz w:val="21"/>
          <w:szCs w:val="21"/>
        </w:rPr>
        <w:t xml:space="preserve">Todas las afirmaciones sobre capacidades de Power Automate reflejan el estado de la plataforma al momento de esta consulta (julio de 2026); estas capacidades cambian con relativa frecuencia y conviene reverificarlas antes de iniciar cualquier desarrollo.</w:t>
      </w:r>
    </w:p>
    <w:p>
      <w:pPr>
        <w:pStyle w:val="Heading1"/>
        <w:spacing w:after="160" w:before="320"/>
      </w:pPr>
      <w:r>
        <w:rPr>
          <w:rFonts w:ascii="Arial" w:cs="Arial" w:eastAsia="Arial" w:hAnsi="Arial"/>
        </w:rPr>
        <w:t xml:space="preserve">1. Resumen ejecutivo</w:t>
      </w:r>
    </w:p>
    <w:p>
      <w:pPr>
        <w:spacing w:after="140" w:before="0"/>
      </w:pPr>
      <w:r>
        <w:rPr>
          <w:rFonts w:ascii="Arial" w:cs="Arial" w:eastAsia="Arial" w:hAnsi="Arial"/>
          <w:sz w:val="21"/>
          <w:szCs w:val="21"/>
        </w:rPr>
        <w:t xml:space="preserve">Los dos documentos no son intercambiables: el formulario de Streamlit es una herramienta de captura de datos atómica y controlada (listas desplegables cerradas, validaciones, campos condicionales, registros repetibles ilimitados), mientras que el formato GESP-FT-14 es el entregable oficial que se presenta ante la Mesa Técnica de Seguridad y Protección (MTSP), y combina campos estructurados con extensas secciones narrativas de síntesis, además de una cadena de firmas y control de calidad que Streamlit no contempla.</w:t>
      </w:r>
    </w:p>
    <w:p>
      <w:pPr>
        <w:spacing w:after="140" w:before="0"/>
      </w:pPr>
      <w:r>
        <w:rPr>
          <w:rFonts w:ascii="Arial" w:cs="Arial" w:eastAsia="Arial" w:hAnsi="Arial"/>
          <w:sz w:val="21"/>
          <w:szCs w:val="21"/>
        </w:rPr>
        <w:t xml:space="preserve">Hoy el archivo .docx del GESP-FT-14 no contiene ningún control de contenido, marcador ni campo de formulario real: es una plantilla de tablas para rellenar a mano. Esto significa que, tal como está, no es compatible con ninguna acción de extracción de Power Automate.</w:t>
      </w:r>
    </w:p>
    <w:p>
      <w:pPr>
        <w:spacing w:after="140" w:before="0"/>
      </w:pPr>
      <w:r>
        <w:rPr>
          <w:rFonts w:ascii="Arial" w:cs="Arial" w:eastAsia="Arial" w:hAnsi="Arial"/>
          <w:sz w:val="21"/>
          <w:szCs w:val="21"/>
        </w:rPr>
        <w:t xml:space="preserve">Power Automate tiene una acción madura y de uso general para escribir en una plantilla Word ("Populate a Microsoft Word template"), pero no tiene una acción nativa equivalente para leer/extraer los valores de un Word ya diligenciado. Extraer datos de un Word requiere, hoy, conectores de terceros de pago o AI Builder (que solo procesa PDF/JPG/PNG, no .docx), con un costo y una tasa de error que no son comparables a la escritura directa y gratuita que Streamlit ya hace hoy en Google Sheets y MongoDB.</w:t>
      </w:r>
    </w:p>
    <w:p>
      <w:pPr>
        <w:spacing w:after="140" w:before="0"/>
      </w:pPr>
      <w:r>
        <w:rPr>
          <w:rFonts w:ascii="Arial" w:cs="Arial" w:eastAsia="Arial" w:hAnsi="Arial"/>
          <w:sz w:val="21"/>
          <w:szCs w:val="21"/>
        </w:rPr>
        <w:t xml:space="preserve">Por eso, la ruta técnicamente más sólida y de menor riesgo no es reemplazar Streamlit por el Word, sino la inversa: mantener Streamlit (o un capturador estructurado equivalente) como sistema de registro, y usar Power Automate únicamente para poblar automáticamente la plantilla GESP-FT-14 con los datos ya validados, generando el .docx/.pdf oficial sin doble digitación. Esta recomendación se desarrolla en la sección 4.</w:t>
      </w:r>
    </w:p>
    <w:p>
      <w:pPr>
        <w:spacing w:after="140" w:before="0"/>
      </w:pPr>
      <w:r>
        <w:rPr>
          <w:rFonts w:ascii="Arial" w:cs="Arial" w:eastAsia="Arial" w:hAnsi="Arial"/>
          <w:sz w:val="21"/>
          <w:szCs w:val="21"/>
        </w:rPr>
        <w:t xml:space="preserve">El análisis campo por campo (sección 5) muestra que ninguno de los dos formatos es un superconjunto del otro: Streamlit captura con más control seis bloques que el Word diluye en texto libre (sexo, género, orientación sexual, jefatura de hogar, factores diferenciales detallados, tipo de hecho de riesgo), mientras que el Word exige datos que Streamlit no pide hoy (firmas y datos del servidor público, anexos y etiquetado de seguridad, tipo de comparecencia ante la JEP, nombres de familiares, entre otros).</w:t>
      </w:r>
    </w:p>
    <w:p>
      <w:pPr>
        <w:pStyle w:val="Heading1"/>
        <w:spacing w:after="160" w:before="320"/>
      </w:pPr>
      <w:r>
        <w:rPr>
          <w:rFonts w:ascii="Arial" w:cs="Arial" w:eastAsia="Arial" w:hAnsi="Arial"/>
        </w:rPr>
        <w:t xml:space="preserve">2. Naturaleza y propósito de los dos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Aspecto</w:t>
            </w:r>
          </w:p>
        </w:tc>
        <w:tc>
          <w:tcPr>
            <w:tcW w:type="dxa" w:w="358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Streamlit ISMR</w:t>
            </w:r>
          </w:p>
        </w:tc>
        <w:tc>
          <w:tcPr>
            <w:tcW w:type="dxa" w:w="358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GESP-FT-14-V3 (Word/PDF)</w:t>
            </w:r>
          </w:p>
        </w:tc>
      </w:tr>
      <w:tr>
        <w:tc>
          <w:tcPr>
            <w:tcW w:type="dxa" w:w="22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Propósito</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Herramienta interna de captura estructurada de casos de riesgo (individual y colectivo).</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Formato institucional oficial que se entrega a la MTSP para sustentar la evaluación de riesgo.</w:t>
            </w:r>
          </w:p>
        </w:tc>
      </w:tr>
      <w:tr>
        <w:tc>
          <w:tcPr>
            <w:tcW w:type="dxa" w:w="22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Tipo de campos</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Listas desplegables controladas, checkboxes, campos numéricos y de fecha, texto abierto acotado, lógica condicional.</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Mezcla de checkboxes de tabla ("marque con una X"), campos de texto libres y extensos bloques narrativos de síntesis.</w:t>
            </w:r>
          </w:p>
        </w:tc>
      </w:tr>
      <w:tr>
        <w:tc>
          <w:tcPr>
            <w:tcW w:type="dxa" w:w="22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Registros repetibles</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Ilimitados ("agregar cuantos se requieran"): antecedentes, perfiles, hechos, verificaciones, desplazamientos, organizaciones.</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Bloques prearmados con tope fijo (1 Hecho de Riesgo, 4 Verificaciones, 3 antecedentes, 7 familiares, 5 desplazamientos); para más registros se duplica la tabla a mano.</w:t>
            </w:r>
          </w:p>
        </w:tc>
      </w:tr>
      <w:tr>
        <w:tc>
          <w:tcPr>
            <w:tcW w:type="dxa" w:w="22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Almacenamiento</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Google Sheets y MongoDB, escritura directa desde la app (gspread / pymongo).</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Archivo de oficina (SharePoint/OneDrive), pensado para lectura humana e impresión/firma.</w:t>
            </w:r>
          </w:p>
        </w:tc>
      </w:tr>
      <w:tr>
        <w:tc>
          <w:tcPr>
            <w:tcW w:type="dxa" w:w="22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Elementos exclusivos</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Validación de vocabularios controlados (~90 estructuras FARC, ~1122 municipios en cascada, 23 tipos de hecho, etc.).</w:t>
            </w:r>
          </w:p>
        </w:tc>
        <w:tc>
          <w:tcPr>
            <w:tcW w:type="dxa" w:w="35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Cadena de firmas (analista, revisor de calidad, aval de calidad), anexos obligatorios, etiquetado de clasificación de la información (P/PC/PR) y control de versiones del propio formato.</w:t>
            </w:r>
          </w:p>
        </w:tc>
      </w:tr>
    </w:tbl>
    <w:p>
      <w:pPr>
        <w:spacing w:after="140" w:before="0"/>
      </w:pPr>
      <w:r>
        <w:rPr>
          <w:rFonts w:ascii="Arial" w:cs="Arial" w:eastAsia="Arial" w:hAnsi="Arial"/>
          <w:sz w:val="21"/>
          <w:szCs w:val="21"/>
        </w:rPr>
        <w:t xml:space="preserve"/>
      </w:r>
    </w:p>
    <w:p>
      <w:pPr>
        <w:spacing w:after="140" w:before="0"/>
      </w:pPr>
      <w:r>
        <w:rPr>
          <w:rFonts w:ascii="Arial" w:cs="Arial" w:eastAsia="Arial" w:hAnsi="Arial"/>
          <w:sz w:val="21"/>
          <w:szCs w:val="21"/>
        </w:rPr>
        <w:t xml:space="preserve">En síntesis: Streamlit responde a la pregunta "¿qué datos exactos tiene este caso?" con trazabilidad y control de calidad de dato; el GESP-FT-14 responde a la pregunta "¿cómo se presenta este caso ante la MTSP para que decida?", con una narrativa argumentativa y una cadena de responsables. Sustituir uno por el otro sin adaptaciones implicaría perder capacidades de ambos.</w:t>
      </w:r>
    </w:p>
    <w:p>
      <w:pPr>
        <w:pStyle w:val="Heading1"/>
        <w:spacing w:after="160" w:before="320"/>
      </w:pPr>
      <w:r>
        <w:rPr>
          <w:rFonts w:ascii="Arial" w:cs="Arial" w:eastAsia="Arial" w:hAnsi="Arial"/>
        </w:rPr>
        <w:t xml:space="preserve">3. Cómo extrae información Power Automate de un documento Word (estado real, julio de 2026)</w:t>
      </w:r>
    </w:p>
    <w:p>
      <w:pPr>
        <w:pStyle w:val="Heading2"/>
        <w:spacing w:after="120" w:before="240"/>
      </w:pPr>
      <w:r>
        <w:rPr>
          <w:rFonts w:ascii="Arial" w:cs="Arial" w:eastAsia="Arial" w:hAnsi="Arial"/>
        </w:rPr>
        <w:t xml:space="preserve">3.1 Rellenar una plantilla Word (sentido inverso a lo que se pregunta)</w:t>
      </w:r>
    </w:p>
    <w:p>
      <w:pPr>
        <w:spacing w:after="140" w:before="0"/>
      </w:pPr>
      <w:r>
        <w:rPr>
          <w:rFonts w:ascii="Arial" w:cs="Arial" w:eastAsia="Arial" w:hAnsi="Arial"/>
          <w:sz w:val="21"/>
          <w:szCs w:val="21"/>
        </w:rPr>
        <w:t xml:space="preserve">La única acción de Power Automate relacionada con Word que hoy es de uso general (GA), estable y bien soportada es "Populate a Microsoft Word template", del conector Word Online (Business). Funciona así: en el documento Word se habilitan Controles de Contenido (ficha Programador) y se les asigna un nombre; al seleccionar ese archivo en la acción de Power Automate, el flujo detecta automáticamente cada control y permite mapear un valor (de Excel, SharePoint, Dataverse, MongoDB vía conector HTTP, etc.) a cada uno.</w:t>
      </w:r>
    </w:p>
    <w:p>
      <w:pPr>
        <w:spacing w:after="140" w:before="0"/>
      </w:pPr>
      <w:r>
        <w:rPr>
          <w:rFonts w:ascii="Arial" w:cs="Arial" w:eastAsia="Arial" w:hAnsi="Arial"/>
          <w:sz w:val="21"/>
          <w:szCs w:val="21"/>
        </w:rPr>
        <w:t xml:space="preserve">Tipos de control soportados: texto plano, lista desplegable, combo box, imagen y sección repetible (útil para tablas de registros ilimitados, como los "Hechos de Riesgo" de Streamlit). Tipos NO soportados: texto enriquecido, selector de fecha, casilla de verificación (checkbox) y controles de formulario heredados ("legacy form fields").</w:t>
      </w:r>
    </w:p>
    <w:p>
      <w:pPr>
        <w:spacing w:after="140" w:before="0"/>
      </w:pPr>
      <w:r>
        <w:rPr>
          <w:rFonts w:ascii="Arial" w:cs="Arial" w:eastAsia="Arial" w:hAnsi="Arial"/>
          <w:b w:val="false"/>
          <w:bCs w:val="false"/>
          <w:sz w:val="21"/>
          <w:szCs w:val="21"/>
        </w:rPr>
        <w:t xml:space="preserve">Esto es clave para el GESP-FT-14: como todo el formato usa celdas de tabla "marque con una X" en vez de checkboxes reales, y no usa ningún control de contenido hoy, para poblarlo automáticamente habría que rediseñar cada campo de selección como lista desplegable o combo box (no como casilla), y convertir las tablas duplicadas a mano (Hechos de Riesgo, Verificaciones, Grupo Familiar, Desplazamientos) en secciones repetibles nativas de Word.</w:t>
      </w:r>
    </w:p>
    <w:p>
      <w:pPr>
        <w:spacing w:after="140" w:before="0"/>
      </w:pPr>
      <w:r>
        <w:rPr>
          <w:rFonts w:ascii="Arial" w:cs="Arial" w:eastAsia="Arial" w:hAnsi="Arial"/>
          <w:i/>
          <w:iCs/>
          <w:color w:val="666666"/>
          <w:sz w:val="21"/>
          <w:szCs w:val="21"/>
        </w:rPr>
        <w:t xml:space="preserve">Otras restricciones prácticas: el conector es premium (implica costo de licenciamiento en el plan de Power Automate del tenant), el archivo debe ser .docx (no .dotx) y el tamaño máximo soportado es 10 MB.</w:t>
      </w:r>
    </w:p>
    <w:p>
      <w:pPr>
        <w:pStyle w:val="Heading2"/>
        <w:spacing w:after="120" w:before="240"/>
      </w:pPr>
      <w:r>
        <w:rPr>
          <w:rFonts w:ascii="Arial" w:cs="Arial" w:eastAsia="Arial" w:hAnsi="Arial"/>
        </w:rPr>
        <w:t xml:space="preserve">3.2 Extraer valores de un Word ya diligenciado (lo que se necesitaría para reemplazar a Streamlit)</w:t>
      </w:r>
    </w:p>
    <w:p>
      <w:pPr>
        <w:spacing w:after="140" w:before="0"/>
      </w:pPr>
      <w:r>
        <w:rPr>
          <w:rFonts w:ascii="Arial" w:cs="Arial" w:eastAsia="Arial" w:hAnsi="Arial"/>
          <w:sz w:val="21"/>
          <w:szCs w:val="21"/>
        </w:rPr>
        <w:t xml:space="preserve">Aquí es donde la brecha es más grande: no existe, al momento de esta consulta, una acción nativa y de uso general en Power Automate equivalente a "leer los controles de contenido de un Word" con la misma madurez que la acción de poblar. Las alternativas documentadas son:</w:t>
      </w:r>
    </w:p>
    <w:p>
      <w:pPr>
        <w:pStyle w:val="ListParagraph"/>
        <w:numPr>
          <w:ilvl w:val="0"/>
          <w:numId w:val="2"/>
        </w:numPr>
        <w:spacing w:after="80"/>
      </w:pPr>
      <w:r>
        <w:rPr>
          <w:rFonts w:ascii="Arial" w:cs="Arial" w:eastAsia="Arial" w:hAnsi="Arial"/>
          <w:sz w:val="21"/>
          <w:szCs w:val="21"/>
        </w:rPr>
        <w:t xml:space="preserve">Conectores de terceros de pago (Encodian, Plumsail Documents, Cloudmersive): ofrecen acciones como "obtener todos los campos de formulario" o "convertir y extraer", pero son conectores premium adicionales, con su propio costo de suscripción, fuera del ecosistema nativo de Microsoft.</w:t>
      </w:r>
    </w:p>
    <w:p>
      <w:pPr>
        <w:pStyle w:val="ListParagraph"/>
        <w:numPr>
          <w:ilvl w:val="0"/>
          <w:numId w:val="2"/>
        </w:numPr>
        <w:spacing w:after="80"/>
      </w:pPr>
      <w:r>
        <w:rPr>
          <w:rFonts w:ascii="Arial" w:cs="Arial" w:eastAsia="Arial" w:hAnsi="Arial"/>
          <w:sz w:val="21"/>
          <w:szCs w:val="21"/>
        </w:rPr>
        <w:t xml:space="preserve">AI Builder — modelo de procesamiento de documentos: es la opción "oficial" de Microsoft para extraer datos de documentos, pero solo admite entrenar y ejecutar sobre PDF, JPG o PNG — no sobre .docx directamente. Para usarlo con el GESP-FT-14 habría que insertar primero un paso "Convert Word Document to PDF" (esa sí es una acción GA del conector Word Online). El modelo tipo "Fixed template" puede extraer campos, tablas y también casillas de verificación, pero requiere entrenarlo con al menos 5 documentos de ejemplo con el layout ya diligenciado, tiene un costo por página procesada (créditos de AI Builder) y es sensible a cambios de formato: precisamente el problema de que Hechos de Riesgo y Verificaciones se dupliquen copiando tablas a mano (en vez de una estructura fija) puede desalinear la extracción.</w:t>
      </w:r>
    </w:p>
    <w:p>
      <w:pPr>
        <w:pStyle w:val="ListParagraph"/>
        <w:numPr>
          <w:ilvl w:val="0"/>
          <w:numId w:val="2"/>
        </w:numPr>
        <w:spacing w:after="80"/>
      </w:pPr>
      <w:r>
        <w:rPr>
          <w:rFonts w:ascii="Arial" w:cs="Arial" w:eastAsia="Arial" w:hAnsi="Arial"/>
          <w:sz w:val="21"/>
          <w:szCs w:val="21"/>
        </w:rPr>
        <w:t xml:space="preserve">Extracción manual del XML interno del .docx (descomprimir el archivo y leer document.xml con una acción de "analizar JSON/XML"): técnicamente posible pero fràgil, difícil de mantener y no resuelve el problema de que hoy no hay controles de contenido ni un identificador estable por campo.</w:t>
      </w:r>
    </w:p>
    <w:p>
      <w:pPr>
        <w:pStyle w:val="ListParagraph"/>
        <w:numPr>
          <w:ilvl w:val="0"/>
          <w:numId w:val="2"/>
        </w:numPr>
        <w:spacing w:after="80"/>
      </w:pPr>
      <w:r>
        <w:rPr>
          <w:rFonts w:ascii="Arial" w:cs="Arial" w:eastAsia="Arial" w:hAnsi="Arial"/>
          <w:sz w:val="21"/>
          <w:szCs w:val="21"/>
        </w:rPr>
        <w:t xml:space="preserve">Automatización de escritorio (Power Automate Desktop / RPA): abrir Word y "leer" campo por campo simulando un usuario. Funciona, pero requiere una máquina/agente de escritorio disponible y es la opción más lenta y menos escalable de todas.</w:t>
      </w:r>
    </w:p>
    <w:p>
      <w:pPr>
        <w:spacing w:after="140" w:before="0"/>
      </w:pPr>
      <w:r>
        <w:rPr>
          <w:rFonts w:ascii="Arial" w:cs="Arial" w:eastAsia="Arial" w:hAnsi="Arial"/>
          <w:sz w:val="21"/>
          <w:szCs w:val="21"/>
        </w:rPr>
        <w:t xml:space="preserve">En cualquiera de estas rutas, a diferencia de Streamlit (que valida en el momento de la captura con listas cerradas y lógica condicional), la extracción posterior siempre tiene una tasa de error no nula y normalmente exige una etapa humana de verificación antes de que el dato se considere confiable para análisis o reporting — es decir, se sustituiría una validación en tiempo de captura, gratuita y determinística, por una corrección posterior, pagada y probabilística.</w:t>
      </w:r>
    </w:p>
    <w:p>
      <w:pPr>
        <w:pStyle w:val="Heading2"/>
        <w:spacing w:after="120" w:before="240"/>
      </w:pPr>
      <w:r>
        <w:rPr>
          <w:rFonts w:ascii="Arial" w:cs="Arial" w:eastAsia="Arial" w:hAnsi="Arial"/>
        </w:rPr>
        <w:t xml:space="preserve">3.3 Cómo lo resuelve Streamlit hoy</w:t>
      </w:r>
    </w:p>
    <w:p>
      <w:pPr>
        <w:spacing w:after="140" w:before="0"/>
      </w:pPr>
      <w:r>
        <w:rPr>
          <w:rFonts w:ascii="Arial" w:cs="Arial" w:eastAsia="Arial" w:hAnsi="Arial"/>
          <w:sz w:val="21"/>
          <w:szCs w:val="21"/>
        </w:rPr>
        <w:t xml:space="preserve">Streamlit escribe directamente en Google Sheets (vía gspread) y en MongoDB (vía pymongo) en el momento en que el analista guarda el formulario o el borrador. No hay conversión de formato, no hay motor de reconocimiento de texto, no hay paso de "extracción" separado: el dato estructurado nace estructurado. Esa es la razón por la que hoy es posible generar, como se hizo en el documento anterior, un listado exhaustivo y fiable de 142 preguntas con sus opciones exactas: provienen del propio código, no de una inferencia sobre un documento.</w:t>
      </w:r>
    </w:p>
    <w:p>
      <w:pPr>
        <w:pStyle w:val="Heading1"/>
        <w:spacing w:after="160" w:before="320"/>
      </w:pPr>
      <w:r>
        <w:rPr>
          <w:rFonts w:ascii="Arial" w:cs="Arial" w:eastAsia="Arial" w:hAnsi="Arial"/>
        </w:rPr>
        <w:t xml:space="preserve">4. Viabilidad de las dos rutas posibles</w:t>
      </w:r>
    </w:p>
    <w:p>
      <w:pPr>
        <w:pStyle w:val="Heading2"/>
        <w:spacing w:after="120" w:before="240"/>
      </w:pPr>
      <w:r>
        <w:rPr>
          <w:rFonts w:ascii="Arial" w:cs="Arial" w:eastAsia="Arial" w:hAnsi="Arial"/>
        </w:rPr>
        <w:t xml:space="preserve">4.1 Ruta A — El Word (vía Power Automate) reemplaza a Streamlit como capturador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Ventajas</w:t>
            </w:r>
          </w:p>
        </w:tc>
        <w:tc>
          <w:tcPr>
            <w:tcW w:type="dxa" w:w="468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Riesgos / limitaciones</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Los analistas ya producen este documento para la MTSP; no habría doble digitación entre "sistema interno" y "reporte oficial".</w:t>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Hoy el .docx no tiene ningún control de contenido, marcador ni campo de formulario (0 content controls, 0 legacy form fields, 0 bookmarks verificados en el XML): technically es una plantilla "para rellenar a mano", no un formulario estructurado.</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Aprovecha secciones que hoy no existen en Streamlit: cadena de firmas (analista, revisor de calidad, aval de calidad), anexos y etiquetado de seguridad de la información.</w:t>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No existe una acción nativa y madura de Power Automate para leer/extraer valores de un Word ya diligenciado; se dependería de conectores de pago de terceros o de AI Builder (solo admite PDF/JPG/PNG, no .docx directamente).</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Word/SharePoint permite comentarios y control de versiones colaborativo nativo, útil para el flujo de revisión de calidad ya definido en el formato (seis y siete).</w:t>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Se perderían las validaciones que Streamlit ya garantiza: listas desplegables controladas (departamentos/municipios en cascada, ~90 estructuras FARC, 23 tipos de hecho, etc.), lógica condicional (mostrar/ocultar ~30 campos) y registros repetibles ilimitados.</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Los bloques repetibles del Word (1 Hecho de Riesgo, 4 Verificaciones, 3 antecedentes, 7 familiares, 5 desplazamientos) tienen un tope fijo copiado manualmente; un caso real que necesite más registros rompe cualquier estructura fija que una extracción automatizada necesitaría.</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La sección "Nivel del Riesgo" es texto libre y "Vulnerabilidades y Capacidades del Colectivo" está sin desarrollar en la plantilla: habría que corregir el formato antes de digitalizarlo, independientemente de la herramienta elegida.</w:t>
            </w:r>
          </w:p>
        </w:tc>
      </w:tr>
    </w:tbl>
    <w:p>
      <w:pPr>
        <w:spacing w:after="140" w:before="0"/>
      </w:pPr>
      <w:r>
        <w:rPr>
          <w:rFonts w:ascii="Arial" w:cs="Arial" w:eastAsia="Arial" w:hAnsi="Arial"/>
          <w:sz w:val="21"/>
          <w:szCs w:val="21"/>
        </w:rPr>
        <w:t xml:space="preserve"/>
      </w:r>
    </w:p>
    <w:p>
      <w:pPr>
        <w:pStyle w:val="Heading2"/>
        <w:spacing w:after="120" w:before="240"/>
      </w:pPr>
      <w:r>
        <w:rPr>
          <w:rFonts w:ascii="Arial" w:cs="Arial" w:eastAsia="Arial" w:hAnsi="Arial"/>
        </w:rPr>
        <w:t xml:space="preserve">4.2 Ruta B — Streamlit sigue capturando; Power Automate solo genera el Word/PDF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Ventajas</w:t>
            </w:r>
          </w:p>
        </w:tc>
        <w:tc>
          <w:tcPr>
            <w:tcW w:type="dxa" w:w="468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Riesgos / limitaciones</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Usa la única acción de Power Automate/Word que hoy es madura, de uso general (GA) y bien documentada: "Populate a Microsoft Word template", que sí admite texto plano, listas desplegables, combo box, imágenes y —clave— secciones repetibles nativas.</w:t>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"Populate a Microsoft Word template" es un conector premium: implica costo de licenciamiento de Power Automate por ambiente/usuario.</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Conserva intactas todas las validaciones, listas controladas, lógica condicional y registros ilimitados que Streamlit ya resuelve hoy sin costo de licenciamiento adicional.</w:t>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Requiere reconstruir la plantilla GESP-FT-14 con controles de contenido reales (reemplazar las celdas "Marque con una X" por listas desplegables/combo box, y las tablas duplicadas a mano por secciones repetibles nativas).</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Es un mapeo unidireccional (datos estructurados → Word), mucho más simple de construir y mantener que una extracción inversa.</w:t>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Las secciones narrativas (Análisis y Resumen de los Hechos, Contexto de Orden Público, Alertas Tempranas, Conclusión, etc.) no se derivan automáticamente de los campos estructurados de Streamlit: requieren redacción del analista o un generador de texto de plantilla que igual debe revisar un humano.</w:t>
            </w:r>
          </w:p>
        </w:tc>
      </w:tr>
      <w:tr>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Puede dispararse automáticamente (ej. cuando el caso queda "listo para MTSP") y producir el .docx/.pdf oficial sin intervención manual de re-digitación.</w:t>
            </w:r>
          </w:p>
        </w:tc>
        <w:tc>
          <w:tcPr>
            <w:tcW w:type="dxa" w:w="468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No elimina el mantenimiento de Streamlit (o el sistema estructurado que lo reemplace); sigue siendo el sistema de registro.</w:t>
            </w:r>
          </w:p>
        </w:tc>
      </w:tr>
    </w:tbl>
    <w:p>
      <w:pPr>
        <w:spacing w:after="140" w:before="0"/>
      </w:pPr>
      <w:r>
        <w:rPr>
          <w:rFonts w:ascii="Arial" w:cs="Arial" w:eastAsia="Arial" w:hAnsi="Arial"/>
          <w:sz w:val="21"/>
          <w:szCs w:val="21"/>
        </w:rPr>
        <w:t xml:space="preserve"/>
      </w:r>
    </w:p>
    <w:p>
      <w:pPr>
        <w:pStyle w:val="Heading2"/>
        <w:spacing w:after="120" w:before="240"/>
      </w:pPr>
      <w:r>
        <w:rPr>
          <w:rFonts w:ascii="Arial" w:cs="Arial" w:eastAsia="Arial" w:hAnsi="Arial"/>
        </w:rPr>
        <w:t xml:space="preserve">4.3 Recomendación</w:t>
      </w:r>
    </w:p>
    <w:p>
      <w:pPr>
        <w:spacing w:after="140" w:before="0"/>
      </w:pPr>
      <w:r>
        <w:rPr>
          <w:rFonts w:ascii="Arial" w:cs="Arial" w:eastAsia="Arial" w:hAnsi="Arial"/>
          <w:sz w:val="21"/>
          <w:szCs w:val="21"/>
        </w:rPr>
        <w:t xml:space="preserve">La Ruta B es la más factible en el corto plazo: reutiliza la única acción de Power Automate que hoy es estable y de uso general, no sacrifica ninguna de las validaciones que Streamlit ya resolvió, y elimina la doble digitación porque el Word oficial se generaría automáticamente a partir de los datos ya capturados y validados. Su costo es de licenciamiento del conector premium, no de fiabilidad del dato.</w:t>
      </w:r>
    </w:p>
    <w:p>
      <w:pPr>
        <w:spacing w:after="140" w:before="0"/>
      </w:pPr>
      <w:r>
        <w:rPr>
          <w:rFonts w:ascii="Arial" w:cs="Arial" w:eastAsia="Arial" w:hAnsi="Arial"/>
          <w:sz w:val="21"/>
          <w:szCs w:val="21"/>
        </w:rPr>
        <w:t xml:space="preserve">La Ruta A —usar el Word como capturador principal— es viable solo si, antes de automatizar nada, se resuelven tres condiciones: (1) se corrige la plantilla misma (la sección "Vulnerabilidades y Capacidades del Colectivo" está vacía y "Nivel del Riesgo" es texto libre en lugar de una lista controlada); (2) se rediseñan todos los checkboxes como listas desplegables/combo box y las tablas duplicadas como secciones repetibles nativas; y (3) se presupuesta un conector de extracción de terceros o un modelo de AI Builder (con su conversión a PDF, entrenamiento y costo por página), sabiendo que ninguno de los dos iguala el control de calidad de dato que hoy da Streamlit de forma gratuita.</w:t>
      </w:r>
    </w:p>
    <w:p>
      <w:pPr>
        <w:spacing w:after="140" w:before="0"/>
      </w:pPr>
      <w:r>
        <w:rPr>
          <w:rFonts w:ascii="Arial" w:cs="Arial" w:eastAsia="Arial" w:hAnsi="Arial"/>
          <w:i/>
          <w:iCs/>
          <w:sz w:val="21"/>
          <w:szCs w:val="21"/>
        </w:rPr>
        <w:t xml:space="preserve">Una alternativa intermedia razonable, si el objetivo final es "hacerle la vida más fácil al analista", es evaluar si lo que realmente se necesita no es sustituir Streamlit por Word, sino simplificar o rediseñar la interfaz de Streamlit (o su equivalente en Power Apps, que sí tiene integración nativa y bidireccional con Power Automate y Dataverse) — conservando el modelo de datos estructurado y agregando la generación automática del GESP-FT-14 como paso final.</w:t>
      </w:r>
    </w:p>
    <w:p>
      <w:pPr>
        <w:pStyle w:val="Heading1"/>
        <w:spacing w:after="160" w:before="320"/>
      </w:pPr>
      <w:r>
        <w:rPr>
          <w:rFonts w:ascii="Arial" w:cs="Arial" w:eastAsia="Arial" w:hAnsi="Arial"/>
        </w:rPr>
        <w:t xml:space="preserve">5. Análisis comparativo de campos (Streamlit como eje)</w:t>
      </w:r>
    </w:p>
    <w:p>
      <w:pPr>
        <w:spacing w:after="140" w:before="0"/>
      </w:pPr>
      <w:r>
        <w:rPr>
          <w:rFonts w:ascii="Arial" w:cs="Arial" w:eastAsia="Arial" w:hAnsi="Arial"/>
          <w:sz w:val="21"/>
          <w:szCs w:val="21"/>
        </w:rPr>
        <w:t xml:space="preserve">Se usa el formulario individual de Streamlit —ya documentado en el PDF/Excel entregados previamente— como referencia ("eje"), y se compara sección por sección contra el contenido real del GESP-FT-14, incluyendo las tablas anidadas dentro de celdas que solo aparecen al inspeccionar el XML del .docx directamente.</w:t>
      </w:r>
    </w:p>
    <w:p>
      <w:pPr>
        <w:pStyle w:val="Heading2"/>
        <w:spacing w:after="120" w:before="240"/>
      </w:pPr>
      <w:r>
        <w:rPr>
          <w:rFonts w:ascii="Arial" w:cs="Arial" w:eastAsia="Arial" w:hAnsi="Arial"/>
        </w:rPr>
        <w:t xml:space="preserve">5.1 Correspondencia por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Sección (Streamlit = eje)</w:t>
            </w:r>
          </w:p>
        </w:tc>
        <w:tc>
          <w:tcPr>
            <w:tcW w:type="dxa" w:w="150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Correspondencia</w:t>
            </w:r>
          </w:p>
        </w:tc>
        <w:tc>
          <w:tcPr>
            <w:tcW w:type="dxa" w:w="596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tcPr>
          <w:p>
            <w:pPr>
              <w:jc w:val="center"/>
            </w:pPr>
            <w:r>
              <w:rPr>
                <w:rFonts w:ascii="Arial" w:cs="Arial" w:eastAsia="Arial" w:hAnsi="Arial"/>
                <w:b/>
                <w:bCs/>
                <w:color w:val="FFFFFF"/>
                <w:sz w:val="18"/>
                <w:szCs w:val="18"/>
              </w:rPr>
              <w:t xml:space="preserve">Observaciones clave</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1. Datos de OT/TE</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Alta (parcial)</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Sección I (OT, fechas, tipo de evaluación) coincide bien. Sección III (Decreto 299/2017) reemplaza a "Tipo de Población" con una clasificación legal más fina, pero sin campo "Entidad Solicitante" controlado (Word usa un campo abierto "Solicitante") y sin separar Año/Número de OT.</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2. Características demográficas</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Parcial/baja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Word NO tiene campos dedicados de Sexo, Género, Orientación Sexual ni Jefatura de Hogar (solo se mencionan como ejemplos dentro del texto libre "Enfoque Diferencial"). Usa Edad actual en vez de Fecha de Nacimiento. Departamento/Municipio y zona rural sí coinciden.</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3. Composición núcleo familiar</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Parcial (enfoque distinto)</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Streamlit cuantifica (conteos). Word identifica nominalmente (tabla de familiares con nombre, edad, vínculo, residencia). Ninguno es superset del otro.</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4. Factores diferenciales</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Baja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Streamlit tiene 6 campos controlados con listas cerradas (discapacidad, étnico, cuidador, víctima conflicto armado, líder social, campesino). Word los colapsa en 1-2 campos narrativos sin categorías. Se pierde la posibilidad de reportar por categoría.</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5. Antecedentes</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Alta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Ambos formatos cubren antecedentes y resoluciones/medidas vigentes. Word los une en una sola tabla; Streamlit los separa en dos bloques y desglosa fecha en año/mes/día.</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6. Perfil Antiguo</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Media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Buena correspondencia conceptual, pero Word usa texto libre donde Streamlit usa listas controladas (bloque/estructura FARC, tipo de institución penitenciaria, rol). Word agrega campos que Streamlit no tiene (seudónimo, nombre del mando, año de libertad, delitos, actividades en reclusión).</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7. Perfil Actual</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Media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Ambos cubren escolaridad, JEP, TOAR/PNIS/UBPD/desminado y organizaciones. Word agrega bloque de "Actividades Económicas" y "tipo de comparecencia JEP" (máximo responsable/forzoso/voluntario) que Streamlit no pregunta; Streamlit es más granular en organizaciones (tipo, ámbito, escala numérica por registro).</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8. Desplazamientos</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Alta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Correspondencia casi 1:1 (motivo, medio, origen/destino, frecuencia, tipo de vía). Word agrega "horarios"; Streamlit separa depto/municipio de origen y destino en 4 campos en vez de 2 campos de texto libre.</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9. Hechos de Riesgo</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Media-Alta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Actor generador, medio, tipo de amenaza y nexo causal coinciden casi exactamente. Word NO tiene el catálogo estructurado de 23 "Tipos de Hecho" que sí es obligatorio en Streamlit; solo queda implícito en el relato narrativo.</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10. Verificaciones</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Media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Fuente de verificación coincide. Los esquemas de calidad de la información son distintos y no intercambiables (Word: matriz Vector Relevante/No relevante/No proporcionada/No aplica por área; Streamlit: SI/Parcialmente/Niega/No reporta + criterios de pertinencia/fiabilidad/suficiencia/veracidad/necesidad).</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11. Impacto Consecuencial</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Muy alta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Es la sección con mejor correspondencia de todo el documento: las 4 esferas y casi todos los ítems coinciden. Word agrega un campo abierto "Otro, ¿Cuál?" por esfera que Streamlit no tiene.</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12. Nivel de Riesgo</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Alta (con riesgo)</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Streamlit fuerza una de 4 categorías mediante lista desplegable. Word deja el campo como texto libre aunque el instructivo exige las mismas 4 categorías: no hay control real que lo garantice.</w:t>
            </w:r>
          </w:p>
        </w:tc>
      </w:tr>
      <w:tr>
        <w:tc>
          <w:tcPr>
            <w:tcW w:type="dxa" w:w="19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13. Observaciones</w:t>
            </w:r>
          </w:p>
        </w:tc>
        <w:tc>
          <w:tcPr>
            <w:tcW w:type="dxa" w:w="150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Baja</w:t>
            </w:r>
          </w:p>
        </w:tc>
        <w:tc>
          <w:tcPr>
            <w:tcW w:type="dxa" w:w="5960"/>
            <w:tcBorders>
              <w:top w:val="single" w:color="BFBFBF" w:sz="2"/>
              <w:left w:val="single" w:color="BFBFBF" w:sz="2"/>
              <w:bottom w:val="single" w:color="BFBFBF" w:sz="2"/>
              <w:right w:val="single" w:color="BFBFBF" w:sz="2"/>
            </w:tcBorders>
            <w:tcMar>
              <w:top w:type="dxa" w:w="80"/>
              <w:left w:type="dxa" w:w="110"/>
              <w:bottom w:type="dxa" w:w="80"/>
              <w:right w:type="dxa" w:w="110"/>
            </w:tcMar>
            <w:vAlign w:val="top"/>
          </w:tcPr>
          <w:p>
            <w:pPr>
              <w:spacing w:after="60"/>
            </w:pPr>
            <w:r>
              <w:rPr>
                <w:rFonts w:ascii="Arial" w:cs="Arial" w:eastAsia="Arial" w:hAnsi="Arial"/>
                <w:sz w:val="18"/>
                <w:szCs w:val="18"/>
              </w:rPr>
              <w:t xml:space="preserve">Streamlit tiene un campo de observaciones generales del caso. Word solo tiene un campo "OBSERVACIONES" acotado al cierre de Hechos de Riesgo, no un campo general del caso.</w:t>
            </w:r>
          </w:p>
        </w:tc>
      </w:tr>
    </w:tbl>
    <w:p>
      <w:pPr>
        <w:spacing w:after="140" w:before="0"/>
      </w:pPr>
      <w:r>
        <w:rPr>
          <w:rFonts w:ascii="Arial" w:cs="Arial" w:eastAsia="Arial" w:hAnsi="Arial"/>
          <w:sz w:val="21"/>
          <w:szCs w:val="21"/>
        </w:rPr>
        <w:t xml:space="preserve"/>
      </w:r>
    </w:p>
    <w:p>
      <w:pPr>
        <w:pStyle w:val="Heading2"/>
        <w:spacing w:after="120" w:before="240"/>
      </w:pPr>
      <w:r>
        <w:rPr>
          <w:rFonts w:ascii="Arial" w:cs="Arial" w:eastAsia="Arial" w:hAnsi="Arial"/>
        </w:rPr>
        <w:t xml:space="preserve">5.2 Preguntas de Streamlit sin equivalente estructurado en el Word</w:t>
      </w:r>
    </w:p>
    <w:p>
      <w:pPr>
        <w:spacing w:after="140" w:before="0"/>
      </w:pPr>
      <w:r>
        <w:rPr>
          <w:rFonts w:ascii="Arial" w:cs="Arial" w:eastAsia="Arial" w:hAnsi="Arial"/>
          <w:sz w:val="21"/>
          <w:szCs w:val="21"/>
        </w:rPr>
        <w:t xml:space="preserve">Estos campos existen como pregunta controlada en Streamlit pero en el GESP-FT-14 solo se podrían inferir —si acaso— de un texto narrativo libre, sin quedar como dato estructurado y filtrable:</w:t>
      </w:r>
    </w:p>
    <w:p>
      <w:pPr>
        <w:pStyle w:val="ListParagraph"/>
        <w:numPr>
          <w:ilvl w:val="0"/>
          <w:numId w:val="2"/>
        </w:numPr>
        <w:spacing w:after="80"/>
      </w:pPr>
      <w:r>
        <w:rPr>
          <w:rFonts w:ascii="Arial" w:cs="Arial" w:eastAsia="Arial" w:hAnsi="Arial"/>
          <w:sz w:val="21"/>
          <w:szCs w:val="21"/>
        </w:rPr>
        <w:t xml:space="preserve">Sexo, Género, Orientación Sexual y Jefatura del Hogar (sección Características Demográficas): en el Word solo se mencionan como ejemplos dentro del texto "Enfoque Diferencial e Interseccionalidad", sin campo dedicado.</w:t>
      </w:r>
    </w:p>
    <w:p>
      <w:pPr>
        <w:pStyle w:val="ListParagraph"/>
        <w:numPr>
          <w:ilvl w:val="0"/>
          <w:numId w:val="2"/>
        </w:numPr>
        <w:spacing w:after="80"/>
      </w:pPr>
      <w:r>
        <w:rPr>
          <w:rFonts w:ascii="Arial" w:cs="Arial" w:eastAsia="Arial" w:hAnsi="Arial"/>
          <w:sz w:val="21"/>
          <w:szCs w:val="21"/>
        </w:rPr>
        <w:t xml:space="preserve">Los 6 Factores Diferenciales estructurados (discapacidad, étnico, cuidador, víctima de conflicto armado, líder social/DDHH, campesino) con sus listas cerradas: en el Word se diluyen en 1-2 campos narrativos ("Enfoque Diferencial" y su "breve descripción").</w:t>
      </w:r>
    </w:p>
    <w:p>
      <w:pPr>
        <w:pStyle w:val="ListParagraph"/>
        <w:numPr>
          <w:ilvl w:val="0"/>
          <w:numId w:val="2"/>
        </w:numPr>
        <w:spacing w:after="80"/>
      </w:pPr>
      <w:r>
        <w:rPr>
          <w:rFonts w:ascii="Arial" w:cs="Arial" w:eastAsia="Arial" w:hAnsi="Arial"/>
          <w:sz w:val="21"/>
          <w:szCs w:val="21"/>
        </w:rPr>
        <w:t xml:space="preserve">El catálogo cerrado de 23 "Tipos de Hecho" (agresión física, amenaza de muerte, atentado, etc.): el Word no lo pide como campo estructurado, solo queda implícito en el "relato abierto del hecho de riesgo".</w:t>
      </w:r>
    </w:p>
    <w:p>
      <w:pPr>
        <w:pStyle w:val="ListParagraph"/>
        <w:numPr>
          <w:ilvl w:val="0"/>
          <w:numId w:val="2"/>
        </w:numPr>
        <w:spacing w:after="80"/>
      </w:pPr>
      <w:r>
        <w:rPr>
          <w:rFonts w:ascii="Arial" w:cs="Arial" w:eastAsia="Arial" w:hAnsi="Arial"/>
          <w:sz w:val="21"/>
          <w:szCs w:val="21"/>
        </w:rPr>
        <w:t xml:space="preserve">El estado del Proyecto Productivo ARN como lista controlada de 5 opciones y el Tipo de Institución Penitenciaria como lista de 10 opciones: en el Word son o bien preguntas abiertas o no se preguntan con el mismo nivel de detalle.</w:t>
      </w:r>
    </w:p>
    <w:p>
      <w:pPr>
        <w:pStyle w:val="ListParagraph"/>
        <w:numPr>
          <w:ilvl w:val="0"/>
          <w:numId w:val="2"/>
        </w:numPr>
        <w:spacing w:after="80"/>
      </w:pPr>
      <w:r>
        <w:rPr>
          <w:rFonts w:ascii="Arial" w:cs="Arial" w:eastAsia="Arial" w:hAnsi="Arial"/>
          <w:sz w:val="21"/>
          <w:szCs w:val="21"/>
        </w:rPr>
        <w:t xml:space="preserve">Los conteos agregados de composición del núcleo familiar (número de hijos menores, menores no hijos, adultos mayores, personas con discapacidad): el Word solo pide una lista nominal de familiares, sin agregarlos numéricamente.</w:t>
      </w:r>
    </w:p>
    <w:p>
      <w:pPr>
        <w:pStyle w:val="ListParagraph"/>
        <w:numPr>
          <w:ilvl w:val="0"/>
          <w:numId w:val="2"/>
        </w:numPr>
        <w:spacing w:after="80"/>
      </w:pPr>
      <w:r>
        <w:rPr>
          <w:rFonts w:ascii="Arial" w:cs="Arial" w:eastAsia="Arial" w:hAnsi="Arial"/>
          <w:sz w:val="21"/>
          <w:szCs w:val="21"/>
        </w:rPr>
        <w:t xml:space="preserve">Las ~90 estructuras (frentes/columnas/compañías) de las FARC-EP organizadas por bloque, como lista desplegable en cascada: el Word las pide como dos campos de texto libre ("Bloque" y "Columna, frente, móvil").</w:t>
      </w:r>
    </w:p>
    <w:p>
      <w:pPr>
        <w:pStyle w:val="Heading2"/>
        <w:spacing w:after="120" w:before="240"/>
      </w:pPr>
      <w:r>
        <w:rPr>
          <w:rFonts w:ascii="Arial" w:cs="Arial" w:eastAsia="Arial" w:hAnsi="Arial"/>
        </w:rPr>
        <w:t xml:space="preserve">5.3 Campos del Word sin equivalente en Streamlit</w:t>
      </w:r>
    </w:p>
    <w:p>
      <w:pPr>
        <w:spacing w:after="140" w:before="0"/>
      </w:pPr>
      <w:r>
        <w:rPr>
          <w:rFonts w:ascii="Arial" w:cs="Arial" w:eastAsia="Arial" w:hAnsi="Arial"/>
          <w:sz w:val="21"/>
          <w:szCs w:val="21"/>
        </w:rPr>
        <w:t xml:space="preserve">Estos campos son exigidos por el GESP-FT-14 pero hoy Streamlit no los captura en absoluto:</w:t>
      </w:r>
    </w:p>
    <w:p>
      <w:pPr>
        <w:pStyle w:val="ListParagraph"/>
        <w:numPr>
          <w:ilvl w:val="0"/>
          <w:numId w:val="2"/>
        </w:numPr>
        <w:spacing w:after="80"/>
      </w:pPr>
      <w:r>
        <w:rPr>
          <w:rFonts w:ascii="Arial" w:cs="Arial" w:eastAsia="Arial" w:hAnsi="Arial"/>
          <w:sz w:val="21"/>
          <w:szCs w:val="21"/>
        </w:rPr>
        <w:t xml:space="preserve">Fecha de Asignación de la OT y Fecha de Remisión a Calidad (Streamlit solo guarda una "Fecha de Expedición OT").</w:t>
      </w:r>
    </w:p>
    <w:p>
      <w:pPr>
        <w:pStyle w:val="ListParagraph"/>
        <w:numPr>
          <w:ilvl w:val="0"/>
          <w:numId w:val="2"/>
        </w:numPr>
        <w:spacing w:after="80"/>
      </w:pPr>
      <w:r>
        <w:rPr>
          <w:rFonts w:ascii="Arial" w:cs="Arial" w:eastAsia="Arial" w:hAnsi="Arial"/>
          <w:sz w:val="21"/>
          <w:szCs w:val="21"/>
        </w:rPr>
        <w:t xml:space="preserve">Sección III completa: clasificación por Decreto 299 de 2017 con definiciones legales (Dirigente/Activista/Militante Político, Amnistiado, Indultado, y vínculos familiares específicos).</w:t>
      </w:r>
    </w:p>
    <w:p>
      <w:pPr>
        <w:pStyle w:val="ListParagraph"/>
        <w:numPr>
          <w:ilvl w:val="0"/>
          <w:numId w:val="2"/>
        </w:numPr>
        <w:spacing w:after="80"/>
      </w:pPr>
      <w:r>
        <w:rPr>
          <w:rFonts w:ascii="Arial" w:cs="Arial" w:eastAsia="Arial" w:hAnsi="Arial"/>
          <w:sz w:val="21"/>
          <w:szCs w:val="21"/>
        </w:rPr>
        <w:t xml:space="preserve">Tipo de comparecencia ante la JEP (Máximo responsable / Forzoso / Voluntario).</w:t>
      </w:r>
    </w:p>
    <w:p>
      <w:pPr>
        <w:pStyle w:val="ListParagraph"/>
        <w:numPr>
          <w:ilvl w:val="0"/>
          <w:numId w:val="2"/>
        </w:numPr>
        <w:spacing w:after="80"/>
      </w:pPr>
      <w:r>
        <w:rPr>
          <w:rFonts w:ascii="Arial" w:cs="Arial" w:eastAsia="Arial" w:hAnsi="Arial"/>
          <w:sz w:val="21"/>
          <w:szCs w:val="21"/>
        </w:rPr>
        <w:t xml:space="preserve">Bloque "Actividades Económicas": ¿se encuentra empleado?, ¿es persona de protección?, nombre del proyecto productivo, motivo de inactividad, si el proyecto es individual o colectivo, vinculación a organización gremial y su nombre, si reside donde tiene el proyecto.</w:t>
      </w:r>
    </w:p>
    <w:p>
      <w:pPr>
        <w:pStyle w:val="ListParagraph"/>
        <w:numPr>
          <w:ilvl w:val="0"/>
          <w:numId w:val="2"/>
        </w:numPr>
        <w:spacing w:after="80"/>
      </w:pPr>
      <w:r>
        <w:rPr>
          <w:rFonts w:ascii="Arial" w:cs="Arial" w:eastAsia="Arial" w:hAnsi="Arial"/>
          <w:sz w:val="21"/>
          <w:szCs w:val="21"/>
        </w:rPr>
        <w:t xml:space="preserve">Datos nominales del núcleo familiar (nombre completo, edad y lugar de residencia de cada familiar, no solo conteos).</w:t>
      </w:r>
    </w:p>
    <w:p>
      <w:pPr>
        <w:pStyle w:val="ListParagraph"/>
        <w:numPr>
          <w:ilvl w:val="0"/>
          <w:numId w:val="2"/>
        </w:numPr>
        <w:spacing w:after="80"/>
      </w:pPr>
      <w:r>
        <w:rPr>
          <w:rFonts w:ascii="Arial" w:cs="Arial" w:eastAsia="Arial" w:hAnsi="Arial"/>
          <w:sz w:val="21"/>
          <w:szCs w:val="21"/>
        </w:rPr>
        <w:t xml:space="preserve">Nombre del mando de frente/móvil, seudónimo, zona de operación, año de libertad o traslado, delitos por los que fue procesado y actividades humanitarias/políticas durante la reclusión (bloque Perfil Antiguo).</w:t>
      </w:r>
    </w:p>
    <w:p>
      <w:pPr>
        <w:pStyle w:val="ListParagraph"/>
        <w:numPr>
          <w:ilvl w:val="0"/>
          <w:numId w:val="2"/>
        </w:numPr>
        <w:spacing w:after="80"/>
      </w:pPr>
      <w:r>
        <w:rPr>
          <w:rFonts w:ascii="Arial" w:cs="Arial" w:eastAsia="Arial" w:hAnsi="Arial"/>
          <w:sz w:val="21"/>
          <w:szCs w:val="21"/>
        </w:rPr>
        <w:t xml:space="preserve">Toda la cadena de responsables y firmas: datos del analista que evalúa (nombre, documento, cargo, correo, firma), del revisor de calidad (nombre, número de revisiones, fecha, aval) y de quien otorga el aval de calidad final.</w:t>
      </w:r>
    </w:p>
    <w:p>
      <w:pPr>
        <w:pStyle w:val="ListParagraph"/>
        <w:numPr>
          <w:ilvl w:val="0"/>
          <w:numId w:val="2"/>
        </w:numPr>
        <w:spacing w:after="80"/>
      </w:pPr>
      <w:r>
        <w:rPr>
          <w:rFonts w:ascii="Arial" w:cs="Arial" w:eastAsia="Arial" w:hAnsi="Arial"/>
          <w:sz w:val="21"/>
          <w:szCs w:val="21"/>
        </w:rPr>
        <w:t xml:space="preserve">Anexos obligatorios (1 a 5), imagen del documento de identidad y etiquetado de clasificación de seguridad de la información (Público / Público Clasificado / Público Reservado, conforme a la Ley 1712 de 2014).</w:t>
      </w:r>
    </w:p>
    <w:p>
      <w:pPr>
        <w:pStyle w:val="ListParagraph"/>
        <w:numPr>
          <w:ilvl w:val="0"/>
          <w:numId w:val="2"/>
        </w:numPr>
        <w:spacing w:after="80"/>
      </w:pPr>
      <w:r>
        <w:rPr>
          <w:rFonts w:ascii="Arial" w:cs="Arial" w:eastAsia="Arial" w:hAnsi="Arial"/>
          <w:sz w:val="21"/>
          <w:szCs w:val="21"/>
        </w:rPr>
        <w:t xml:space="preserve">Las secciones narrativas de síntesis que no tienen ningún campo estructurado equivalente en Streamlit: Análisis y Resumen de los Hechos, Contexto de Orden Público, Alertas Tempranas, Medidas de Emergencia, Medidas de Protección Vigentes, Conclusión de la Evaluación del Riesgo y Modificaciones solicitadas en premesa por la MTSP.</w:t>
      </w:r>
    </w:p>
    <w:p>
      <w:pPr>
        <w:pStyle w:val="Heading2"/>
        <w:spacing w:after="120" w:before="240"/>
      </w:pPr>
      <w:r>
        <w:rPr>
          <w:rFonts w:ascii="Arial" w:cs="Arial" w:eastAsia="Arial" w:hAnsi="Arial"/>
        </w:rPr>
        <w:t xml:space="preserve">5.4 Vacíos e inconsistencias dentro del propio formato Word</w:t>
      </w:r>
    </w:p>
    <w:p>
      <w:pPr>
        <w:spacing w:after="140" w:before="0"/>
      </w:pPr>
      <w:r>
        <w:rPr>
          <w:rFonts w:ascii="Arial" w:cs="Arial" w:eastAsia="Arial" w:hAnsi="Arial"/>
          <w:sz w:val="21"/>
          <w:szCs w:val="21"/>
        </w:rPr>
        <w:t xml:space="preserve">Estos hallazgos son independientes de la comparación con Streamlit: son problemas o cabos sueltos del formato GESP-FT-14 tal como está hoy, y conviene resolverlos antes de digitalizar cualquiera de las dos rutas.</w:t>
      </w:r>
    </w:p>
    <w:p>
      <w:pPr>
        <w:pStyle w:val="ListParagraph"/>
        <w:numPr>
          <w:ilvl w:val="0"/>
          <w:numId w:val="2"/>
        </w:numPr>
        <w:spacing w:after="80"/>
      </w:pPr>
      <w:r>
        <w:rPr>
          <w:rFonts w:ascii="Arial" w:cs="Arial" w:eastAsia="Arial" w:hAnsi="Arial"/>
          <w:sz w:val="21"/>
          <w:szCs w:val="21"/>
        </w:rPr>
        <w:t xml:space="preserve">El .docx no contiene ningún control de contenido, marcador (bookmark) ni campo de formulario heredado (se verificaron 0 elementos de cada tipo en el XML): hoy es, técnicamente, un documento "para rellenar a mano", no un formulario.</w:t>
      </w:r>
    </w:p>
    <w:p>
      <w:pPr>
        <w:pStyle w:val="ListParagraph"/>
        <w:numPr>
          <w:ilvl w:val="0"/>
          <w:numId w:val="2"/>
        </w:numPr>
        <w:spacing w:after="80"/>
      </w:pPr>
      <w:r>
        <w:rPr>
          <w:rFonts w:ascii="Arial" w:cs="Arial" w:eastAsia="Arial" w:hAnsi="Arial"/>
          <w:sz w:val="21"/>
          <w:szCs w:val="21"/>
        </w:rPr>
        <w:t xml:space="preserve">La sección "Vulnerabilidades y Capacidades del Colectivo" tiene título pero la tabla que debería desarrollarla está vacía, a diferencia de "Impacto Consecuencial" (inmediatamente después), que sí trae su matriz completa de ítems. Es un desarrollo pendiente del propio formato.</w:t>
      </w:r>
    </w:p>
    <w:p>
      <w:pPr>
        <w:pStyle w:val="ListParagraph"/>
        <w:numPr>
          <w:ilvl w:val="0"/>
          <w:numId w:val="2"/>
        </w:numPr>
        <w:spacing w:after="80"/>
      </w:pPr>
      <w:r>
        <w:rPr>
          <w:rFonts w:ascii="Arial" w:cs="Arial" w:eastAsia="Arial" w:hAnsi="Arial"/>
          <w:sz w:val="21"/>
          <w:szCs w:val="21"/>
        </w:rPr>
        <w:t xml:space="preserve">"Nivel del Riesgo" es un campo de texto libre, pese a que el instructivo aclara que solo admite 4 valores (Ordinario, Extraordinario, Extraordinario de género, Extremo): no hay ningún control que impida escribir otra cosa.</w:t>
      </w:r>
    </w:p>
    <w:p>
      <w:pPr>
        <w:pStyle w:val="ListParagraph"/>
        <w:numPr>
          <w:ilvl w:val="0"/>
          <w:numId w:val="2"/>
        </w:numPr>
        <w:spacing w:after="80"/>
      </w:pPr>
      <w:r>
        <w:rPr>
          <w:rFonts w:ascii="Arial" w:cs="Arial" w:eastAsia="Arial" w:hAnsi="Arial"/>
          <w:sz w:val="21"/>
          <w:szCs w:val="21"/>
        </w:rPr>
        <w:t xml:space="preserve">Los bloques repetibles tienen un tope fijo definido por cuántas veces se copió la tabla al construir la plantilla (1 Hecho de Riesgo, 4 Verificaciones, 3 filas de antecedentes, 7 familiares, 5 desplazamientos, 5 filas de delitos/actividades en reclusión). Un caso con más registros de los previstos obliga a duplicar tablas a mano, lo que rompe cualquier estructura fija de la que dependería una extracción automatizada.</w:t>
      </w:r>
    </w:p>
    <w:p>
      <w:pPr>
        <w:pStyle w:val="ListParagraph"/>
        <w:numPr>
          <w:ilvl w:val="0"/>
          <w:numId w:val="2"/>
        </w:numPr>
        <w:spacing w:after="80"/>
      </w:pPr>
      <w:r>
        <w:rPr>
          <w:rFonts w:ascii="Arial" w:cs="Arial" w:eastAsia="Arial" w:hAnsi="Arial"/>
          <w:sz w:val="21"/>
          <w:szCs w:val="21"/>
        </w:rPr>
        <w:t xml:space="preserve">Todos los "checkboxes" del documento son celdas de tabla vacías sin ningún control real: cualquier texto que el analista escriba ahí (X, x, ✓, etc.) sería técnicamente válido, sin ninguna validación.</w:t>
      </w:r>
    </w:p>
    <w:p>
      <w:pPr>
        <w:pStyle w:val="ListParagraph"/>
        <w:numPr>
          <w:ilvl w:val="0"/>
          <w:numId w:val="2"/>
        </w:numPr>
        <w:spacing w:after="80"/>
      </w:pPr>
      <w:r>
        <w:rPr>
          <w:rFonts w:ascii="Arial" w:cs="Arial" w:eastAsia="Arial" w:hAnsi="Arial"/>
          <w:sz w:val="21"/>
          <w:szCs w:val="21"/>
        </w:rPr>
        <w:t xml:space="preserve">El instructivo de diligenciamiento (Tabla de Instrucciones) numera secciones I a XVI, pero varias secciones muy desarrolladas en el cuerpo del documento (Perfil Antiguo, Perfil Actual, Hechos de Riesgo, Verificaciones, Vulnerabilidades y Capacidades, Impacto Consecuencial) no tienen numeral propio en ese instructivo: quedan subsumidas de forma imprecisa bajo el numeral V ("Análisis y Resumen de los Hechos"), lo que sugiere que el instructivo no se actualizó al mismo ritmo que el cuerpo del formato.</w:t>
      </w:r>
    </w:p>
    <w:p>
      <w:pPr>
        <w:pStyle w:val="Heading1"/>
        <w:spacing w:after="160" w:before="320"/>
      </w:pPr>
      <w:r>
        <w:rPr>
          <w:rFonts w:ascii="Arial" w:cs="Arial" w:eastAsia="Arial" w:hAnsi="Arial"/>
        </w:rPr>
        <w:t xml:space="preserve">6. Próximos pasos recomendados</w:t>
      </w:r>
    </w:p>
    <w:p>
      <w:pPr>
        <w:pStyle w:val="ListParagraph"/>
        <w:numPr>
          <w:ilvl w:val="0"/>
          <w:numId w:val="3"/>
        </w:numPr>
        <w:spacing w:after="100"/>
      </w:pPr>
      <w:r>
        <w:rPr>
          <w:rFonts w:ascii="Arial" w:cs="Arial" w:eastAsia="Arial" w:hAnsi="Arial"/>
          <w:sz w:val="21"/>
          <w:szCs w:val="21"/>
        </w:rPr>
        <w:t xml:space="preserve">Decidir el objetivo real: ¿reducir la doble digitación (Ruta B) o migrar la captura a Word (Ruta A)? Las dos requieren trabajo, pero con perfiles de riesgo y costo distintos.</w:t>
      </w:r>
    </w:p>
    <w:p>
      <w:pPr>
        <w:pStyle w:val="ListParagraph"/>
        <w:numPr>
          <w:ilvl w:val="0"/>
          <w:numId w:val="3"/>
        </w:numPr>
        <w:spacing w:after="100"/>
      </w:pPr>
      <w:r>
        <w:rPr>
          <w:rFonts w:ascii="Arial" w:cs="Arial" w:eastAsia="Arial" w:hAnsi="Arial"/>
          <w:sz w:val="21"/>
          <w:szCs w:val="21"/>
        </w:rPr>
        <w:t xml:space="preserve">Si se opta por la Ruta B: mapear cada campo de MongoDB/Sheets a un control de contenido en una versión rediseñada del GESP-FT-14 (texto, dropdown, combo box, secciones repetibles) y construir el flujo de Power Automate con "Populate a Microsoft Word template".</w:t>
      </w:r>
    </w:p>
    <w:p>
      <w:pPr>
        <w:pStyle w:val="ListParagraph"/>
        <w:numPr>
          <w:ilvl w:val="0"/>
          <w:numId w:val="3"/>
        </w:numPr>
        <w:spacing w:after="100"/>
      </w:pPr>
      <w:r>
        <w:rPr>
          <w:rFonts w:ascii="Arial" w:cs="Arial" w:eastAsia="Arial" w:hAnsi="Arial"/>
          <w:sz w:val="21"/>
          <w:szCs w:val="21"/>
        </w:rPr>
        <w:t xml:space="preserve">Si se opta por la Ruta A: presupuestar y piloto de un conector de extracción (Encodian/Plumsail/Cloudmersive) o de un modelo de AI Builder tipo "Fixed template" sobre la versión PDF, midiendo tasa de error real antes de decidir un reemplazo total.</w:t>
      </w:r>
    </w:p>
    <w:p>
      <w:pPr>
        <w:pStyle w:val="ListParagraph"/>
        <w:numPr>
          <w:ilvl w:val="0"/>
          <w:numId w:val="3"/>
        </w:numPr>
        <w:spacing w:after="100"/>
      </w:pPr>
      <w:r>
        <w:rPr>
          <w:rFonts w:ascii="Arial" w:cs="Arial" w:eastAsia="Arial" w:hAnsi="Arial"/>
          <w:sz w:val="21"/>
          <w:szCs w:val="21"/>
        </w:rPr>
        <w:t xml:space="preserve">En cualquiera de las dos rutas, corregir primero los vacíos propios del formato Word (Nivel del Riesgo como lista controlada, desarrollo de "Vulnerabilidades y Capacidades del Colectivo", topes de repetición) para no heredar esos problemas al nuevo flujo.</w:t>
      </w:r>
    </w:p>
    <w:p>
      <w:pPr>
        <w:pStyle w:val="ListParagraph"/>
        <w:numPr>
          <w:ilvl w:val="0"/>
          <w:numId w:val="3"/>
        </w:numPr>
        <w:spacing w:after="100"/>
      </w:pPr>
      <w:r>
        <w:rPr>
          <w:rFonts w:ascii="Arial" w:cs="Arial" w:eastAsia="Arial" w:hAnsi="Arial"/>
          <w:sz w:val="21"/>
          <w:szCs w:val="21"/>
        </w:rPr>
        <w:t xml:space="preserve">Decidir, campo por campo, qué hacer con las preguntas que hoy solo existen en uno de los dos formatos (secciones 5.2 y 5.3): incorporarlas al otro sistema o aceptar conscientemente que quedarán fuera.</w:t>
      </w:r>
    </w:p>
    <w:p>
      <w:r>
        <w:br w:type="page"/>
      </w:r>
    </w:p>
    <w:p>
      <w:pPr>
        <w:pStyle w:val="Heading1"/>
        <w:spacing w:after="160" w:before="320"/>
      </w:pPr>
      <w:r>
        <w:rPr>
          <w:rFonts w:ascii="Arial" w:cs="Arial" w:eastAsia="Arial" w:hAnsi="Arial"/>
        </w:rPr>
        <w:t xml:space="preserve">Anexo A — Fuentes consultadas</w:t>
      </w:r>
    </w:p>
    <w:p>
      <w:pPr>
        <w:spacing w:after="140" w:before="0"/>
      </w:pPr>
      <w:r>
        <w:rPr>
          <w:rFonts w:ascii="Arial" w:cs="Arial" w:eastAsia="Arial" w:hAnsi="Arial"/>
          <w:sz w:val="21"/>
          <w:szCs w:val="21"/>
        </w:rPr>
        <w:t xml:space="preserve">Documentación oficial de Microsoft y de proveedores especializados, consultada en julio de 2026:</w:t>
      </w:r>
    </w:p>
    <w:p>
      <w:pPr>
        <w:spacing w:after="100"/>
      </w:pPr>
      <w:hyperlink w:history="1" r:id="rIdlmpnzfmnk1iztezkl00qh">
        <w:r>
          <w:rPr>
            <w:rStyle w:val="Hyperlink"/>
            <w:rFonts w:ascii="Arial" w:cs="Arial" w:eastAsia="Arial" w:hAnsi="Arial"/>
            <w:sz w:val="20"/>
            <w:szCs w:val="20"/>
          </w:rPr>
          <w:t xml:space="preserve">Word Online (Business) — Connectors, Microsoft Learn</w:t>
        </w:r>
      </w:hyperlink>
    </w:p>
    <w:p>
      <w:pPr>
        <w:spacing w:after="100"/>
      </w:pPr>
      <w:hyperlink w:history="1" r:id="rId3zsstbawzfooy_zioosdg">
        <w:r>
          <w:rPr>
            <w:rStyle w:val="Hyperlink"/>
            <w:rFonts w:ascii="Arial" w:cs="Arial" w:eastAsia="Arial" w:hAnsi="Arial"/>
            <w:sz w:val="20"/>
            <w:szCs w:val="20"/>
          </w:rPr>
          <w:t xml:space="preserve">Populate a Microsoft Word template with Power Automate — Plumsail</w:t>
        </w:r>
      </w:hyperlink>
    </w:p>
    <w:p>
      <w:pPr>
        <w:spacing w:after="100"/>
      </w:pPr>
      <w:hyperlink w:history="1" r:id="rIddmfm3tug7zhdetgxdpero">
        <w:r>
          <w:rPr>
            <w:rStyle w:val="Hyperlink"/>
            <w:rFonts w:ascii="Arial" w:cs="Arial" w:eastAsia="Arial" w:hAnsi="Arial"/>
            <w:sz w:val="20"/>
            <w:szCs w:val="20"/>
          </w:rPr>
          <w:t xml:space="preserve">How to Populate a Word Template with Power Automate — Power GI</w:t>
        </w:r>
      </w:hyperlink>
    </w:p>
    <w:p>
      <w:pPr>
        <w:spacing w:after="100"/>
      </w:pPr>
      <w:hyperlink w:history="1" r:id="rIdayzdrbsnwdl81wtbh0djq">
        <w:r>
          <w:rPr>
            <w:rStyle w:val="Hyperlink"/>
            <w:rFonts w:ascii="Arial" w:cs="Arial" w:eastAsia="Arial" w:hAnsi="Arial"/>
            <w:sz w:val="20"/>
            <w:szCs w:val="20"/>
          </w:rPr>
          <w:t xml:space="preserve">Use the document processing model in Power Automate — Microsoft Learn / AI Builder</w:t>
        </w:r>
      </w:hyperlink>
    </w:p>
    <w:p>
      <w:pPr>
        <w:spacing w:after="100"/>
      </w:pPr>
      <w:hyperlink w:history="1" r:id="rIdl6jdeummziw6jt89rqgdm">
        <w:r>
          <w:rPr>
            <w:rStyle w:val="Hyperlink"/>
            <w:rFonts w:ascii="Arial" w:cs="Arial" w:eastAsia="Arial" w:hAnsi="Arial"/>
            <w:sz w:val="20"/>
            <w:szCs w:val="20"/>
          </w:rPr>
          <w:t xml:space="preserve">Create a document processing custom model in AI Builder — Microsoft Learn</w:t>
        </w:r>
      </w:hyperlink>
    </w:p>
    <w:p>
      <w:pPr>
        <w:spacing w:after="100"/>
      </w:pPr>
      <w:hyperlink w:history="1" r:id="rId8ryoglesiqalfiywjqwpa">
        <w:r>
          <w:rPr>
            <w:rStyle w:val="Hyperlink"/>
            <w:rFonts w:ascii="Arial" w:cs="Arial" w:eastAsia="Arial" w:hAnsi="Arial"/>
            <w:sz w:val="20"/>
            <w:szCs w:val="20"/>
          </w:rPr>
          <w:t xml:space="preserve">Requirements and limitations for document processing models — AI Builder, Microsoft Learn</w:t>
        </w:r>
      </w:hyperlink>
    </w:p>
    <w:p>
      <w:pPr>
        <w:spacing w:after="100"/>
      </w:pPr>
      <w:hyperlink w:history="1" r:id="rIdidure3zhsnxizbsr6qjgg">
        <w:r>
          <w:rPr>
            <w:rStyle w:val="Hyperlink"/>
            <w:rFonts w:ascii="Arial" w:cs="Arial" w:eastAsia="Arial" w:hAnsi="Arial"/>
            <w:sz w:val="20"/>
            <w:szCs w:val="20"/>
          </w:rPr>
          <w:t xml:space="preserve">How to Get Word Document Form Responses in Power Automate — Cloudmersive</w:t>
        </w:r>
      </w:hyperlink>
    </w:p>
    <w:p>
      <w:pPr>
        <w:spacing w:after="100"/>
      </w:pPr>
      <w:hyperlink w:history="1" r:id="rIdplheskfzewxwlqhbnsdog">
        <w:r>
          <w:rPr>
            <w:rStyle w:val="Hyperlink"/>
            <w:rFonts w:ascii="Arial" w:cs="Arial" w:eastAsia="Arial" w:hAnsi="Arial"/>
            <w:sz w:val="20"/>
            <w:szCs w:val="20"/>
          </w:rPr>
          <w:t xml:space="preserve">Search Word Documents with Microsoft Power Automate — Encodian</w:t>
        </w:r>
      </w:hyperlink>
    </w:p>
    <w:p>
      <w:pPr>
        <w:spacing w:after="140" w:before="0"/>
      </w:pPr>
      <w:r>
        <w:rPr>
          <w:rFonts w:ascii="Arial" w:cs="Arial" w:eastAsia="Arial" w:hAnsi="Arial"/>
          <w:sz w:val="21"/>
          <w:szCs w:val="21"/>
        </w:rPr>
        <w:t xml:space="preserve"/>
      </w:r>
    </w:p>
    <w:p>
      <w:pPr>
        <w:pStyle w:val="Heading1"/>
        <w:spacing w:after="160" w:before="320"/>
      </w:pPr>
      <w:r>
        <w:rPr>
          <w:rFonts w:ascii="Arial" w:cs="Arial" w:eastAsia="Arial" w:hAnsi="Arial"/>
        </w:rPr>
        <w:t xml:space="preserve">Anexo B — Archivos fuente analizados</w:t>
      </w:r>
    </w:p>
    <w:p>
      <w:pPr>
        <w:pStyle w:val="ListParagraph"/>
        <w:numPr>
          <w:ilvl w:val="0"/>
          <w:numId w:val="2"/>
        </w:numPr>
        <w:spacing w:after="80"/>
      </w:pPr>
      <w:r>
        <w:rPr>
          <w:rFonts w:ascii="Arial" w:cs="Arial" w:eastAsia="Arial" w:hAnsi="Arial"/>
          <w:sz w:val="21"/>
          <w:szCs w:val="21"/>
        </w:rPr>
        <w:t xml:space="preserve">front/pages.py y data/diccionarios.py — código fuente de la aplicación Streamlit ISMR (carpeta HIDRA).</w:t>
      </w:r>
    </w:p>
    <w:p>
      <w:pPr>
        <w:pStyle w:val="ListParagraph"/>
        <w:numPr>
          <w:ilvl w:val="0"/>
          <w:numId w:val="2"/>
        </w:numPr>
        <w:spacing w:after="80"/>
      </w:pPr>
      <w:r>
        <w:rPr>
          <w:rFonts w:ascii="Arial" w:cs="Arial" w:eastAsia="Arial" w:hAnsi="Arial"/>
          <w:sz w:val="21"/>
          <w:szCs w:val="21"/>
        </w:rPr>
        <w:t xml:space="preserve">GESP-FT-14-V3 Evaluación de Riesgo-Ruta individual para la Mesa Técnica de Seguridad y Protección-MTSP.docx y .pdf (carpeta GENERACION_DE_FORMATOS).</w:t>
      </w:r>
    </w:p>
    <w:p>
      <w:pPr>
        <w:pStyle w:val="ListParagraph"/>
        <w:numPr>
          <w:ilvl w:val="0"/>
          <w:numId w:val="2"/>
        </w:numPr>
        <w:spacing w:after="80"/>
      </w:pPr>
      <w:r>
        <w:rPr>
          <w:rFonts w:ascii="Arial" w:cs="Arial" w:eastAsia="Arial" w:hAnsi="Arial"/>
          <w:sz w:val="21"/>
          <w:szCs w:val="21"/>
        </w:rPr>
        <w:t xml:space="preserve">ISMR_Preguntas_Formulario_Individual.xlsx / .pdf — listado de preguntas de Streamlit generado previamente en esta misma conversación.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ISMR / GESP-FT-14 — Análisis comparativo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mpnzfmnk1iztezkl00qh" Type="http://schemas.openxmlformats.org/officeDocument/2006/relationships/hyperlink" Target="https://learn.microsoft.com/en-us/connectors/wordonlinebusiness/" TargetMode="External"/><Relationship Id="rId3zsstbawzfooy_zioosdg" Type="http://schemas.openxmlformats.org/officeDocument/2006/relationships/hyperlink" Target="https://plumsail.com/blog/how-to-populate-word-template-with-power-automate-connector/" TargetMode="External"/><Relationship Id="rIddmfm3tug7zhdetgxdpero" Type="http://schemas.openxmlformats.org/officeDocument/2006/relationships/hyperlink" Target="https://powergi.net/blog/populate-word-template-power-automate/" TargetMode="External"/><Relationship Id="rIdayzdrbsnwdl81wtbh0djq" Type="http://schemas.openxmlformats.org/officeDocument/2006/relationships/hyperlink" Target="https://learn.microsoft.com/en-us/ai-builder/form-processing-model-in-flow" TargetMode="External"/><Relationship Id="rIdl6jdeummziw6jt89rqgdm" Type="http://schemas.openxmlformats.org/officeDocument/2006/relationships/hyperlink" Target="https://learn.microsoft.com/en-us/ai-builder/create-form-processing-model" TargetMode="External"/><Relationship Id="rId8ryoglesiqalfiywjqwpa" Type="http://schemas.openxmlformats.org/officeDocument/2006/relationships/hyperlink" Target="https://learn.microsoft.com/en-us/ai-builder/form-processing-model-requirements" TargetMode="External"/><Relationship Id="rIdidure3zhsnxizbsr6qjgg" Type="http://schemas.openxmlformats.org/officeDocument/2006/relationships/hyperlink" Target="https://cloudmersive.medium.com/how-to-get-word-document-form-responses-in-power-automate-d87e55d90a25" TargetMode="External"/><Relationship Id="rIdplheskfzewxwlqhbnsdog" Type="http://schemas.openxmlformats.org/officeDocument/2006/relationships/hyperlink" Target="https://www.encodian.com/blog/search-word-documents-with-microsoft-power-automat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2026-07-06T17:28:38.182Z</dcterms:created>
  <dcterms:modified xsi:type="dcterms:W3CDTF">2026-07-06T17:28:38.183Z</dcterms:modified>
</cp:coreProperties>
</file>

<file path=docProps/custom.xml><?xml version="1.0" encoding="utf-8"?>
<Properties xmlns="http://schemas.openxmlformats.org/officeDocument/2006/custom-properties" xmlns:vt="http://schemas.openxmlformats.org/officeDocument/2006/docPropsVTypes"/>
</file>