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Xây dựng cơ chế bảo mật tương ứng cho CSDL</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Authentication (Xác thực):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chế xác thực trong SQL Server xác định và xác minh danh tính của người dùng khi họ cố gắng truy cập vào cơ sở dữ liệu. SQL Server hỗ trợ 5 phương thức xác thực thì nhóm sẽ lựa chọn SQL Server Authentication: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Server Authentication: Sử dụng tên người dùng và mật khẩu đặt trước để xác thực. Thông tin đăng nhập được lưu trữ trong SQL Server và người dùng cung cấp tên người dùng và mật khẩu khi kết nối với cơ sở dữ liệu.</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Authorization (Ủy quyền):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chế ủy quyền trong SQL Server quản lý quyền truy cập và phân quyền cho các đối tượng trong cơ sở dữ liệu. Mỗi người dùng hoặc vai trò được gán các quyền truy cập cụ thể để điều khiển việc thực hiện các hoạt động như đọc, ghi, chỉnh sửa hoặc xóa dữ liệu.</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Always Encrypted (Mã hóa cột)</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bảo vệ dữ liệu trong cơ sở dữ liệu khi dữ liệu trong bảng được truyền đi hoặc lưu trữ. Tính năng này sử dụng mã hóa mạnh mẽ để mã hóa dữ liệu nhạy cảm như số thẻ tín dụng, số CMND, mật khẩu, v.v.</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Lý do lựa chọn bảo mật bằng 3 cơ chế:</w:t>
      </w:r>
      <w:r w:rsidDel="00000000" w:rsidR="00000000" w:rsidRPr="00000000">
        <w:rPr>
          <w:rFonts w:ascii="Times New Roman" w:cs="Times New Roman" w:eastAsia="Times New Roman" w:hAnsi="Times New Roman"/>
          <w:rtl w:val="0"/>
        </w:rPr>
        <w:t xml:space="preserve"> Dùng Authentication để đảm bảo rằng chỉ những người dùng hợp lệ mới có thể truy cập vào hệ thống. Sau đó  việc áp dụng Authorization đảm bảo rằng chỉ những người dùng có đủ quyền hạn mới có thể thực hiện các hoạt động cần thiết và truy cập vào dữ liệu nhạy cảm và khi dữ liệu được mã hóa, ngay cả khi có kẻ tấn công truy cập trái phép vào cơ sở dữ liệu hoặc mạng, dữ liệu vẫn được bảo vệ và không thể đọc được. Nhóm lựa chọn bảo mật số điện thoại của khách hàng vì nó là một yếu tố quan trọng trong việc bảo vệ thông tin cá nhân và đảm bảo quyền riêng tư của khách hàng. Bằng cách kết hợp ba cơ chế này, hệ thống bảo mật trở nên mạnh mẽ và linh hoạt hơn.</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Triển khai cơ chế bảo mật cho CSDL</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Tạo tài khoản nhân viên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182870"/>
            <wp:effectExtent b="0" l="0" r="0" t="0"/>
            <wp:docPr id="3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ít quyền nhất có thể cho mỗi người dùng.</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182870"/>
            <wp:effectExtent b="0" l="0" r="0" t="0"/>
            <wp:docPr id="3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tên cơ sở dữ liệu mà người dùng sẽ làm việc và quyền của họ trên cơ sở dữ liệu.</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182870"/>
            <wp:effectExtent b="0" l="0" r="0" t="0"/>
            <wp:docPr id="3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trạng thái</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182870"/>
            <wp:effectExtent b="0" l="0" r="0" t="0"/>
            <wp:docPr id="3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Tạo tài khoản cho Quản </w:t>
      </w:r>
      <w:r w:rsidDel="00000000" w:rsidR="00000000" w:rsidRPr="00000000">
        <w:rPr>
          <w:rFonts w:ascii="Times New Roman" w:cs="Times New Roman" w:eastAsia="Times New Roman" w:hAnsi="Times New Roman"/>
          <w:b w:val="1"/>
          <w:sz w:val="24"/>
          <w:szCs w:val="24"/>
          <w:rtl w:val="0"/>
        </w:rPr>
        <w:t xml:space="preserve">lý</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182870"/>
            <wp:effectExtent b="0" l="0" r="0" t="0"/>
            <wp:docPr id="3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tài khoản của Quản lý thì chọn Sysadmin để có quyền truy cập và quản lý toàn bộ cơ sở dữ liệu và các thành phần của hệ thống.</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182870"/>
            <wp:effectExtent b="0" l="0" r="0" t="0"/>
            <wp:docPr id="3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của Quản lý thì sẽ được cấp quyền truy cập vào CSDL của TiemNhaNhung và chọn owner có quyền truy cập, quản lý và thực thi các hoạt động.</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5524500"/>
            <wp:effectExtent b="0" l="0" r="0" t="0"/>
            <wp:docPr id="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3222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trạng thái</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182870"/>
            <wp:effectExtent b="0" l="0" r="0" t="0"/>
            <wp:docPr id="3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Đăng nhập vào tài khoản Nhân viên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39119" cy="2949196"/>
            <wp:effectExtent b="0" l="0" r="0" t="0"/>
            <wp:docPr id="3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39119" cy="294919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chỉ vào được duy nhất database TiemnhaNhung (được cấp quyền truy cập) và không truy cập được vào database khác</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88335"/>
            <wp:effectExtent b="0" l="0" r="0" t="0"/>
            <wp:docPr id="4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nhân viên không được quyền tạo thêm bảng</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88335"/>
            <wp:effectExtent b="0" l="0" r="0" t="0"/>
            <wp:docPr id="3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Nhưng thực hiện được quyền xem và sửa, thêm dữ liệu trong bảng</w:t>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4. 4. 4.Đăng nhập vào tài khoản Quản lý</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213100"/>
            <wp:effectExtent b="0" l="0" r="0" t="0"/>
            <wp:wrapSquare wrapText="bothSides" distB="0" distT="0" distL="114300" distR="114300"/>
            <wp:docPr id="3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39119" cy="2949196"/>
            <wp:effectExtent b="0" l="0" r="0" t="0"/>
            <wp:docPr id="4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839119" cy="29491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Tài khoản này cũng giống như tài khoản của nhân viên, chỉ có thể truy cập vào database đã được cấp phép là TiemnhaNhung và không vào được những database khác.</w:t>
      </w:r>
    </w:p>
    <w:p w:rsidR="00000000" w:rsidDel="00000000" w:rsidP="00000000" w:rsidRDefault="00000000" w:rsidRPr="00000000" w14:paraId="0000002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3188335"/>
            <wp:effectExtent b="0" l="0" r="0" t="0"/>
            <wp:docPr id="4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Đối với tài khoản của Quản lí thì được </w:t>
      </w:r>
      <w:r w:rsidDel="00000000" w:rsidR="00000000" w:rsidRPr="00000000">
        <w:rPr>
          <w:rFonts w:ascii="Times New Roman" w:cs="Times New Roman" w:eastAsia="Times New Roman" w:hAnsi="Times New Roman"/>
          <w:color w:val="000000"/>
          <w:rtl w:val="0"/>
        </w:rPr>
        <w:t xml:space="preserve">toàn quyền thao tác như thêm, sửa, xóa bản ghi, bảng,...</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13100"/>
            <wp:effectExtent b="0" l="0" r="0" t="0"/>
            <wp:docPr id="4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13100"/>
            <wp:effectExtent b="0" l="0" r="0" t="0"/>
            <wp:docPr id="4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Mã hóa cột SDTKH  trong CSDL TiemNhaNhung</w:t>
      </w:r>
    </w:p>
    <w:p w:rsidR="00000000" w:rsidDel="00000000" w:rsidP="00000000" w:rsidRDefault="00000000" w:rsidRPr="00000000" w14:paraId="0000002A">
      <w:pPr>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Pr>
        <w:drawing>
          <wp:inline distB="114300" distT="114300" distL="114300" distR="114300">
            <wp:extent cx="4238262" cy="3702995"/>
            <wp:effectExtent b="0" l="0" r="0" t="0"/>
            <wp:docPr id="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238262" cy="37029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bookmarkStart w:colFirst="0" w:colLast="0" w:name="_heading=h.tv9fhv5b4vzq" w:id="1"/>
      <w:bookmarkEnd w:id="1"/>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49270" cy="3347607"/>
            <wp:effectExtent b="0" l="0" r="0" t="0"/>
            <wp:docPr id="46" name="image8.jpg"/>
            <a:graphic>
              <a:graphicData uri="http://schemas.openxmlformats.org/drawingml/2006/picture">
                <pic:pic>
                  <pic:nvPicPr>
                    <pic:cNvPr id="0" name="image8.jpg"/>
                    <pic:cNvPicPr preferRelativeResize="0"/>
                  </pic:nvPicPr>
                  <pic:blipFill>
                    <a:blip r:embed="rId24"/>
                    <a:srcRect b="6010" l="19746" r="24203" t="0"/>
                    <a:stretch>
                      <a:fillRect/>
                    </a:stretch>
                  </pic:blipFill>
                  <pic:spPr>
                    <a:xfrm>
                      <a:off x="0" y="0"/>
                      <a:ext cx="3549270" cy="33476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49270" cy="3338645"/>
            <wp:effectExtent b="0" l="0" r="0" t="0"/>
            <wp:docPr id="47" name="image15.jpg"/>
            <a:graphic>
              <a:graphicData uri="http://schemas.openxmlformats.org/drawingml/2006/picture">
                <pic:pic>
                  <pic:nvPicPr>
                    <pic:cNvPr id="0" name="image15.jpg"/>
                    <pic:cNvPicPr preferRelativeResize="0"/>
                  </pic:nvPicPr>
                  <pic:blipFill>
                    <a:blip r:embed="rId25"/>
                    <a:srcRect b="6262" l="19533" r="24417" t="0"/>
                    <a:stretch>
                      <a:fillRect/>
                    </a:stretch>
                  </pic:blipFill>
                  <pic:spPr>
                    <a:xfrm>
                      <a:off x="0" y="0"/>
                      <a:ext cx="3549270" cy="33386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67148" cy="3778623"/>
            <wp:effectExtent b="0" l="0" r="0" t="0"/>
            <wp:docPr id="4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067148" cy="37786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91340" cy="3928485"/>
            <wp:effectExtent b="0" l="0" r="0" t="0"/>
            <wp:docPr id="2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191340" cy="39284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Pr>
        <w:drawing>
          <wp:inline distB="114300" distT="114300" distL="114300" distR="114300">
            <wp:extent cx="6332220" cy="3378200"/>
            <wp:effectExtent b="0" l="0" r="0" t="0"/>
            <wp:docPr id="4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332220" cy="3378200"/>
                    </a:xfrm>
                    <a:prstGeom prst="rect"/>
                    <a:ln/>
                  </pic:spPr>
                </pic:pic>
              </a:graphicData>
            </a:graphic>
          </wp:inline>
        </w:drawing>
      </w:r>
      <w:r w:rsidDel="00000000" w:rsidR="00000000" w:rsidRPr="00000000">
        <w:rPr>
          <w:rtl w:val="0"/>
        </w:rPr>
      </w:r>
    </w:p>
    <w:sectPr>
      <w:pgSz w:h="15840" w:w="12240" w:orient="portrait"/>
      <w:pgMar w:bottom="284" w:top="539"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line="240" w:lineRule="auto"/>
      <w:ind w:left="1097" w:hanging="360"/>
    </w:pPr>
    <w:rPr>
      <w:rFonts w:ascii="Times New Roman" w:cs="Times New Roman" w:eastAsia="Times New Roman" w:hAnsi="Times New Roman"/>
      <w:b w:val="1"/>
      <w:color w:val="366091"/>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F771A"/>
  </w:style>
  <w:style w:type="paragraph" w:styleId="Heading3">
    <w:name w:val="heading 3"/>
    <w:basedOn w:val="Normal"/>
    <w:next w:val="Normal"/>
    <w:link w:val="Heading3Char"/>
    <w:uiPriority w:val="9"/>
    <w:unhideWhenUsed w:val="1"/>
    <w:qFormat w:val="1"/>
    <w:rsid w:val="00E0186F"/>
    <w:pPr>
      <w:keepNext w:val="1"/>
      <w:keepLines w:val="1"/>
      <w:framePr w:lines="0" w:wrap="around" w:hAnchor="text" w:vAnchor="text" w:y="1"/>
      <w:spacing w:after="0" w:line="240" w:lineRule="auto"/>
      <w:ind w:left="1097" w:hanging="360"/>
      <w:outlineLvl w:val="2"/>
    </w:pPr>
    <w:rPr>
      <w:rFonts w:ascii="Times New Roman" w:hAnsi="Times New Roman" w:cstheme="majorBidi" w:eastAsiaTheme="majorEastAsia"/>
      <w:b w:val="1"/>
      <w:bCs w:val="1"/>
      <w:color w:val="365f91" w:themeColor="accent1" w:themeShade="0000BF"/>
      <w:sz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E0186F"/>
    <w:rPr>
      <w:rFonts w:ascii="Times New Roman" w:hAnsi="Times New Roman" w:cstheme="majorBidi" w:eastAsiaTheme="majorEastAsia"/>
      <w:b w:val="1"/>
      <w:bCs w:val="1"/>
      <w:color w:val="365f91" w:themeColor="accent1" w:themeShade="0000BF"/>
      <w:sz w:val="36"/>
    </w:rPr>
  </w:style>
  <w:style w:type="paragraph" w:styleId="ListParagraph">
    <w:name w:val="List Paragraph"/>
    <w:basedOn w:val="Normal"/>
    <w:uiPriority w:val="34"/>
    <w:qFormat w:val="1"/>
    <w:rsid w:val="00E90971"/>
    <w:pPr>
      <w:ind w:left="720"/>
      <w:contextualSpacing w:val="1"/>
    </w:pPr>
  </w:style>
  <w:style w:type="paragraph" w:styleId="BalloonText">
    <w:name w:val="Balloon Text"/>
    <w:basedOn w:val="Normal"/>
    <w:link w:val="BalloonTextChar"/>
    <w:uiPriority w:val="99"/>
    <w:semiHidden w:val="1"/>
    <w:unhideWhenUsed w:val="1"/>
    <w:rsid w:val="009A63E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A63E1"/>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8.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15.jpg"/><Relationship Id="rId28" Type="http://schemas.openxmlformats.org/officeDocument/2006/relationships/image" Target="media/image1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2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H0oIfjtuDye2XfIsOnx2igniA==">CgMxLjAyCGguZ2pkZ3hzMg5oLnR2OWZodjViNHZ6cTgAciExWGVNb3dJYjBMQloxWmlKWFVsQ1RScGUtOTBBNXp0Y0E=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2023-11-22T14:58:00Z</dcterms:created>
  <dc:creator>LENOVO</dc:creator>
</cp:coreProperties>
</file>