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Dados los siguientes ejemplos de cláusulas chilenas y sus etiquetas, prediga la última cláusula según su etiqueta. Responda sólo con las etiquetas correctas. No explique su decisión. A continuación, se indican todas las opciones posibles, seguidas de ejemplos típicos. Una cláusula puede tener entre una y tres etiquetas. </w:t>
        <w:br/>
        <w:t>['ok', 'Cláusula no aplicable', 'Contra la LPC', 'Prohibición de prorrogar competencia', 'Desintermediación', 'Prohíbe acceso a justicia', 'Contra RCC']</w:t>
        <w:br/>
        <w:br/>
        <w:t>Cláusula: Limitación de demandas: Independientemente de cualquier ley que estipule lo contrario, cualquier demanda o acción civil derivada de o relacionada con el uso que hagas de los productos de Fitbit o del Servicio de Fitbit debe ser presentada en el plazo de un (1) año desde que se haya originado el motivo para dicha demanda o acción civil, o transcurrido dicho plazo esa demanda o acción civil prescribirán para siempre.</w:t>
        <w:br/>
        <w:t>Etiqueta: Contra la LPC</w:t>
        <w:br/>
        <w:br/>
        <w:t>Cláusula: 24. Legislación y Jurisdicción Aplicables para Brasil. Si usted reside en o tiene lugar de</w:t>
        <w:br/>
        <w:t>establecimiento en Brasil, estos Términos se interpretarán de acuerdo con las leyes de</w:t>
        <w:br/>
        <w:t>Brasil, sin considerar los conflictos con otras leyes o disposiciones legales. Los</w:t>
        <w:br/>
        <w:t>procedimientos legales que pueda entablar contra Airbnb y que surjan de, o en relación</w:t>
        <w:br/>
        <w:t>con, estos Términos solo podrán entablarse ante un tribunal ubicado en Brasil.</w:t>
        <w:br/>
        <w:t>Etiqueta: Cláusula no aplicable</w:t>
        <w:br/>
        <w:br/>
        <w:t>Cláusula: La legislación de Inglaterra y Gales rige estas Condiciones y cualquier reclamación y disputa (ya sea por responsabilidad contractual, extracontractual o de otro tipo) derivada de o relacionada con estas Condiciones o con su objeto. Los órganos judiciales de algunos países podrían no aplicar las leyes de Inglaterra y Gales a ciertas disputas relacionadas con las presentes Condiciones. Si resides en uno de esos países, podrían aplicarse las leyes de tu país de residencia a dichas disputas.</w:t>
        <w:br/>
        <w:t>Etiqueta: Prohíbe acceso a justicia</w:t>
        <w:br/>
        <w:br/>
        <w:t>Cláusula: Estas limitaciones de responsabilidad no se aplican a la responsabilidad por muerte o lesiones personales, fraude, negligencia grave o infracción dolosa, o en casos de negligencia en los que se haya infringido una obligación material, entendiendo por obligación material aquella que constituya un requisito previo para la prestación de nuestros servicios y en la que puedas confiar razonablemente, pero solo en la medida en que los daños se debieran directamente al incumplimiento y fueran previsibles al término de este Contrato y siempre que sean considerados típicos en el contexto del mismo.</w:t>
        <w:br/>
        <w:t>Etiqueta: Contra RCC</w:t>
        <w:br/>
        <w:br/>
        <w:t>Cláusula: 1.10 Para todos los efectos, Rappi comparece como una simple plataforma virtual que facilita la comunicación entre el Usuario/Consumidor y el RappiRepartidor, pudiendo el Usuario/Consumidor, solicitar a un RappiRepartidor, el servicio de RappiFavor, el cual se llevará a cabo por el mutuo acuerdo entre las partes. Rappi aclara que la relación será estricta y directamente entre el Usuario/Consumidor y el RappiRepartidor, manteniéndose al margen de la misma, no siendo responsable ni siquiera solidariamente por cualquier hecho que pueda derivarse de la relación entre las dos partes descritas anteriormente.</w:t>
        <w:br/>
        <w:t>Etiqueta: Desintermediación</w:t>
        <w:br/>
        <w:br/>
        <w:t>Cláusula: (a) Resolución informal de disputas: queremos abordar sus inquietudes sin necesidad de un caso legal formal. Antes de presentar un reclamo contra Headspace, usted acepta intentar resolver la disputa de manera informal comunicándose con nosotros por correo electrónico a help@headspace.com o a nuestra dirección postal en Headspace, ATTN: Legal, 2417 Michigan Avenue, Santa Monica, CA 9040, y proporcionándonos su dirección de correo electrónico. Intentaremos resolver la disputa de manera informal comunicándonos con usted por correo electrónico. Si la disputa no se resuelve dentro de los 30 días posteriores a la presentación, usted o Headspace podrán iniciar un procedimiento formal.</w:t>
        <w:br/>
        <w:t>Etiqueta: Prohibición de prorrogar competencia</w:t>
        <w:br/>
        <w:br/>
        <w:t>Ahora predice la etiqueta de la siguiente cláusula:</w:t>
        <w:br/>
        <w:t>Cláusula: “{{ }}”</w:t>
        <w:br/>
        <w:t>Etiqueta: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