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 no aplicable', 'Contra la LPC', 'Prohibición de prorrogar competencia', 'Desintermediación', 'Prohíbe acceso a justicia', 'Contra RCC']</w:t>
        <w:br/>
        <w:br/>
        <w:t>Cláusula: 10. Notificación de reclamos por infracción a la propiedad intelectual y a los derechos de autor de acuerdo con la Sección 512(c) del Título 17 del Código de los Estados Unidos</w:t>
        <w:br/>
        <w:t>Etiqueta: Cláusula no aplicable</w:t>
        <w:br/>
        <w:br/>
        <w:t>Cláusula: Una vez que el pedido ha sido preparado, no podrá ser cancelado. En caso de que el cliente no desee el pedido, puede acercarse a cualquiera de nuestras tiendas para devolverlo.</w:t>
        <w:br/>
        <w:t>Etiqueta: Contra la LPC</w:t>
        <w:br/>
        <w:br/>
        <w:t>Cláusula: EN LOS PAÍSES DONDE SE PERMITEN LAS EXCLUSIONES O LIMITACIONES DE RESPONSABILIDAD, DROPBOX, SUS FILIALES, SUS PROVEEDORES O SUS DISTRIBUIDORES NO SERÁN RESPONSABLES DE: 2. PÉRDIDAS DE USO, DATOS, NEGOCIOS NI BENEFICIOS, INDEPENDIENTEMENTE DE LA TEORÍA JURÍDICA.</w:t>
        <w:br/>
        <w:t>Etiqueta: Contra RCC</w:t>
        <w:br/>
        <w:br/>
        <w:t>Cláusula: 4. Actuamos únicamente como la Plataforma y no estamos involucrados en los Términos del tercero. No somos responsables del billete ni de ningún otro extra que puedas adquirir y (en la máxima medida de lo permitido por la ley) no asumimos ninguna responsabilidad en relación con tu Reserva.</w:t>
        <w:br/>
        <w:t>Etiqueta: Desintermediación</w:t>
        <w:br/>
        <w:br/>
        <w:t>Cláusula: Aceptas que cualquier disputa entre tú y Fitbit que se derive de estas Condiciones del Servicio, el Servicio de Fitbit o cualquier otro producto o servicio de Fitbit (conjuntamente, “Disputas”), o esté relacionada con ellos, se regirá por el procedimiento de arbitraje especificado anteriormente.</w:t>
        <w:br/>
        <w:t>Etiqueta: Prohíbe acceso a justicia</w:t>
        <w:br/>
        <w:br/>
        <w:t>Cláusula: Toda disputa acerca de si un reclamo se encuadra en el ámbito de competencia de un tribunal de reclamos menores será resuelta por ese tribunal y no por un mediador. En el caso de que surja una disputa relativa a la competencia, el procedimiento de arbitraje permanecerá cerrado a menos que el tribunal de reclamos menores tome la decisión de someter el reclamo a arbitraje, y no antes.</w:t>
        <w:br/>
        <w:t>Etiqueta: Prohibición de prorrogar competencia</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Contra la LPC</w:t>
        <w:br/>
        <w:br/>
        <w:t>Cláusula: Si usted es un consumidor que vive en la Unión Europea, puede cancelar su Servicio basado en tarifas sin necesidad de especificar el motivo durante los 14 días posteriores al día de la finalización del contrato. Para notificarnos, complete y envíe este formulario. Si no tiene otra opción, envíenos este formulario por correo postal. Debe enviarnos su notificación antes de que termine el periodo de cancelación de 14 días.</w:t>
        <w:br/>
        <w:t>Etiqueta: Cláusula no aplicable</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Prohíbe acceso a justicia</w:t>
        <w:br/>
        <w:br/>
        <w:t>Cláusula: Al visitar nuestro sitio y/o comprar algo de nosotros, participas en nuestro “Servicio” y aceptas los siguientes términos y condiciones (“Términos de Servicio”, “Términos”), incluídos todos los términos y condiciones adicionales y las políticas a las que se hace referencia en el presente documento y/o disponible a través de hipervínculos. Estas Condiciones de Servicio se aplican a todos los usuarios del sitio, incluyendo limitación a usuarios que sean navegadores, proveedores, clientes, comerciantes, y/o colaboradores de contenido.</w:t>
        <w:br/>
        <w:t>Etiqueta: Contra la LPC</w:t>
        <w:br/>
        <w:br/>
        <w:t>Cláusula:  Al adquirir servicios de viajes a través de esta Plataforma, celebrarás dos contratos: (a) un contrato entre Tú y el (los) Proveedor(es) de viajes con relación a la prestación del (de los) servicio(s) de viajes solicitados y (b) un contrato entre Tú y eDreams con relación a la prestación de un servicio de intermediación. A menos que se indique expresamente, eDreams actúa como Agente para ti y no celebra ninguna relación contractual contigo y/o el Proveedor de viajes con relación a los servicios que adquieres en esta Plataforma.</w:t>
        <w:br/>
        <w:t>Etiqueta: Desintermediación</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Contra RCC</w:t>
        <w:br/>
        <w:br/>
        <w:t>Cláusula: (a) Resolución informal de disputas: queremos abordar sus inquietudes sin necesidad de un caso legal formal. Antes de presentar un reclamo contra Headspace, usted acepta intentar resolver la disputa de manera informal comunicándose con nosotros por correo electrónico a help@headspace.com o a nuestra dirección postal en Headspace, ATTN: Legal, 2417 Michigan Avenue, Santa Monica, CA 9040, y proporcionándonos su dirección de correo electrónico. Intentaremos resolver la disputa de manera informal comunicándonos con usted por correo electrónico. Si la disputa no se resuelve dentro de los 30 días posteriores a la presentación, usted o Headspace podrán iniciar un procedimiento formal.</w:t>
        <w:br/>
        <w:t>Etiqueta: Prohibición de prorrogar competencia</w:t>
        <w:br/>
        <w:br/>
        <w:t>Cláusula: 23. Si nosotros o los proveedores identificados en el certificado ATOL no podemos proporcionar los servicios indicados (o una alternativa adecuada, a través de un titular alternativo de la ATOL o de otro modo) por razones de insolvencia, los Fideicomisarios del Air Travel Trust ("ATT", por sus siglas en inglés) pueden efectuar un pago a tu favor (u otorgarte un beneficio) en virtud del sistema ATOL. Aceptas que, a cambio de dicho pago o beneficio, cedes absolutamente a dichos Fideicomisarios cualquier reclamación que tengas o puedas tener derivada o relacionada con la no prestación de los servicios, incluida cualquier reclamación contra nosotros, el agente de viajes (o la empresa emisora de tu tarjeta de crédito, según proceda). También aceptas que dichas reclamaciones pueden reasignarse a otro organismo, si ese otro organismo ha pagado las sumas que tú has reclamado en virtud del sistema ATOL.</w:t>
        <w:br/>
        <w:t>Etiqueta: Cláusula no aplicable</w:t>
        <w:br/>
        <w:br/>
        <w:t>Cláusula: Si ha utilizado nuestras Plataformas para reservar dos o más productos de viaje relacionados dentro de un periodo de 24 horas (por ejemplo, un vuelo y un hotel reservados por separado, pero con una diferencia de 24 horas entre sí), esto puede clasificarse como “Acuerdo de viaje vinculado”, dependiendo de su ubicación y de las leyes de protección al consumidor que correspondan. En los casos en que se haya creado un Acuerdo de viaje vinculado, no tendrá el mismo nivel de protección al consumidor que obtendría al reservar un vuelo y un hotel juntos a través de una sola agencia (donde podrá obtener los beneficios que se aplican a la reservación de paquetes vacacionales). Esto significa que debe confiar en cada Proveedor de viajes para realizar sus servicios, y no tiene un recurso legal ante el organizador o minorista del paquete. En caso de insolvencia de uno de los proveedores involucrados en el Acuerdo de viaje vinculado, no se aplicarán las protecciones disponibles en virtud del Reglamento de viajes combinados de la UE.</w:t>
        <w:br/>
        <w:t>Etiqueta: Desintermediación</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Prohíbe acceso a justicia, Prohibición de prorrogar competencia</w:t>
        <w:br/>
        <w:br/>
        <w:t>Cláusula: Decisión del árbitro. El árbitro emitirá un laudo dentro del plazo especificado en las Reglas AAA. La decisión del árbitro incluirá los hallazgos y conclusiones esenciales en los que el árbitro basó el laudo. La sentencia sobre el laudo arbitral podrá dictarse en cualquier tribunal que tenga jurisdicción sobre el mismo. La indemnización por daños y perjuicios del árbitro debe ser coherente con los términos de la sección "Limitación de responsabilidad" anterior en cuanto a los tipos y montos de daños por los cuales una parte puede ser considerada responsable. El árbitro puede otorgar medidas cautelares o declarativas sólo a favor del demandante y sólo en la medida necesaria para proporcionar la reparación justificada por el reclamo individual del demandante. Si prevalece en el arbitraje, tendrá derecho a recibir una indemnización por los honorarios y gastos de abogados, en la medida prevista por la ley aplicable. Academia.edu no buscará, y por la presente renuncia a todos los derechos que pueda tener según la ley aplicable para recuperar, honorarios y gastos de abogados si prevalece en el arbitraje.</w:t>
        <w:br/>
        <w:t>Etiqueta: Prohibición de prorrogar competencia</w:t>
        <w:br/>
        <w:br/>
        <w:t>Cláusula: LAS PARTES DE WHATSAPP NO SERÁN RESPONSABLES DE NINGUNA PÉRDIDA DE GANANCIAS NI DE OTROS DAÑOS RESULTANTES, ESPECIALES, PUNITIVOS, INDIRECTOS O INCIDENTALES RELACIONADOS, DERIVADOS O CONECTADOS DE ALGÚN MODO CON NUESTRAS CONDICIONES, NOSOTROS O NUESTROS SERVICIOS (CAUSADOS Y EN CUALQUIER TEORÍA DE RESPONSABILIDAD, INCLUIDA NEGLIGENCIA), INCLUSO EN EL CASO DE QUE SE HAYA AVISADO A LAS PARTES DE LA POSIBILIDAD DE QUE SE PRODUZCAN DICHOS DAÑOS. NUESTRA RESPONSABILIDAD CONJUNTA RELACIONADA, DERIVADA O CONECTADA DE ALGÚN MODO CON NUESTRAS CONDICIONES, NOSOTROS O NUESTROS SERVICIOS NO SOBREPASARÁ LA CUANTÍA QUE RESULTE MAYOR ENTRE EL VALOR DE CIEN DÓLARES (100 USD) O LA CANTIDAD QUE NOS HAYAS PAGADO EN LOS ÚLTIMOS DOCE MESES. LA EXCLUSIÓN DE RESPONSABILIDAD DE CIERTOS DAÑOS Y LA LIMITACIÓN DE RESPONSABILIDAD ANTERIORES SE APLICARÁN EN LA MÁXIMA MEDIDA QUE LA LEGISLACIÓN APLICABLE LO PERMITA. ES POSIBLE QUE LA NORMATIVA DE ALGUNOS ESTADOS O JURISDICCIONES NO PERMITA LA EXCLUSIÓN O LIMITACIÓN DE CIERTOS DAÑOS Y, POR LO TANTO, ES POSIBLE QUE ALGUNAS O TODAS LAS EXCLUSIONES Y LIMITACIONES DESCRITAS ANTERIORMENTE NO SE APLIQUEN EN TU CASO. SIN PERJUICIO DE CUALQUIER DISPOSICIÓN QUE ESTABLEZCA LO CONTRARIO EN NUESTRAS CONDICIONES, EN TALES CASOS, LA RESPONSABILIDAD DE LAS PARTES DE WHATSAPP ESTARÁ LIMITADA AL ALCANCE MÁXIMO QUE LA LEGISLACIÓN APLICABLE LO PERMITA.</w:t>
        <w:br/>
        <w:t>Etiqueta: Contra RCC</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