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 no aplicable', 'Contra la LPC', 'Prohibición de prorrogar competencia', 'Desintermediación', 'Prohíbe acceso a justicia', 'Contra RCC']</w:t>
        <w:br/>
        <w:br/>
        <w:t>Cláusula: Nos reservamos el derecho de rechazar la prestación de servicio a cualquier persona, por cualquier motivo y en cualquier momento.</w:t>
        <w:br/>
        <w:t>Etiqueta: Contra la LPC</w:t>
        <w:br/>
        <w:br/>
        <w:t>Cláusula: No se aplica a los residentes de Quebec: Leyes de la provincia de Ontario Residentes de Quebec: Leyes de la Provincia de Quebec, Canadá</w:t>
        <w:br/>
        <w:t>Etiqueta: Cláusula no aplicable</w:t>
        <w:br/>
        <w:br/>
        <w:t>Cláusula: LAS EXCLUSIONES Y LIMITACIONES DE LAS INDEMNIZACIONES POR DAÑOS Y PERJUICIOS ANTES EXPUESTAS CONSTITUYEN ELEMENTOS FUNDAMENTALES DE LA BASE DEL ACUERDO ENTRE FITBIT Y TÚ.</w:t>
        <w:br/>
        <w:t>Etiqueta: Contra RCC</w:t>
        <w:br/>
        <w:br/>
        <w:t>Cláusula: Se deja constancia de que el Cliente no podrá visualizar en la App Tenpo otros movimientos de la Cuenta Paypal, como el pago de bienes o servicios en comercios asociados a PayPal.</w:t>
        <w:br/>
        <w:t>Etiqueta: Desintermediación</w:t>
        <w:br/>
        <w:br/>
        <w:t>Cláusula: b. Legislación aplicable y autoridades competentes. Los presentes Términos están sujetos a la legislación del Estado de California, EE. UU., y se han redactado con base en ella, sin consideración por sus disposiciones sobre conflictos de leyes.</w:t>
        <w:br/>
        <w:t>Etiqueta: Prohíbe acceso a justicia</w:t>
        <w:br/>
        <w:br/>
        <w:t>Cláusula: Si usted es un consumidor residente en la Unión Europea (UE), puede enviar su queja a la Plataforma europea de resolución de litigios en línea. Encontrará más información en el sitio de la Plataforma de resolución de litigios en línea de la Comisión Europea.</w:t>
        <w:br/>
        <w:t>Etiqueta: Cláusula no aplicable</w:t>
        <w:br/>
        <w:br/>
        <w:t>Cláusula: Ambas partes acuerdan que cualquier reclamación solo podrá litigarse en los tribunales federales o estatales del condado de Santa Clara, California, EE. UU. y cada una de las partes acepta la jurisdicción personal en esos tribunales. Sin embargo, acepta que Box puede solicitar medidas cautelares en cualquier jurisdicción.</w:t>
        <w:br/>
        <w:t>Etiqueta: Prohibición de prorrogar competencia</w:t>
        <w:br/>
        <w:br/>
        <w:t>Cláusula: Rovio notificará cualquier modificación del presente apartado «Arbitraje vinculante / Renuncia a demandas colectivas» con 30 días de antelación a través de los Servicios o de otros medios similares. Los cambios entrarán en vigor al cabo de 30 días, y se aplicarán prospectivamente solo a las reclamaciones que surjan una vez transcurridos estos 30 días.</w:t>
        <w:br/>
        <w:t>Etiqueta: Contra la LPC</w:t>
        <w:br/>
        <w:br/>
        <w:t>Cláusula: El árbitro (no un juez ni un jurado) será el encargado de resolver todas las reclamaciones en arbitraje. A menos que usted y nosotros acordemos lo contrario, cualquier decisión o laudo incluirá una declaración escrita en la que se expondrá la decisión de cada reclamación y la base del laudo, incluidos los hechos y las conclusiones fácticas y jurídicas esenciales del árbitro.</w:t>
        <w:br/>
        <w:t>Etiqueta: Prohíbe acceso a justicia</w:t>
        <w:br/>
        <w:br/>
        <w:t>Cláusula: Enlaces de terceras partes en este sitio pueden redireccionarse a sitios web de terceras partes que no están afiliadas con nosotros. No nos responsabilizamos de examinar o evaluar el contenido o exactitud y no garantizamos ni tendremos ninguna obligación o responsabilidad por cualquier material de terceros o sitios web, o de cualquier material, productos o servicios de terceros.</w:t>
        <w:br/>
        <w:t>Etiqueta: Desintermediación</w:t>
        <w:br/>
        <w:br/>
        <w:t>Cláusula: Limitación de demandas: Independientemente de cualquier ley que estipule lo contrario, cualquier demanda o acción civil derivada de o relacionada con el uso que hagas de los productos de Fitbit o del Servicio de Fitbit debe ser presentada en el plazo de un (1) año desde que se haya originado el motivo para dicha demanda o acción civil, o transcurrido dicho plazo esa demanda o acción civil prescribirán para siempre.</w:t>
        <w:br/>
        <w:t>Etiqueta: Contra la LPC</w:t>
        <w:br/>
        <w:br/>
        <w:t>Cláusula: Productos excluidos de las coberturas de riesgo. Quedan excluidos de la cobertura de riesgo ordinaria por orden de servicio y de la cobertura de riesgo adicional, los siguientes bienes: Dinero, joyas, relojes, vales al portador, valores, documentos valorados, documentos mercantiles, títulos mobiliarios, cheques, vales vista, letras de cambio, pagarés, acciones, licencias médicas, propuestas y/u otros bienes suntuosos.</w:t>
        <w:br/>
        <w:t>Etiqueta: Contra RCC</w:t>
        <w:br/>
        <w:br/>
        <w:t>Cláusula: 24. Legislación y Jurisdicción Aplicables para Brasil. Si usted reside en o tiene lugar de</w:t>
        <w:br/>
        <w:t>establecimiento en Brasil, estos Términos se interpretarán de acuerdo con las leyes de</w:t>
        <w:br/>
        <w:t>Brasil, sin considerar los conflictos con otras leyes o disposiciones legales. Los</w:t>
        <w:br/>
        <w:t>procedimientos legales que pueda entablar contra Airbnb y que surjan de, o en relación</w:t>
        <w:br/>
        <w:t>con, estos Términos solo podrán entablarse ante un tribunal ubicado en Brasil.</w:t>
        <w:br/>
        <w:t>Etiqueta: Cláusula no aplicable</w:t>
        <w:br/>
        <w:br/>
        <w:t>Cláusula: 14.11 ELECCIÓN DE LA LEY. Las leyes de California, independientemente de sus principios de conflicto de leyes, rigen estos Términos y cualquier disputa que surja de estos Términos o su objeto, o que se relacione con estos, incluidos los reclamos por responsabilidad extracontractual, excepto en la medida en que sean sustituidas por la ley federal de los EE. UU. No se aplicará la Convención de las Naciones Unidas sobre los contratos de compraventa internacional de mercaderías.</w:t>
        <w:br/>
        <w:t>Etiqueta: Prohíbe acceso a justicia</w:t>
        <w:br/>
        <w:br/>
        <w:t>Cláusula: Por favor, lee estos Términos de Servicio cuidadosamente antes de acceder o utilizar nuestro sitio web. Al acceder o utilizar cualquier parte del sitio, estás aceptando los Términos de Servicio. Si no estás de acuerdo con todos los términos y condiciones de este acuerdo, entonces no deberías acceder a la página web o usar cualquiera de los servicios. Si los términos de servicio son considerados una oferta, la aceptación está expresamente limitada a estos términos de servicio.</w:t>
        <w:br/>
        <w:t>Etiqueta: Contra la LPC</w:t>
        <w:br/>
        <w:br/>
        <w:t>Cláusula: No nos hacemos responsables de cualquier daño o daños relacionados con la adquisición o utilización de bienes, servicios, recursos, contenidos, o cualquier otra transacción realizadas en conexión con sitios web de terceros. Por favor revisa cuidadosamente las políticas y prácticas de terceros y asegúrate de entenderlas antes de participar en cualquier transacción. Quejas, reclamos, inquietudes o preguntas con respecto a productos de terceros deben ser dirigidas a la tercera parte.</w:t>
        <w:br/>
        <w:t>Etiqueta: Desintermediación</w:t>
        <w:br/>
        <w:br/>
        <w:t>Cláusula: Si dicha disputa no fuese solucionada en un plazo de sesenta (60) días desde la fecha en la que se formalice la solicitud de mediación en virtud del Reglamento de Mediación de la CCI, se hará referencia a dicha disputa y se solucionará exclusiva y definitivamente mediante arbitraje en virtud del Reglamento de Arbitraje de la Cámara de Comercio Internacional (“Reglamento de Arbitraje de la CCI”). Las disposiciones sobre Proceso Expedito y del Árbitro de Emergencia del Reglamento de la CCI no se aplicarán.</w:t>
        <w:br/>
        <w:t>Etiqueta: Prohibición de prorrogar competencia</w:t>
        <w:br/>
        <w:br/>
        <w:t>Cláusula: 9.2 Rappi no podrá ser imputado de responsabilidad alguna por incumplimientos del Usuario/Consumidor o por daños y/o perjuicios, directos ni indirectos, que se ocasionen al Usuario/Consumidor, al RappiRepartidor y/o a terceros producto de la Solicitud y/o la prestación del Servicio, para efectos de lo cual el Usuario/Consumidor se obliga a mantener indemne a Rappi y/o a su matriz, personas relacionadas, socios, directores, gerentes, trabajadores, administradores, asesores y/o consultores, de toda demanda y/o gasto en que pudiere incurrir por tales conceptos.</w:t>
        <w:br/>
        <w:t>Etiqueta: Contra RCC</w:t>
        <w:br/>
        <w:br/>
        <w:t>Cláusula: Usted puede optar por renunciar a esta obligación de arbitraje. Si lo hace, ni usted ni Rovio podrán exigir a la otra parte que participe en un procedimiento de arbitraje. Para renunciar al arbitraje, debe notificar por escrito a Rovio en un plazo de 30 días a partir de la fecha en que quedara sujeto a esta disposición de arbitraje. Con este fin, diríjase a esta dirección: Rovio Entertainment Corporation, ATTN: Legal Department, Keilaranta 7, 02150 Espoo, Finlandia. En su notificación debe incluir su nombre y dirección de residencia y una declaración clara de que desea renunciar a esta cláusula de arbitraje.</w:t>
        <w:br/>
        <w:t>Etiqueta: Contra la LPC</w:t>
        <w:br/>
        <w:br/>
        <w:t>Cláusula: Jurisdicción y lugar de las disputas no cubiertas por el arbitraje. Salvo que nuestra disputa se resuelva mediante arbitraje (tal como se indica a continuación), si reside en cualquier país que no sea Brasil, acepta la resolución de cualquier reclamación o disputa que pueda tener contra nosotros por un tribunal estatal o federal ubicado en el Condado de San Diego, California, EE. UU exclusivamente. Usted acepta someterse a la jurisdicción personal exclusiva de los tribunales del Condado de San Diego, California, EE. UU. (y, para disipar cualquier tipo de duda, excluir la jurisdicción de cualquier otro tribunal) con el fin de litigar todas esas reclamaciones o disputas.</w:t>
        <w:br/>
        <w:t>Etiqueta: Prohíbe acceso a justicia, Prohibición de prorrogar competencia</w:t>
        <w:br/>
        <w:br/>
        <w:t>Cláusula: Skyscanner puede proporcionarle información sobre la proyección de vuelos si decide registrarse en las alertas de precio. Nuestras proyecciones de precios son la mejor estimación que podemos proporcionar en cualquier momento en función de los datos que poseemos y que se relacionan con tendencias pasadas. No hay garantía de que nuestras proyecciones sean correctas, ya que los precios y la disponibilidad dependen de terceros, como se explicó anteriormente. Si bien puede optar por confiar en nuestras proyecciones, no garantizamos ni podemos garantizar su exactitud y no aceptamos ninguna responsabilidad por cualquier inexactitud o falta de disponibilidad de los precios informativos.</w:t>
        <w:br/>
        <w:t>Etiqueta: Desintermediación</w:t>
        <w:br/>
        <w:br/>
        <w:t>Cláusula: Si vive en el EEE, le asisten ciertos derechos a desistir de las compras efectuadas por internet. Sin embargo, tenga en cuenta que una vez que descargue el Dinero Virtual de nosotros, se extingue su derecho de desistimiento. Acepta usted que (a) la compra de Dinero Virtual supone la descarga inmediata del Contenido; y que (b) pierde su derecho a desistir una vez concluida su compra. Si vive en el EEE, le facilitaremos una factura del IVA cuando estemos obligados a hacerlo por ley. Usted acepta que estas facturas pueden ser en formato electrónico. Nos reservamos el derecho a controlar, reglamentar, cambiar o eliminar el Dinero Virtual o los Bienes Virtuales sin responsabilidad alguna frente a usted.</w:t>
        <w:br/>
        <w:t>Etiqueta: Cláusula no aplicable</w:t>
        <w:br/>
        <w:br/>
        <w:t>Cláusula: -Tiene recursos y mecanismos de reparación, pero nuestra responsabilidad es limitada: tiene derecho a rescindir este acuerdo en cualquier momento mediante la desactivación de la cuenta y la interrupción del uso de los Servicios. Tenga en cuenta que no seremos responsables de ciertos tipos de daños como se describe en el acuerdo y que, en cualquier caso, nuestra responsabilidad total no superará los USD 100 o, si corresponde, la cantidad que nos pagó en los últimos seis meses por los Servicios que dan lugar a la reclamación, lo que sea mayor. Además, si cree que su Contenido ha sido copiado de una forma tal que constituye una infracción de derechos de autor, el proceso de denuncia se detalla en estos Términos.</w:t>
        <w:br/>
        <w:t>Etiqueta: Contra RCC</w:t>
        <w:br/>
        <w:br/>
        <w:t>Cláusula: f. Foros. Si, por algún motivo, una Disputa procede en un tribunal en lugar de hacerlo a través del arbitraje, todas dichas disputas (independientemente de la teoría) que surjan de o tengan relación con estas Condiciones, o la relación entre usted y nosotros, se plantearán exclusivamente en los tribunales ubicados en el condado de Nueva York, en Nueva York o en el Tribunal de Distrito de los EE. UU. para el Distrito Sur de Nueva York. En dichos casos, usted y nosotros aceptamos someternos a la jurisdicción personal de los tribunales ubicados dentro del condado de Nueva York, en Nueva York o el Distrito Sur de Nueva York, y aceptamos renunciar a cualquier objeción sobre el ejercicio de la jurisdicción sobre las partes por dichos tribunales y emplazarnos en dichos tribunales.</w:t>
        <w:br/>
        <w:t>Etiqueta: Prohíbe acceso a justicia</w:t>
        <w:br/>
        <w:br/>
        <w:t>Cláusula: vi. Ofrecimiento de Conciliación.No estamos obligados, pero podríamos elaborar un ofrecimiento de conciliación en cualquier momento antes o durante el proceso de arbitraje. La cantidad o las condiciones de cualquier ofrecimiento de conciliación no se revelarán al mediador a menos y hasta que emita una indemnización sobre el reclamo. Si no acepta el ofrecimiento y el mediador le concede una indemnización por una cantidad de dinero mayor que nuestra oferta y menor que $5,000, aceptamos: (a) pagarle $5,000 en lugar de la cantidad menor de indemnización, (b) pagar los honorarios y los gastos razonables de su abogado, y (c) devolverle cualquier gasto administrativo por el proceso de arbitraje y los gastos y honorarios del mediador que surgieron durante el arbitraje de su Disputa. Si el mediador lo indemniza con una cantidad mayor que $5,000 y no impugnaremos la sentencia, entonces le pagaremos la cantidad de la indemnización.</w:t>
        <w:br/>
        <w:t>Etiqueta: Prohibición de prorrogar competencia</w:t>
        <w:br/>
        <w:br/>
        <w:t>Cláusula: Si ha utilizado nuestras Plataformas para reservar dos o más productos de viaje relacionados dentro de un periodo de 24 horas (por ejemplo, un vuelo y un hotel reservados por separado, pero con una diferencia de 24 horas entre sí), esto puede clasificarse como “Acuerdo de viaje vinculado”, dependiendo de su ubicación y de las leyes de protección al consumidor que correspondan. En los casos en que se haya creado un Acuerdo de viaje vinculado, no tendrá el mismo nivel de protección al consumidor que obtendría al reservar un vuelo y un hotel juntos a través de una sola agencia (donde podrá obtener los beneficios que se aplican a la reservación de paquetes vacacionales). Esto significa que debe confiar en cada Proveedor de viajes para realizar sus servicios, y no tiene un recurso legal ante el organizador o minorista del paquete. En caso de insolvencia de uno de los proveedores involucrados en el Acuerdo de viaje vinculado, no se aplicarán las protecciones disponibles en virtud del Reglamento de viajes combinados de la UE.</w:t>
        <w:br/>
        <w:t>Etiqueta: Desintermediación</w:t>
        <w:br/>
        <w:br/>
        <w:t>Cláusula: El presente Acuerdo y cualquier controversia relativa al Servicio se regirá exclusivamente por la legislación del Estado de Israel, independientemente de cualquier disposición sobre conflicto de leyes, y usted acepta que cualquier proceso judicial sobre la firma, el cumplimiento o la aplicación del presente Acuerdo se llevará exclusivamente ante los tribunales de Tel Aviv (Israel). Usted acepta que el Servicio se considerará pasivo y no dará lugar a una jurisdicción por razón de la persona sobre MyHeritage, ya sea específica o general, en ninguna otra jurisdicción aparte de Israel. En el improbable caso de que no consigamos resolver una controversia con usted tras intentarlo de manera informal, todas las reclamaciones de ambas partes deberán realizarse a título particular y no como demandante representante o miembro de una demanda colectiva en el marco de una acción colectiva o representativa. Usted acepta que, al formalizar el presente Acuerdo, tanto usted como nosotros renunciamos al derecho de participar en una demanda colectiva.</w:t>
        <w:br/>
        <w:t>Etiqueta: Prohíbe acceso a justicia, Prohibición de prorrogar competencia</w:t>
        <w:br/>
        <w:br/>
        <w:t>Cláusula: g. Taiwán. Si vive en (o, en el caso de ser una empresa, si su domicilio comercial principal está en) Taiwán y está usando partes gratuitas de los</w:t>
        <w:br/>
        <w:t>Servicios (como Bing y MSN), su contrato es con Microsoft Corporation, One Microsoft Way, Redmond, WA 98052, EE. UU. Si usted pagó para</w:t>
        <w:br/>
        <w:t>usar una parte de los Servicios, su contrato es con Microsoft Taiwan Corp., 18F, No. 68, Sec. 5, Zhongxiao E. Rd., Xinyi District, Taipei 11065,</w:t>
        <w:br/>
        <w:t>Taiwán. Para los Servicios gratuitos y de pago, la legislación de Taiwán rige los presentes Términos y cualquier problema que surja como</w:t>
        <w:br/>
        <w:t>consecuencia de ellos o los Servicios, o se relacione con ellos. Para obtener más detalles relacionados con Microsoft Taiwan Corp., consulte el</w:t>
        <w:br/>
        <w:t>sitio web del Ministerio de Economía de la República de Corea (https://gcis.nat.gov.tw/mainNew/). Usted y nosotros irrevocablemente</w:t>
        <w:br/>
        <w:t>designamos al Tribunal de Distrito de Taipéi como el tribunal de primera instancia con jurisdicción para resolver todos los conflictos que surjan o</w:t>
        <w:br/>
        <w:t>se relacionen con los presentes Términos o con los Servicios, hasta la medida máxima permitida por las leyes de Taiwán.</w:t>
        <w:br/>
        <w:t>Etiqueta: Cláusula no aplicable</w:t>
        <w:br/>
        <w:br/>
        <w:t>Cláusula: Rovio no será responsable en ningún caso por daños especiales, fortuitos o emergentes que deriven del acceso, el uso o el mal funcionamiento de los Servicios, lo que incluye, de manera enunciativa pero no limitativa, daños a la propiedad, pérdida de fondo de comercio, fallos o mal funcionamiento de los dispositivos y, en la medida en que lo permita la ley, daños por lesiones personales, daños a la propiedad, pérdida de beneficios o daños punitivos cualquiera que sea su origen que deriven o estén relacionados con las presentes Condiciones o los Servicios, independientemente de si responden a una responsabilidad extracontractual (incluida la negligencia), contractual, objetiva o de otro tipo, y de si Rovio hubiera sido avisado o no de la posibilidad de que se produjeran dichos daños. En ningún caso, la responsabilidad total de Rovio derivada o relacionada con las presentes Condiciones, el Aviso de privacidad o los Servicios excederá del importe de: i) el precio real (en su caso) que usted hubiera pagado por la licencia para usar los Objetos virtuales o los Servicios; o ii) cien euros (100 €), el que sea superior.</w:t>
        <w:br/>
        <w:t>Etiqueta: Contra RCC</w:t>
        <w:br/>
        <w:br/>
        <w:t>Cláusula: Avisos y procedimiento para reclamos acerca de infracciones de los derechos de autor. Microsoft respeta los derechos de propiedad intelectual</w:t>
        <w:br/>
        <w:t>de terceros. Si desea enviar un aviso de infracción de propiedad intelectual, incluidos los reclamos de infracción de derechos de autor, use nuestros</w:t>
        <w:br/>
        <w:t>procedimientos para enviar Avisos de Infracción (https://www.microsoft.com/en-us/legal/intellectualproperty/infringement) cuyos procedimientos</w:t>
        <w:br/>
        <w:t>forman parte de estos Términos. LOS RECLAMOS QUE NO SE AJUSTEN A ESTE PROCEDIMIENTO NO RECIBIRÁN RESPUESTA.</w:t>
        <w:br/>
        <w:t>Microsoft usa los procesos establecidos en el Título 17, Código de Estados Unidos, sección 512 y, cuando sea aplicable, el Capítulo III de la Regulación</w:t>
        <w:br/>
        <w:t>(UE) 2022/2065, para responder a los avisos relativos a infracciones de los derechos de autor. Cuando sea procedente, Microsoft también puede</w:t>
        <w:br/>
        <w:t>deshabilitar o suspender cuentas de usuarios de los servicios de Microsoft que hayan incurrido en infracciones reiteradas. Además, en circunstancias</w:t>
        <w:br/>
        <w:t>apropiadas, Microsoft puede suspender el procesamiento de avisos de individuos o entidades que con frecuencia envían avisos infundados. Puede</w:t>
        <w:br/>
        <w:t>encontrar una explicación adicional de los procedimientos aplicables para un Servicio determinado, incluida la posible rectificación de las decisiones</w:t>
        <w:br/>
        <w:t>tomadas por Microsoft como parte de estos procedimientos en Avisos de Infracción</w:t>
        <w:br/>
        <w:t>(https://www.microsoft.com/legal/intellectualproperty/infringement).</w:t>
        <w:br/>
        <w:t>Etiqueta: Prohibición de prorrogar competencia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