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D8CCB" w14:textId="308CACE8" w:rsidR="00342D5E" w:rsidRPr="006F1092" w:rsidRDefault="0067720C" w:rsidP="006F1092">
      <w:pPr>
        <w:spacing w:after="0"/>
        <w:jc w:val="center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Analysis Tutorial Prospectus</w:t>
      </w:r>
    </w:p>
    <w:p w14:paraId="66487FC5" w14:textId="0061D014" w:rsidR="0067720C" w:rsidRPr="006F1092" w:rsidRDefault="0067720C" w:rsidP="006F1092">
      <w:pPr>
        <w:spacing w:after="0"/>
        <w:jc w:val="center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Yusuf Olaleye</w:t>
      </w:r>
    </w:p>
    <w:p w14:paraId="778E45BA" w14:textId="3ECF3F41" w:rsidR="0067720C" w:rsidRPr="006F1092" w:rsidRDefault="0067720C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1. Title</w:t>
      </w:r>
    </w:p>
    <w:p w14:paraId="36958CBF" w14:textId="4552003D" w:rsidR="001154F0" w:rsidRPr="001154F0" w:rsidRDefault="001154F0" w:rsidP="001154F0">
      <w:pPr>
        <w:rPr>
          <w:rFonts w:ascii="Calibri" w:hAnsi="Calibri" w:cs="Calibri"/>
          <w:sz w:val="20"/>
          <w:szCs w:val="20"/>
        </w:rPr>
      </w:pPr>
      <w:r w:rsidRPr="001154F0">
        <w:rPr>
          <w:rFonts w:ascii="Calibri" w:hAnsi="Calibri" w:cs="Calibri"/>
          <w:sz w:val="20"/>
          <w:szCs w:val="20"/>
        </w:rPr>
        <w:t xml:space="preserve">Which Fits Best? Evaluating Chlorophyll-a vs. Phytoplankton Composition as </w:t>
      </w:r>
      <w:proofErr w:type="spellStart"/>
      <w:r w:rsidRPr="001154F0">
        <w:rPr>
          <w:rFonts w:ascii="Calibri" w:hAnsi="Calibri" w:cs="Calibri"/>
          <w:sz w:val="20"/>
          <w:szCs w:val="20"/>
        </w:rPr>
        <w:t>Cyanotoxin</w:t>
      </w:r>
      <w:proofErr w:type="spellEnd"/>
      <w:r w:rsidRPr="001154F0">
        <w:rPr>
          <w:rFonts w:ascii="Calibri" w:hAnsi="Calibri" w:cs="Calibri"/>
          <w:sz w:val="20"/>
          <w:szCs w:val="20"/>
        </w:rPr>
        <w:t xml:space="preserve"> Predictors in U.S. Lakes</w:t>
      </w:r>
    </w:p>
    <w:p w14:paraId="1A0714E2" w14:textId="77777777" w:rsidR="006F1092" w:rsidRPr="001154F0" w:rsidRDefault="006F1092" w:rsidP="006F1092">
      <w:pPr>
        <w:spacing w:after="0"/>
        <w:rPr>
          <w:rFonts w:ascii="Calibri" w:hAnsi="Calibri" w:cs="Calibri"/>
          <w:sz w:val="20"/>
          <w:szCs w:val="20"/>
        </w:rPr>
      </w:pPr>
    </w:p>
    <w:p w14:paraId="72DF82C4" w14:textId="266A96FA" w:rsidR="0067720C" w:rsidRPr="006F1092" w:rsidRDefault="0067720C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2. Research questions</w:t>
      </w:r>
      <w:bookmarkStart w:id="0" w:name="_GoBack"/>
      <w:bookmarkEnd w:id="0"/>
    </w:p>
    <w:p w14:paraId="21EBAE47" w14:textId="72DC5A84" w:rsidR="0067720C" w:rsidRP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 xml:space="preserve">Which </w:t>
      </w:r>
      <w:r w:rsidR="00A76DF4">
        <w:rPr>
          <w:rFonts w:ascii="Calibri" w:hAnsi="Calibri" w:cs="Calibri"/>
          <w:sz w:val="20"/>
          <w:szCs w:val="20"/>
        </w:rPr>
        <w:t xml:space="preserve">of the following </w:t>
      </w:r>
      <w:r w:rsidRPr="0067720C">
        <w:rPr>
          <w:rFonts w:ascii="Calibri" w:hAnsi="Calibri" w:cs="Calibri"/>
          <w:sz w:val="20"/>
          <w:szCs w:val="20"/>
        </w:rPr>
        <w:t>biological indicators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r w:rsidR="00A76DF4">
        <w:rPr>
          <w:rFonts w:ascii="Calibri" w:hAnsi="Calibri" w:cs="Calibri"/>
          <w:sz w:val="20"/>
          <w:szCs w:val="20"/>
        </w:rPr>
        <w:t xml:space="preserve">is the </w:t>
      </w:r>
      <w:r w:rsidRPr="0067720C">
        <w:rPr>
          <w:rFonts w:ascii="Calibri" w:hAnsi="Calibri" w:cs="Calibri"/>
          <w:sz w:val="20"/>
          <w:szCs w:val="20"/>
        </w:rPr>
        <w:t>best predict</w:t>
      </w:r>
      <w:r w:rsidR="00A76DF4">
        <w:rPr>
          <w:rFonts w:ascii="Calibri" w:hAnsi="Calibri" w:cs="Calibri"/>
          <w:sz w:val="20"/>
          <w:szCs w:val="20"/>
        </w:rPr>
        <w:t xml:space="preserve">or of </w:t>
      </w:r>
      <w:proofErr w:type="spellStart"/>
      <w:r w:rsidRPr="0067720C">
        <w:rPr>
          <w:rFonts w:ascii="Calibri" w:hAnsi="Calibri" w:cs="Calibri"/>
          <w:sz w:val="20"/>
          <w:szCs w:val="20"/>
        </w:rPr>
        <w:t>cyanotoxins</w:t>
      </w:r>
      <w:proofErr w:type="spellEnd"/>
      <w:r w:rsidRPr="0067720C">
        <w:rPr>
          <w:rFonts w:ascii="Calibri" w:hAnsi="Calibri" w:cs="Calibri"/>
          <w:sz w:val="20"/>
          <w:szCs w:val="20"/>
        </w:rPr>
        <w:t xml:space="preserve"> </w:t>
      </w:r>
      <w:r w:rsidR="00A76DF4">
        <w:rPr>
          <w:rFonts w:ascii="Calibri" w:hAnsi="Calibri" w:cs="Calibri"/>
          <w:sz w:val="20"/>
          <w:szCs w:val="20"/>
        </w:rPr>
        <w:t xml:space="preserve">concentrations </w:t>
      </w:r>
      <w:r w:rsidRPr="0067720C">
        <w:rPr>
          <w:rFonts w:ascii="Calibri" w:hAnsi="Calibri" w:cs="Calibri"/>
          <w:sz w:val="20"/>
          <w:szCs w:val="20"/>
        </w:rPr>
        <w:t>in U.S. lakes</w:t>
      </w:r>
      <w:r w:rsidR="00A76DF4">
        <w:rPr>
          <w:rFonts w:ascii="Calibri" w:hAnsi="Calibri" w:cs="Calibri"/>
          <w:sz w:val="20"/>
          <w:szCs w:val="20"/>
        </w:rPr>
        <w:t xml:space="preserve">: </w:t>
      </w:r>
      <w:r w:rsidR="00A76DF4" w:rsidRPr="0067720C">
        <w:rPr>
          <w:rFonts w:ascii="Calibri" w:hAnsi="Calibri" w:cs="Calibri"/>
          <w:sz w:val="20"/>
          <w:szCs w:val="20"/>
        </w:rPr>
        <w:t>chlorophyll-</w:t>
      </w:r>
      <w:r w:rsidR="00A76DF4"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A76DF4" w:rsidRPr="006F1092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="00A76DF4" w:rsidRPr="006F1092">
        <w:rPr>
          <w:rFonts w:ascii="Calibri" w:hAnsi="Calibri" w:cs="Calibri"/>
          <w:sz w:val="20"/>
          <w:szCs w:val="20"/>
        </w:rPr>
        <w:t>chl</w:t>
      </w:r>
      <w:proofErr w:type="spellEnd"/>
      <w:r w:rsidR="00A76DF4" w:rsidRPr="006F1092">
        <w:rPr>
          <w:rFonts w:ascii="Calibri" w:hAnsi="Calibri" w:cs="Calibri"/>
          <w:sz w:val="20"/>
          <w:szCs w:val="20"/>
        </w:rPr>
        <w:t>-</w:t>
      </w:r>
      <w:r w:rsidR="00A76DF4" w:rsidRPr="006F1092">
        <w:rPr>
          <w:rFonts w:ascii="Calibri" w:hAnsi="Calibri" w:cs="Calibri"/>
          <w:i/>
          <w:iCs/>
          <w:sz w:val="20"/>
          <w:szCs w:val="20"/>
        </w:rPr>
        <w:t>a</w:t>
      </w:r>
      <w:r w:rsidR="00A76DF4" w:rsidRPr="006F1092">
        <w:rPr>
          <w:rFonts w:ascii="Calibri" w:hAnsi="Calibri" w:cs="Calibri"/>
          <w:sz w:val="20"/>
          <w:szCs w:val="20"/>
        </w:rPr>
        <w:t>)</w:t>
      </w:r>
      <w:r w:rsidR="00A76DF4" w:rsidRPr="0067720C">
        <w:rPr>
          <w:rFonts w:ascii="Calibri" w:hAnsi="Calibri" w:cs="Calibri"/>
          <w:sz w:val="20"/>
          <w:szCs w:val="20"/>
        </w:rPr>
        <w:t xml:space="preserve"> concentration, total phytoplankton </w:t>
      </w:r>
      <w:proofErr w:type="spellStart"/>
      <w:r w:rsidR="00A76DF4" w:rsidRPr="0067720C">
        <w:rPr>
          <w:rFonts w:ascii="Calibri" w:hAnsi="Calibri" w:cs="Calibri"/>
          <w:sz w:val="20"/>
          <w:szCs w:val="20"/>
        </w:rPr>
        <w:t>biovolume</w:t>
      </w:r>
      <w:proofErr w:type="spellEnd"/>
      <w:r w:rsidR="00A76DF4" w:rsidRPr="0067720C">
        <w:rPr>
          <w:rFonts w:ascii="Calibri" w:hAnsi="Calibri" w:cs="Calibri"/>
          <w:sz w:val="20"/>
          <w:szCs w:val="20"/>
        </w:rPr>
        <w:t>, or cyanobacterial abundance</w:t>
      </w:r>
      <w:r w:rsidR="00A76DF4">
        <w:rPr>
          <w:rFonts w:ascii="Calibri" w:hAnsi="Calibri" w:cs="Calibri"/>
          <w:sz w:val="20"/>
          <w:szCs w:val="20"/>
        </w:rPr>
        <w:t>?</w:t>
      </w:r>
    </w:p>
    <w:p w14:paraId="69899908" w14:textId="5D781FEA" w:rsidR="0067720C" w:rsidRP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 xml:space="preserve">Does cyanobacterial biovolume serve as a more reliable predictor of </w:t>
      </w:r>
      <w:proofErr w:type="spellStart"/>
      <w:r w:rsidRPr="0067720C">
        <w:rPr>
          <w:rFonts w:ascii="Calibri" w:hAnsi="Calibri" w:cs="Calibri"/>
          <w:sz w:val="20"/>
          <w:szCs w:val="20"/>
        </w:rPr>
        <w:t>cyanotoxin</w:t>
      </w:r>
      <w:proofErr w:type="spellEnd"/>
      <w:r w:rsidRPr="0067720C">
        <w:rPr>
          <w:rFonts w:ascii="Calibri" w:hAnsi="Calibri" w:cs="Calibri"/>
          <w:sz w:val="20"/>
          <w:szCs w:val="20"/>
        </w:rPr>
        <w:t xml:space="preserve"> presence than </w:t>
      </w:r>
      <w:proofErr w:type="spellStart"/>
      <w:r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Pr="0067720C">
        <w:rPr>
          <w:rFonts w:ascii="Calibri" w:hAnsi="Calibri" w:cs="Calibri"/>
          <w:sz w:val="20"/>
          <w:szCs w:val="20"/>
        </w:rPr>
        <w:t>-</w:t>
      </w:r>
      <w:r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7720C">
        <w:rPr>
          <w:rFonts w:ascii="Calibri" w:hAnsi="Calibri" w:cs="Calibri"/>
          <w:sz w:val="20"/>
          <w:szCs w:val="20"/>
        </w:rPr>
        <w:t xml:space="preserve"> in large-scale lake datasets like the National Lakes Assessment (NLA)?</w:t>
      </w:r>
    </w:p>
    <w:p w14:paraId="5EC0AD6F" w14:textId="426A3AC2" w:rsid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 xml:space="preserve">How does the predictive power of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7720C">
        <w:rPr>
          <w:rFonts w:ascii="Calibri" w:hAnsi="Calibri" w:cs="Calibri"/>
          <w:sz w:val="20"/>
          <w:szCs w:val="20"/>
        </w:rPr>
        <w:t xml:space="preserve"> </w:t>
      </w:r>
      <w:r w:rsidRPr="0067720C">
        <w:rPr>
          <w:rFonts w:ascii="Calibri" w:hAnsi="Calibri" w:cs="Calibri"/>
          <w:sz w:val="20"/>
          <w:szCs w:val="20"/>
        </w:rPr>
        <w:t xml:space="preserve">compare to that of specific cyanobacterial genera or taxa </w:t>
      </w:r>
      <w:r w:rsidR="00564FD8" w:rsidRPr="006F1092">
        <w:rPr>
          <w:rFonts w:ascii="Calibri" w:hAnsi="Calibri" w:cs="Calibri"/>
          <w:sz w:val="20"/>
          <w:szCs w:val="20"/>
        </w:rPr>
        <w:t xml:space="preserve">(i.e. PTOX species) </w:t>
      </w:r>
      <w:r w:rsidRPr="0067720C">
        <w:rPr>
          <w:rFonts w:ascii="Calibri" w:hAnsi="Calibri" w:cs="Calibri"/>
          <w:sz w:val="20"/>
          <w:szCs w:val="20"/>
        </w:rPr>
        <w:t>in forecasting cyanotoxin occurrence?</w:t>
      </w:r>
    </w:p>
    <w:p w14:paraId="69876F5D" w14:textId="77777777" w:rsidR="006F1092" w:rsidRPr="0067720C" w:rsidRDefault="006F1092" w:rsidP="006F1092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36793510" w14:textId="28065EDD" w:rsidR="0067720C" w:rsidRPr="006F1092" w:rsidRDefault="001E2CCE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3. Objectives</w:t>
      </w:r>
    </w:p>
    <w:p w14:paraId="08CE345C" w14:textId="785A8631" w:rsidR="007843D8" w:rsidRPr="006F1092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To determine whether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F1092">
        <w:rPr>
          <w:rFonts w:ascii="Calibri" w:hAnsi="Calibri" w:cs="Calibri"/>
          <w:sz w:val="20"/>
          <w:szCs w:val="20"/>
        </w:rPr>
        <w:t>, a commonly used proxy for algal biomass</w:t>
      </w:r>
      <w:r w:rsidRPr="006F1092">
        <w:rPr>
          <w:rFonts w:ascii="Calibri" w:hAnsi="Calibri" w:cs="Calibri"/>
          <w:sz w:val="20"/>
          <w:szCs w:val="20"/>
          <w:vertAlign w:val="superscript"/>
        </w:rPr>
        <w:t>1-</w:t>
      </w:r>
      <w:r w:rsidR="00614287" w:rsidRPr="006F1092">
        <w:rPr>
          <w:rFonts w:ascii="Calibri" w:hAnsi="Calibri" w:cs="Calibri"/>
          <w:sz w:val="20"/>
          <w:szCs w:val="20"/>
          <w:vertAlign w:val="superscript"/>
        </w:rPr>
        <w:t>5</w:t>
      </w:r>
      <w:r w:rsidRPr="006F1092">
        <w:rPr>
          <w:rFonts w:ascii="Calibri" w:hAnsi="Calibri" w:cs="Calibri"/>
          <w:sz w:val="20"/>
          <w:szCs w:val="20"/>
        </w:rPr>
        <w:t>, is a sufficient indicator of cyanotoxin risk compared to more taxonomically resolved phytoplankton data.</w:t>
      </w:r>
    </w:p>
    <w:p w14:paraId="1531572B" w14:textId="6A47DA84" w:rsidR="007843D8" w:rsidRPr="006F1092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To evaluate and compare the predictive strength of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F1092">
        <w:rPr>
          <w:rFonts w:ascii="Calibri" w:hAnsi="Calibri" w:cs="Calibri"/>
          <w:sz w:val="20"/>
          <w:szCs w:val="20"/>
        </w:rPr>
        <w:t xml:space="preserve"> concentration, total phytoplankton biovolume, and cyanobacterial abundance for the presence and concentration of cyanotoxins in U.S. lakes.</w:t>
      </w:r>
    </w:p>
    <w:p w14:paraId="69BB69F6" w14:textId="749F396A" w:rsidR="007843D8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To identify potential thresholds of biological indicators (</w:t>
      </w:r>
      <w:r w:rsidR="00D545B7" w:rsidRPr="006F1092">
        <w:rPr>
          <w:rFonts w:ascii="Calibri" w:hAnsi="Calibri" w:cs="Calibri"/>
          <w:sz w:val="20"/>
          <w:szCs w:val="20"/>
        </w:rPr>
        <w:t xml:space="preserve">such as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7720C">
        <w:rPr>
          <w:rFonts w:ascii="Calibri" w:hAnsi="Calibri" w:cs="Calibri"/>
          <w:sz w:val="20"/>
          <w:szCs w:val="20"/>
        </w:rPr>
        <w:t xml:space="preserve"> </w:t>
      </w:r>
      <w:r w:rsidR="00D545B7" w:rsidRPr="006F1092">
        <w:rPr>
          <w:rFonts w:ascii="Calibri" w:hAnsi="Calibri" w:cs="Calibri"/>
          <w:sz w:val="20"/>
          <w:szCs w:val="20"/>
        </w:rPr>
        <w:t xml:space="preserve">and </w:t>
      </w:r>
      <w:r w:rsidRPr="006F1092">
        <w:rPr>
          <w:rFonts w:ascii="Calibri" w:hAnsi="Calibri" w:cs="Calibri"/>
          <w:sz w:val="20"/>
          <w:szCs w:val="20"/>
        </w:rPr>
        <w:t xml:space="preserve">cyanobacterial </w:t>
      </w:r>
      <w:proofErr w:type="spellStart"/>
      <w:r w:rsidRPr="006F1092">
        <w:rPr>
          <w:rFonts w:ascii="Calibri" w:hAnsi="Calibri" w:cs="Calibri"/>
          <w:sz w:val="20"/>
          <w:szCs w:val="20"/>
        </w:rPr>
        <w:t>biovolume</w:t>
      </w:r>
      <w:proofErr w:type="spellEnd"/>
      <w:r w:rsidRPr="006F1092">
        <w:rPr>
          <w:rFonts w:ascii="Calibri" w:hAnsi="Calibri" w:cs="Calibri"/>
          <w:sz w:val="20"/>
          <w:szCs w:val="20"/>
        </w:rPr>
        <w:t>) that are associated with elevated cyanotoxin levels.</w:t>
      </w:r>
    </w:p>
    <w:p w14:paraId="6150225F" w14:textId="77777777" w:rsidR="006F1092" w:rsidRPr="006F1092" w:rsidRDefault="006F1092" w:rsidP="006F109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27F64A6B" w14:textId="5908AF9C" w:rsidR="00D84EC4" w:rsidRPr="006F1092" w:rsidRDefault="00D84EC4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4. Approach</w:t>
      </w:r>
    </w:p>
    <w:p w14:paraId="4E9BA622" w14:textId="5755B1BE" w:rsidR="00D84EC4" w:rsidRDefault="00614287" w:rsidP="006F1092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I plan to </w:t>
      </w:r>
      <w:r w:rsidR="00D84EC4" w:rsidRPr="006F1092">
        <w:rPr>
          <w:rFonts w:ascii="Calibri" w:hAnsi="Calibri" w:cs="Calibri"/>
          <w:sz w:val="20"/>
          <w:szCs w:val="20"/>
        </w:rPr>
        <w:t xml:space="preserve">use publicly available data from the U.S. </w:t>
      </w:r>
      <w:r w:rsidR="0000215E">
        <w:rPr>
          <w:rFonts w:ascii="Calibri" w:hAnsi="Calibri" w:cs="Calibri"/>
          <w:sz w:val="20"/>
          <w:szCs w:val="20"/>
        </w:rPr>
        <w:t>EPA</w:t>
      </w:r>
      <w:r w:rsidR="00D84EC4" w:rsidRPr="006F1092">
        <w:rPr>
          <w:rFonts w:ascii="Calibri" w:hAnsi="Calibri" w:cs="Calibri"/>
          <w:sz w:val="20"/>
          <w:szCs w:val="20"/>
        </w:rPr>
        <w:t xml:space="preserve">’s National Lakes Assessment (NLA), focusing on </w:t>
      </w:r>
      <w:r w:rsidRPr="006F1092">
        <w:rPr>
          <w:rFonts w:ascii="Calibri" w:hAnsi="Calibri" w:cs="Calibri"/>
          <w:sz w:val="20"/>
          <w:szCs w:val="20"/>
        </w:rPr>
        <w:t xml:space="preserve">year 2022 </w:t>
      </w:r>
      <w:r w:rsidR="00D84EC4" w:rsidRPr="006F1092">
        <w:rPr>
          <w:rFonts w:ascii="Calibri" w:hAnsi="Calibri" w:cs="Calibri"/>
          <w:sz w:val="20"/>
          <w:szCs w:val="20"/>
        </w:rPr>
        <w:t>where both cyanotoxin measurements and biological indicators</w:t>
      </w:r>
      <w:r w:rsidR="0000215E">
        <w:rPr>
          <w:rFonts w:ascii="Calibri" w:hAnsi="Calibri" w:cs="Calibri"/>
          <w:sz w:val="20"/>
          <w:szCs w:val="20"/>
        </w:rPr>
        <w:t xml:space="preserve"> </w:t>
      </w:r>
      <w:r w:rsidR="00D84EC4" w:rsidRPr="006F1092">
        <w:rPr>
          <w:rFonts w:ascii="Calibri" w:hAnsi="Calibri" w:cs="Calibri"/>
          <w:sz w:val="20"/>
          <w:szCs w:val="20"/>
        </w:rPr>
        <w:t xml:space="preserve">are available. </w:t>
      </w:r>
      <w:r w:rsidR="006F1092" w:rsidRPr="006F1092">
        <w:rPr>
          <w:rFonts w:ascii="Calibri" w:hAnsi="Calibri" w:cs="Calibri"/>
          <w:sz w:val="20"/>
          <w:szCs w:val="20"/>
        </w:rPr>
        <w:t>My</w:t>
      </w:r>
      <w:r w:rsidR="00D84EC4" w:rsidRPr="006F1092">
        <w:rPr>
          <w:rFonts w:ascii="Calibri" w:hAnsi="Calibri" w:cs="Calibri"/>
          <w:sz w:val="20"/>
          <w:szCs w:val="20"/>
        </w:rPr>
        <w:t xml:space="preserve"> approach will include the following </w:t>
      </w:r>
      <w:r w:rsidR="0000215E" w:rsidRPr="006F1092">
        <w:rPr>
          <w:rFonts w:ascii="Calibri" w:hAnsi="Calibri" w:cs="Calibri"/>
          <w:sz w:val="20"/>
          <w:szCs w:val="20"/>
        </w:rPr>
        <w:t>stages</w:t>
      </w:r>
      <w:r w:rsidR="00D84EC4" w:rsidRPr="006F1092">
        <w:rPr>
          <w:rFonts w:ascii="Calibri" w:hAnsi="Calibri" w:cs="Calibri"/>
          <w:sz w:val="20"/>
          <w:szCs w:val="20"/>
        </w:rPr>
        <w:t>:</w:t>
      </w:r>
      <w:r w:rsidRPr="006F1092">
        <w:rPr>
          <w:rFonts w:ascii="Calibri" w:hAnsi="Calibri" w:cs="Calibri"/>
          <w:sz w:val="20"/>
          <w:szCs w:val="20"/>
        </w:rPr>
        <w:t xml:space="preserve"> (1) d</w:t>
      </w:r>
      <w:r w:rsidR="00D84EC4" w:rsidRPr="006F1092">
        <w:rPr>
          <w:rFonts w:ascii="Calibri" w:hAnsi="Calibri" w:cs="Calibri"/>
          <w:sz w:val="20"/>
          <w:szCs w:val="20"/>
        </w:rPr>
        <w:t xml:space="preserve">ata </w:t>
      </w:r>
      <w:r w:rsidRPr="006F1092">
        <w:rPr>
          <w:rFonts w:ascii="Calibri" w:hAnsi="Calibri" w:cs="Calibri"/>
          <w:sz w:val="20"/>
          <w:szCs w:val="20"/>
        </w:rPr>
        <w:t>a</w:t>
      </w:r>
      <w:r w:rsidR="00D84EC4" w:rsidRPr="006F1092">
        <w:rPr>
          <w:rFonts w:ascii="Calibri" w:hAnsi="Calibri" w:cs="Calibri"/>
          <w:sz w:val="20"/>
          <w:szCs w:val="20"/>
        </w:rPr>
        <w:t xml:space="preserve">cquisition and </w:t>
      </w:r>
      <w:r w:rsidRPr="006F1092">
        <w:rPr>
          <w:rFonts w:ascii="Calibri" w:hAnsi="Calibri" w:cs="Calibri"/>
          <w:sz w:val="20"/>
          <w:szCs w:val="20"/>
        </w:rPr>
        <w:t>p</w:t>
      </w:r>
      <w:r w:rsidR="00D84EC4" w:rsidRPr="006F1092">
        <w:rPr>
          <w:rFonts w:ascii="Calibri" w:hAnsi="Calibri" w:cs="Calibri"/>
          <w:sz w:val="20"/>
          <w:szCs w:val="20"/>
        </w:rPr>
        <w:t>reprocessing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I will download, compile relevant datasets, and extract variables of interest); (2) v</w:t>
      </w:r>
      <w:r w:rsidR="00D84EC4" w:rsidRPr="006F1092">
        <w:rPr>
          <w:rFonts w:ascii="Calibri" w:hAnsi="Calibri" w:cs="Calibri"/>
          <w:sz w:val="20"/>
          <w:szCs w:val="20"/>
        </w:rPr>
        <w:t xml:space="preserve">ariable </w:t>
      </w:r>
      <w:r w:rsidR="0026581C" w:rsidRPr="006F1092">
        <w:rPr>
          <w:rFonts w:ascii="Calibri" w:hAnsi="Calibri" w:cs="Calibri"/>
          <w:sz w:val="20"/>
          <w:szCs w:val="20"/>
        </w:rPr>
        <w:t>s</w:t>
      </w:r>
      <w:r w:rsidR="00D84EC4" w:rsidRPr="006F1092">
        <w:rPr>
          <w:rFonts w:ascii="Calibri" w:hAnsi="Calibri" w:cs="Calibri"/>
          <w:sz w:val="20"/>
          <w:szCs w:val="20"/>
        </w:rPr>
        <w:t xml:space="preserve">election and </w:t>
      </w:r>
      <w:r w:rsidR="0026581C" w:rsidRPr="006F1092">
        <w:rPr>
          <w:rFonts w:ascii="Calibri" w:hAnsi="Calibri" w:cs="Calibri"/>
          <w:sz w:val="20"/>
          <w:szCs w:val="20"/>
        </w:rPr>
        <w:t>c</w:t>
      </w:r>
      <w:r w:rsidR="00D84EC4" w:rsidRPr="006F1092">
        <w:rPr>
          <w:rFonts w:ascii="Calibri" w:hAnsi="Calibri" w:cs="Calibri"/>
          <w:sz w:val="20"/>
          <w:szCs w:val="20"/>
        </w:rPr>
        <w:t>ategorization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I will g</w:t>
      </w:r>
      <w:r w:rsidR="00D84EC4" w:rsidRPr="006F1092">
        <w:rPr>
          <w:rFonts w:ascii="Calibri" w:hAnsi="Calibri" w:cs="Calibri"/>
          <w:sz w:val="20"/>
          <w:szCs w:val="20"/>
        </w:rPr>
        <w:t xml:space="preserve">enerate summary variables such as total phytoplankton biovolume, cyanobacterial biovolume, and abundance of </w:t>
      </w:r>
      <w:r w:rsidR="0026581C" w:rsidRPr="006F1092">
        <w:rPr>
          <w:rFonts w:ascii="Calibri" w:hAnsi="Calibri" w:cs="Calibri"/>
          <w:sz w:val="20"/>
          <w:szCs w:val="20"/>
        </w:rPr>
        <w:t xml:space="preserve">potentially toxigenic (PTOX) </w:t>
      </w:r>
      <w:r w:rsidR="00D84EC4" w:rsidRPr="006F1092">
        <w:rPr>
          <w:rFonts w:ascii="Calibri" w:hAnsi="Calibri" w:cs="Calibri"/>
          <w:sz w:val="20"/>
          <w:szCs w:val="20"/>
        </w:rPr>
        <w:t>cyanobacteria</w:t>
      </w:r>
      <w:r w:rsidR="0026581C" w:rsidRPr="006F1092">
        <w:rPr>
          <w:rFonts w:ascii="Calibri" w:hAnsi="Calibri" w:cs="Calibri"/>
          <w:sz w:val="20"/>
          <w:szCs w:val="20"/>
        </w:rPr>
        <w:t xml:space="preserve"> species</w:t>
      </w:r>
      <w:r w:rsidR="0026581C" w:rsidRPr="006F1092">
        <w:rPr>
          <w:rFonts w:ascii="Calibri" w:hAnsi="Calibri" w:cs="Calibri"/>
          <w:sz w:val="20"/>
          <w:szCs w:val="20"/>
          <w:vertAlign w:val="superscript"/>
        </w:rPr>
        <w:t>6</w:t>
      </w:r>
      <w:r w:rsidR="0026581C" w:rsidRPr="006F1092">
        <w:rPr>
          <w:rFonts w:ascii="Calibri" w:hAnsi="Calibri" w:cs="Calibri"/>
          <w:sz w:val="20"/>
          <w:szCs w:val="20"/>
        </w:rPr>
        <w:t xml:space="preserve">); (3) </w:t>
      </w:r>
      <w:r w:rsidR="00BD0265" w:rsidRPr="006F1092">
        <w:rPr>
          <w:rFonts w:ascii="Calibri" w:hAnsi="Calibri" w:cs="Calibri"/>
          <w:sz w:val="20"/>
          <w:szCs w:val="20"/>
        </w:rPr>
        <w:t>s</w:t>
      </w:r>
      <w:r w:rsidR="00D84EC4" w:rsidRPr="006F1092">
        <w:rPr>
          <w:rFonts w:ascii="Calibri" w:hAnsi="Calibri" w:cs="Calibri"/>
          <w:sz w:val="20"/>
          <w:szCs w:val="20"/>
        </w:rPr>
        <w:t xml:space="preserve">tatistical </w:t>
      </w:r>
      <w:r w:rsidR="00BD0265" w:rsidRPr="006F1092">
        <w:rPr>
          <w:rFonts w:ascii="Calibri" w:hAnsi="Calibri" w:cs="Calibri"/>
          <w:sz w:val="20"/>
          <w:szCs w:val="20"/>
        </w:rPr>
        <w:t>a</w:t>
      </w:r>
      <w:r w:rsidR="00D84EC4" w:rsidRPr="006F1092">
        <w:rPr>
          <w:rFonts w:ascii="Calibri" w:hAnsi="Calibri" w:cs="Calibri"/>
          <w:sz w:val="20"/>
          <w:szCs w:val="20"/>
        </w:rPr>
        <w:t>nalysis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</w:t>
      </w:r>
      <w:r w:rsidR="00BD0265" w:rsidRPr="006F1092">
        <w:rPr>
          <w:rFonts w:ascii="Calibri" w:hAnsi="Calibri" w:cs="Calibri"/>
          <w:sz w:val="20"/>
          <w:szCs w:val="20"/>
        </w:rPr>
        <w:t>I</w:t>
      </w:r>
      <w:r w:rsidR="0026581C" w:rsidRPr="006F1092">
        <w:rPr>
          <w:rFonts w:ascii="Calibri" w:hAnsi="Calibri" w:cs="Calibri"/>
          <w:sz w:val="20"/>
          <w:szCs w:val="20"/>
        </w:rPr>
        <w:t xml:space="preserve"> will use </w:t>
      </w:r>
      <w:r w:rsidR="00D84EC4" w:rsidRPr="006F1092">
        <w:rPr>
          <w:rFonts w:ascii="Calibri" w:hAnsi="Calibri" w:cs="Calibri"/>
          <w:sz w:val="20"/>
          <w:szCs w:val="20"/>
        </w:rPr>
        <w:t>exploratory data analysis</w:t>
      </w:r>
      <w:r w:rsidR="00BD0265" w:rsidRPr="006F1092">
        <w:rPr>
          <w:rFonts w:ascii="Calibri" w:hAnsi="Calibri" w:cs="Calibri"/>
          <w:sz w:val="20"/>
          <w:szCs w:val="20"/>
        </w:rPr>
        <w:t xml:space="preserve"> </w:t>
      </w:r>
      <w:r w:rsidR="00D84EC4" w:rsidRPr="006F1092">
        <w:rPr>
          <w:rFonts w:ascii="Calibri" w:hAnsi="Calibri" w:cs="Calibri"/>
          <w:sz w:val="20"/>
          <w:szCs w:val="20"/>
        </w:rPr>
        <w:t>to examine patterns and correlations among key variables</w:t>
      </w:r>
      <w:r w:rsidR="0026581C" w:rsidRPr="006F1092">
        <w:rPr>
          <w:rFonts w:ascii="Calibri" w:hAnsi="Calibri" w:cs="Calibri"/>
          <w:sz w:val="20"/>
          <w:szCs w:val="20"/>
        </w:rPr>
        <w:t>, and then</w:t>
      </w:r>
      <w:r w:rsidR="006F1092" w:rsidRPr="006F1092">
        <w:rPr>
          <w:rFonts w:ascii="Calibri" w:hAnsi="Calibri" w:cs="Calibri"/>
          <w:sz w:val="20"/>
          <w:szCs w:val="20"/>
        </w:rPr>
        <w:t xml:space="preserve"> </w:t>
      </w:r>
      <w:r w:rsidR="0026581C" w:rsidRPr="006F1092">
        <w:rPr>
          <w:rFonts w:ascii="Calibri" w:hAnsi="Calibri" w:cs="Calibri"/>
          <w:sz w:val="20"/>
          <w:szCs w:val="20"/>
        </w:rPr>
        <w:t>perform regression models to determine the predictive power of each biological indicator</w:t>
      </w:r>
      <w:r w:rsidR="00BD0265" w:rsidRPr="006F1092">
        <w:rPr>
          <w:rFonts w:ascii="Calibri" w:hAnsi="Calibri" w:cs="Calibri"/>
          <w:sz w:val="20"/>
          <w:szCs w:val="20"/>
        </w:rPr>
        <w:t>)</w:t>
      </w:r>
      <w:r w:rsidR="0026581C" w:rsidRPr="006F1092">
        <w:rPr>
          <w:rFonts w:ascii="Calibri" w:hAnsi="Calibri" w:cs="Calibri"/>
          <w:sz w:val="20"/>
          <w:szCs w:val="20"/>
        </w:rPr>
        <w:t>;</w:t>
      </w:r>
      <w:r w:rsidR="00BD0265" w:rsidRPr="006F1092">
        <w:rPr>
          <w:rFonts w:ascii="Calibri" w:hAnsi="Calibri" w:cs="Calibri"/>
          <w:sz w:val="20"/>
          <w:szCs w:val="20"/>
        </w:rPr>
        <w:t xml:space="preserve"> (4) i</w:t>
      </w:r>
      <w:r w:rsidR="00D84EC4" w:rsidRPr="006F1092">
        <w:rPr>
          <w:rFonts w:ascii="Calibri" w:hAnsi="Calibri" w:cs="Calibri"/>
          <w:sz w:val="20"/>
          <w:szCs w:val="20"/>
        </w:rPr>
        <w:t xml:space="preserve">nterpretation </w:t>
      </w:r>
      <w:r w:rsidR="00BD0265" w:rsidRPr="006F1092">
        <w:rPr>
          <w:rFonts w:ascii="Calibri" w:hAnsi="Calibri" w:cs="Calibri"/>
          <w:sz w:val="20"/>
          <w:szCs w:val="20"/>
        </w:rPr>
        <w:t xml:space="preserve">of results (where I will state which biological indicators most reliably predict cyanotoxin </w:t>
      </w:r>
      <w:r w:rsidR="007D561B">
        <w:rPr>
          <w:rFonts w:ascii="Calibri" w:hAnsi="Calibri" w:cs="Calibri"/>
          <w:sz w:val="20"/>
          <w:szCs w:val="20"/>
        </w:rPr>
        <w:t>level</w:t>
      </w:r>
      <w:r w:rsidR="00BD0265" w:rsidRPr="006F1092">
        <w:rPr>
          <w:rFonts w:ascii="Calibri" w:hAnsi="Calibri" w:cs="Calibri"/>
          <w:sz w:val="20"/>
          <w:szCs w:val="20"/>
        </w:rPr>
        <w:t>s and d</w:t>
      </w:r>
      <w:r w:rsidR="00D84EC4" w:rsidRPr="006F1092">
        <w:rPr>
          <w:rFonts w:ascii="Calibri" w:hAnsi="Calibri" w:cs="Calibri"/>
          <w:sz w:val="20"/>
          <w:szCs w:val="20"/>
        </w:rPr>
        <w:t xml:space="preserve">iscuss </w:t>
      </w:r>
      <w:r w:rsidR="00BD0265" w:rsidRPr="006F1092">
        <w:rPr>
          <w:rFonts w:ascii="Calibri" w:hAnsi="Calibri" w:cs="Calibri"/>
          <w:sz w:val="20"/>
          <w:szCs w:val="20"/>
        </w:rPr>
        <w:t xml:space="preserve">briefly the </w:t>
      </w:r>
      <w:r w:rsidR="00D84EC4" w:rsidRPr="006F1092">
        <w:rPr>
          <w:rFonts w:ascii="Calibri" w:hAnsi="Calibri" w:cs="Calibri"/>
          <w:sz w:val="20"/>
          <w:szCs w:val="20"/>
        </w:rPr>
        <w:t>implications for monitoring programs</w:t>
      </w:r>
      <w:r w:rsidR="00BD0265" w:rsidRPr="006F1092">
        <w:rPr>
          <w:rFonts w:ascii="Calibri" w:hAnsi="Calibri" w:cs="Calibri"/>
          <w:sz w:val="20"/>
          <w:szCs w:val="20"/>
        </w:rPr>
        <w:t xml:space="preserve"> in the U</w:t>
      </w:r>
      <w:r w:rsidR="007D561B">
        <w:rPr>
          <w:rFonts w:ascii="Calibri" w:hAnsi="Calibri" w:cs="Calibri"/>
          <w:sz w:val="20"/>
          <w:szCs w:val="20"/>
        </w:rPr>
        <w:t>.</w:t>
      </w:r>
      <w:r w:rsidR="00BD0265" w:rsidRPr="006F1092">
        <w:rPr>
          <w:rFonts w:ascii="Calibri" w:hAnsi="Calibri" w:cs="Calibri"/>
          <w:sz w:val="20"/>
          <w:szCs w:val="20"/>
        </w:rPr>
        <w:t>S</w:t>
      </w:r>
      <w:r w:rsidR="007D561B">
        <w:rPr>
          <w:rFonts w:ascii="Calibri" w:hAnsi="Calibri" w:cs="Calibri"/>
          <w:sz w:val="20"/>
          <w:szCs w:val="20"/>
        </w:rPr>
        <w:t>.</w:t>
      </w:r>
      <w:r w:rsidR="00BD0265" w:rsidRPr="006F1092">
        <w:rPr>
          <w:rFonts w:ascii="Calibri" w:hAnsi="Calibri" w:cs="Calibri"/>
          <w:sz w:val="20"/>
          <w:szCs w:val="20"/>
        </w:rPr>
        <w:t>).</w:t>
      </w:r>
    </w:p>
    <w:p w14:paraId="14837D32" w14:textId="77777777" w:rsidR="006F1092" w:rsidRPr="006F1092" w:rsidRDefault="006F1092" w:rsidP="006F1092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14:paraId="6F3C8D9E" w14:textId="6F08B8B0" w:rsidR="00D84EC4" w:rsidRPr="006F1092" w:rsidRDefault="00D84EC4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5. Selected References</w:t>
      </w:r>
    </w:p>
    <w:p w14:paraId="305F7955" w14:textId="77777777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1. Millie, D. F., </w:t>
      </w:r>
      <w:proofErr w:type="spellStart"/>
      <w:r w:rsidRPr="006F1092">
        <w:rPr>
          <w:rFonts w:ascii="Calibri" w:hAnsi="Calibri" w:cs="Calibri"/>
          <w:sz w:val="20"/>
          <w:szCs w:val="20"/>
        </w:rPr>
        <w:t>Fahnenstiel</w:t>
      </w:r>
      <w:proofErr w:type="spellEnd"/>
      <w:r w:rsidRPr="006F1092">
        <w:rPr>
          <w:rFonts w:ascii="Calibri" w:hAnsi="Calibri" w:cs="Calibri"/>
          <w:sz w:val="20"/>
          <w:szCs w:val="20"/>
        </w:rPr>
        <w:t>, G. L., Dyble Bressie, J., Pigg, R. J., Rediske, R. R., Klarer, D. M., ... &amp; Litaker, R. W. (2009). Late-summer phytoplankton in western Lake Erie (Laurentian Great Lakes): bloom distributions, toxicity, and environmental influences. </w:t>
      </w:r>
      <w:r w:rsidRPr="006F1092">
        <w:rPr>
          <w:rFonts w:ascii="Calibri" w:hAnsi="Calibri" w:cs="Calibri"/>
          <w:i/>
          <w:iCs/>
          <w:sz w:val="20"/>
          <w:szCs w:val="20"/>
        </w:rPr>
        <w:t>Aquatic Ecology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43</w:t>
      </w:r>
      <w:r w:rsidRPr="006F1092">
        <w:rPr>
          <w:rFonts w:ascii="Calibri" w:hAnsi="Calibri" w:cs="Calibri"/>
          <w:sz w:val="20"/>
          <w:szCs w:val="20"/>
        </w:rPr>
        <w:t xml:space="preserve">, 915-934. </w:t>
      </w:r>
      <w:hyperlink r:id="rId5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https://doi.org/10.1007/s10452-009-9238-7</w:t>
        </w:r>
      </w:hyperlink>
    </w:p>
    <w:p w14:paraId="7A8AAB79" w14:textId="0657FB23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2. Qian, S. S., Stow, C. A., Rowland, F. E., Liu, Q., Rowe, M. D., Anderson, E. J., ... &amp; Johengen, T. H. (2021). Chlorophyll a as an indicator of microcystin: Short-term forecasting and risk assessment in Lake Erie. </w:t>
      </w:r>
      <w:r w:rsidRPr="006F1092">
        <w:rPr>
          <w:rFonts w:ascii="Calibri" w:hAnsi="Calibri" w:cs="Calibri"/>
          <w:i/>
          <w:iCs/>
          <w:sz w:val="20"/>
          <w:szCs w:val="20"/>
        </w:rPr>
        <w:t>Ecological Indicators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130</w:t>
      </w:r>
      <w:r w:rsidRPr="006F1092">
        <w:rPr>
          <w:rFonts w:ascii="Calibri" w:hAnsi="Calibri" w:cs="Calibri"/>
          <w:sz w:val="20"/>
          <w:szCs w:val="20"/>
        </w:rPr>
        <w:t xml:space="preserve">, 108055. </w:t>
      </w:r>
      <w:hyperlink r:id="rId6" w:tgtFrame="_blank" w:tooltip="Persistent link using digital object identifier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https://doi.org/10.1016/j.ecolind.2021.108055</w:t>
        </w:r>
      </w:hyperlink>
    </w:p>
    <w:p w14:paraId="3F7C1AB4" w14:textId="34EBBC1B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3. Ahn, J. M., Kim, J., Park, L. J., Jeon, J., Jong, J., Min, J. H., &amp; Kang, T. (2021). Predicting cyanobacterial harmful algal blooms (</w:t>
      </w:r>
      <w:proofErr w:type="spellStart"/>
      <w:r w:rsidRPr="006F1092">
        <w:rPr>
          <w:rFonts w:ascii="Calibri" w:hAnsi="Calibri" w:cs="Calibri"/>
          <w:sz w:val="20"/>
          <w:szCs w:val="20"/>
        </w:rPr>
        <w:t>CyanoHABs</w:t>
      </w:r>
      <w:proofErr w:type="spellEnd"/>
      <w:r w:rsidRPr="006F1092">
        <w:rPr>
          <w:rFonts w:ascii="Calibri" w:hAnsi="Calibri" w:cs="Calibri"/>
          <w:sz w:val="20"/>
          <w:szCs w:val="20"/>
        </w:rPr>
        <w:t>) in a regulated river using a revised EFDC model. </w:t>
      </w:r>
      <w:r w:rsidRPr="006F1092">
        <w:rPr>
          <w:rFonts w:ascii="Calibri" w:hAnsi="Calibri" w:cs="Calibri"/>
          <w:i/>
          <w:iCs/>
          <w:sz w:val="20"/>
          <w:szCs w:val="20"/>
        </w:rPr>
        <w:t>Water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13</w:t>
      </w:r>
      <w:r w:rsidRPr="006F1092">
        <w:rPr>
          <w:rFonts w:ascii="Calibri" w:hAnsi="Calibri" w:cs="Calibri"/>
          <w:sz w:val="20"/>
          <w:szCs w:val="20"/>
        </w:rPr>
        <w:t xml:space="preserve">(4), 439. </w:t>
      </w:r>
      <w:hyperlink r:id="rId7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https://doi.org/10.3390/w13040439</w:t>
        </w:r>
      </w:hyperlink>
    </w:p>
    <w:p w14:paraId="5F320F2A" w14:textId="77777777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4. </w:t>
      </w:r>
      <w:proofErr w:type="spellStart"/>
      <w:r w:rsidRPr="006F1092">
        <w:rPr>
          <w:rFonts w:ascii="Calibri" w:hAnsi="Calibri" w:cs="Calibri"/>
          <w:sz w:val="20"/>
          <w:szCs w:val="20"/>
        </w:rPr>
        <w:t>Tanttu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H., Verschuren, D., De Crop, W., Nankabirwa, A., </w:t>
      </w:r>
      <w:proofErr w:type="spellStart"/>
      <w:r w:rsidRPr="006F1092">
        <w:rPr>
          <w:rFonts w:ascii="Calibri" w:hAnsi="Calibri" w:cs="Calibri"/>
          <w:sz w:val="20"/>
          <w:szCs w:val="20"/>
        </w:rPr>
        <w:t>Cocquyt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C., </w:t>
      </w:r>
      <w:proofErr w:type="spellStart"/>
      <w:r w:rsidRPr="006F1092">
        <w:rPr>
          <w:rFonts w:ascii="Calibri" w:hAnsi="Calibri" w:cs="Calibri"/>
          <w:sz w:val="20"/>
          <w:szCs w:val="20"/>
        </w:rPr>
        <w:t>Tytgat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B., &amp; </w:t>
      </w:r>
      <w:proofErr w:type="spellStart"/>
      <w:r w:rsidRPr="006F1092">
        <w:rPr>
          <w:rFonts w:ascii="Calibri" w:hAnsi="Calibri" w:cs="Calibri"/>
          <w:sz w:val="20"/>
          <w:szCs w:val="20"/>
        </w:rPr>
        <w:t>Verleyen</w:t>
      </w:r>
      <w:proofErr w:type="spellEnd"/>
      <w:r w:rsidRPr="006F1092">
        <w:rPr>
          <w:rFonts w:ascii="Calibri" w:hAnsi="Calibri" w:cs="Calibri"/>
          <w:sz w:val="20"/>
          <w:szCs w:val="20"/>
        </w:rPr>
        <w:t>, E. (2023). High-throughput sequencing and marker pigment analysis of freshwater phytoplankton: A direct comparison with microscopic count data in the tropical crater lakes of Western Uganda. </w:t>
      </w:r>
      <w:proofErr w:type="spellStart"/>
      <w:r w:rsidRPr="006F1092">
        <w:rPr>
          <w:rFonts w:ascii="Calibri" w:hAnsi="Calibri" w:cs="Calibri"/>
          <w:i/>
          <w:iCs/>
          <w:sz w:val="20"/>
          <w:szCs w:val="20"/>
        </w:rPr>
        <w:t>Limnologica</w:t>
      </w:r>
      <w:proofErr w:type="spellEnd"/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99</w:t>
      </w:r>
      <w:r w:rsidRPr="006F1092">
        <w:rPr>
          <w:rFonts w:ascii="Calibri" w:hAnsi="Calibri" w:cs="Calibri"/>
          <w:sz w:val="20"/>
          <w:szCs w:val="20"/>
        </w:rPr>
        <w:t xml:space="preserve">, 126052. </w:t>
      </w:r>
      <w:hyperlink r:id="rId8" w:tgtFrame="_blank" w:tooltip="Persistent link using digital object identifier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https://doi.org/10.1016/j.limno.2023.126052</w:t>
        </w:r>
      </w:hyperlink>
    </w:p>
    <w:p w14:paraId="224BE643" w14:textId="44A3E918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5. Canfield Jr, D. E., Bachmann, R. W., Hoyer, M. V., Johansson, L. S., Søndergaard, M., &amp; Jeppesen, E. (2019). To measure chlorophyll or phytoplankton biovolume: an aquatic conundrum with implications for the management of lakes. </w:t>
      </w:r>
      <w:r w:rsidRPr="006F1092">
        <w:rPr>
          <w:rFonts w:ascii="Calibri" w:hAnsi="Calibri" w:cs="Calibri"/>
          <w:i/>
          <w:iCs/>
          <w:sz w:val="20"/>
          <w:szCs w:val="20"/>
        </w:rPr>
        <w:t>Lake and Reservoir Management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35</w:t>
      </w:r>
      <w:r w:rsidRPr="006F1092">
        <w:rPr>
          <w:rFonts w:ascii="Calibri" w:hAnsi="Calibri" w:cs="Calibri"/>
          <w:sz w:val="20"/>
          <w:szCs w:val="20"/>
        </w:rPr>
        <w:t xml:space="preserve">(2), 181-192. </w:t>
      </w:r>
      <w:hyperlink r:id="rId9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https://doi.org/10.1080/10402381.2019.1607958</w:t>
        </w:r>
      </w:hyperlink>
    </w:p>
    <w:p w14:paraId="3FF1D510" w14:textId="63BFAEDA" w:rsidR="00614287" w:rsidRPr="006F1092" w:rsidRDefault="00614287" w:rsidP="006F1092">
      <w:pPr>
        <w:spacing w:after="0"/>
        <w:ind w:left="720" w:hanging="720"/>
        <w:jc w:val="both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6.  Chapman, A., &amp; Foss, A. (2019). </w:t>
      </w:r>
      <w:proofErr w:type="spellStart"/>
      <w:r w:rsidRPr="006F1092">
        <w:rPr>
          <w:rFonts w:ascii="Calibri" w:hAnsi="Calibri" w:cs="Calibri"/>
          <w:sz w:val="20"/>
          <w:szCs w:val="20"/>
        </w:rPr>
        <w:t>GreenWater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 laboratories potentially toxigenic (PTOX) cyanobacteria list. </w:t>
      </w:r>
      <w:proofErr w:type="spellStart"/>
      <w:r w:rsidRPr="006F1092">
        <w:rPr>
          <w:rFonts w:ascii="Calibri" w:hAnsi="Calibri" w:cs="Calibri"/>
          <w:i/>
          <w:iCs/>
          <w:sz w:val="20"/>
          <w:szCs w:val="20"/>
        </w:rPr>
        <w:t>GreenWater</w:t>
      </w:r>
      <w:proofErr w:type="spellEnd"/>
      <w:r w:rsidRPr="006F1092">
        <w:rPr>
          <w:rFonts w:ascii="Calibri" w:hAnsi="Calibri" w:cs="Calibri"/>
          <w:i/>
          <w:iCs/>
          <w:sz w:val="20"/>
          <w:szCs w:val="20"/>
        </w:rPr>
        <w:t xml:space="preserve"> Laboratories</w:t>
      </w:r>
      <w:r w:rsidRPr="006F1092">
        <w:rPr>
          <w:rFonts w:ascii="Calibri" w:hAnsi="Calibri" w:cs="Calibri"/>
          <w:sz w:val="20"/>
          <w:szCs w:val="20"/>
        </w:rPr>
        <w:t>.</w:t>
      </w:r>
    </w:p>
    <w:p w14:paraId="46562B1C" w14:textId="77777777" w:rsidR="00614287" w:rsidRPr="00BD0265" w:rsidRDefault="00614287" w:rsidP="00D84EC4">
      <w:pPr>
        <w:rPr>
          <w:rFonts w:ascii="Calibri" w:hAnsi="Calibri" w:cs="Calibri"/>
          <w:b/>
          <w:bCs/>
          <w:sz w:val="22"/>
          <w:szCs w:val="22"/>
        </w:rPr>
      </w:pPr>
    </w:p>
    <w:sectPr w:rsidR="00614287" w:rsidRPr="00BD0265" w:rsidSect="006F1092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3EB"/>
    <w:multiLevelType w:val="hybridMultilevel"/>
    <w:tmpl w:val="59048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B4C"/>
    <w:multiLevelType w:val="multilevel"/>
    <w:tmpl w:val="48148F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7170A"/>
    <w:multiLevelType w:val="multilevel"/>
    <w:tmpl w:val="2D8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55CA"/>
    <w:multiLevelType w:val="hybridMultilevel"/>
    <w:tmpl w:val="739C94E4"/>
    <w:lvl w:ilvl="0" w:tplc="8C922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D229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DF1"/>
    <w:multiLevelType w:val="hybridMultilevel"/>
    <w:tmpl w:val="4244B4E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8490F"/>
    <w:multiLevelType w:val="multilevel"/>
    <w:tmpl w:val="2A4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11A9C"/>
    <w:multiLevelType w:val="hybridMultilevel"/>
    <w:tmpl w:val="14463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1240C"/>
    <w:multiLevelType w:val="hybridMultilevel"/>
    <w:tmpl w:val="7FC0852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0C"/>
    <w:rsid w:val="0000215E"/>
    <w:rsid w:val="001154F0"/>
    <w:rsid w:val="001E2CCE"/>
    <w:rsid w:val="0026581C"/>
    <w:rsid w:val="00342D5E"/>
    <w:rsid w:val="00564FD8"/>
    <w:rsid w:val="00614287"/>
    <w:rsid w:val="0067720C"/>
    <w:rsid w:val="006F1092"/>
    <w:rsid w:val="007843D8"/>
    <w:rsid w:val="007D561B"/>
    <w:rsid w:val="00992545"/>
    <w:rsid w:val="00A76DF4"/>
    <w:rsid w:val="00BD0265"/>
    <w:rsid w:val="00D545B7"/>
    <w:rsid w:val="00D84EC4"/>
    <w:rsid w:val="00F259B2"/>
    <w:rsid w:val="00F6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2764"/>
  <w15:chartTrackingRefBased/>
  <w15:docId w15:val="{8E3E9EDF-9CB0-4AA2-8395-51E00459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28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42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limno.2023.126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w13040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colind.2021.1080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7/s10452-009-9238-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0402381.2019.1607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Olaleye, Yusuf</dc:creator>
  <cp:keywords/>
  <dc:description/>
  <cp:lastModifiedBy>Yusuf Olaleye</cp:lastModifiedBy>
  <cp:revision>3</cp:revision>
  <dcterms:created xsi:type="dcterms:W3CDTF">2025-03-25T18:08:00Z</dcterms:created>
  <dcterms:modified xsi:type="dcterms:W3CDTF">2025-03-25T18:10:00Z</dcterms:modified>
</cp:coreProperties>
</file>