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4D5" w:rsidRDefault="00F014D5"/>
    <w:p w:rsidR="00D2201C" w:rsidRDefault="00D2201C"/>
    <w:p w:rsidR="002F68D6" w:rsidRDefault="002F68D6"/>
    <w:p w:rsidR="005475AC" w:rsidRDefault="005475AC">
      <w:r>
        <w:t>NOTE</w:t>
      </w:r>
    </w:p>
    <w:p w:rsidR="005475AC" w:rsidRDefault="00062848">
      <w:r>
        <w:t xml:space="preserve">Some of the variables </w:t>
      </w:r>
      <w:r w:rsidR="005475AC">
        <w:t xml:space="preserve">as found in the previous </w:t>
      </w:r>
      <w:r>
        <w:t>GLSS has been provided in the</w:t>
      </w:r>
      <w:r w:rsidR="005475AC">
        <w:t xml:space="preserve"> the POV_GH</w:t>
      </w:r>
      <w:r>
        <w:t>_2013</w:t>
      </w:r>
      <w:r w:rsidR="005475AC">
        <w:t xml:space="preserve"> files. </w:t>
      </w:r>
    </w:p>
    <w:p w:rsidR="00D2201C" w:rsidRDefault="00D2201C"/>
    <w:tbl>
      <w:tblPr>
        <w:tblStyle w:val="TableGrid"/>
        <w:tblW w:w="13675" w:type="dxa"/>
        <w:tblLook w:val="04A0" w:firstRow="1" w:lastRow="0" w:firstColumn="1" w:lastColumn="0" w:noHBand="0" w:noVBand="1"/>
      </w:tblPr>
      <w:tblGrid>
        <w:gridCol w:w="1522"/>
        <w:gridCol w:w="3023"/>
        <w:gridCol w:w="3003"/>
        <w:gridCol w:w="6127"/>
      </w:tblGrid>
      <w:tr w:rsidR="00D2201C" w:rsidTr="00F2047C">
        <w:tc>
          <w:tcPr>
            <w:tcW w:w="1497" w:type="dxa"/>
          </w:tcPr>
          <w:p w:rsidR="00D2201C" w:rsidRDefault="00D2201C">
            <w:r>
              <w:t>GLSS</w:t>
            </w:r>
            <w:r w:rsidR="00C50C39">
              <w:t xml:space="preserve"> 3-5</w:t>
            </w:r>
          </w:p>
        </w:tc>
        <w:tc>
          <w:tcPr>
            <w:tcW w:w="2841" w:type="dxa"/>
          </w:tcPr>
          <w:p w:rsidR="00D2201C" w:rsidRDefault="00D2201C">
            <w:r>
              <w:t>GLSS6</w:t>
            </w:r>
          </w:p>
        </w:tc>
        <w:tc>
          <w:tcPr>
            <w:tcW w:w="3063" w:type="dxa"/>
          </w:tcPr>
          <w:p w:rsidR="00D2201C" w:rsidRDefault="00B15A92">
            <w:r>
              <w:t>Description of variable</w:t>
            </w:r>
          </w:p>
        </w:tc>
        <w:tc>
          <w:tcPr>
            <w:tcW w:w="6274" w:type="dxa"/>
          </w:tcPr>
          <w:p w:rsidR="00D2201C" w:rsidRDefault="00D2201C">
            <w:r>
              <w:t>Explanation</w:t>
            </w:r>
          </w:p>
        </w:tc>
      </w:tr>
      <w:tr w:rsidR="00D2201C" w:rsidTr="00F2047C">
        <w:tc>
          <w:tcPr>
            <w:tcW w:w="1497" w:type="dxa"/>
          </w:tcPr>
          <w:p w:rsidR="00D2201C" w:rsidRDefault="00D2201C">
            <w:proofErr w:type="spellStart"/>
            <w:r>
              <w:t>expendc</w:t>
            </w:r>
            <w:proofErr w:type="spellEnd"/>
          </w:p>
        </w:tc>
        <w:tc>
          <w:tcPr>
            <w:tcW w:w="2841" w:type="dxa"/>
          </w:tcPr>
          <w:p w:rsidR="00D2201C" w:rsidRDefault="00B15A92">
            <w:r>
              <w:t>e</w:t>
            </w:r>
            <w:r w:rsidR="00D2201C">
              <w:t>xpend</w:t>
            </w:r>
            <w:r>
              <w:t>=</w:t>
            </w:r>
            <w:proofErr w:type="spellStart"/>
            <w:r>
              <w:t>expendc</w:t>
            </w:r>
            <w:proofErr w:type="spellEnd"/>
          </w:p>
        </w:tc>
        <w:tc>
          <w:tcPr>
            <w:tcW w:w="3063" w:type="dxa"/>
          </w:tcPr>
          <w:p w:rsidR="00D2201C" w:rsidRDefault="00F35536" w:rsidP="00F35536">
            <w:r>
              <w:t xml:space="preserve">Total nominal expenditure </w:t>
            </w:r>
          </w:p>
        </w:tc>
        <w:tc>
          <w:tcPr>
            <w:tcW w:w="6274" w:type="dxa"/>
          </w:tcPr>
          <w:p w:rsidR="00D2201C" w:rsidRDefault="00D2201C" w:rsidP="00754801">
            <w:r>
              <w:t xml:space="preserve">No correction </w:t>
            </w:r>
            <w:r w:rsidR="00F35536">
              <w:t xml:space="preserve">made </w:t>
            </w:r>
            <w:r>
              <w:t xml:space="preserve">for </w:t>
            </w:r>
            <w:r w:rsidR="00754801">
              <w:t xml:space="preserve">GLSS6 based on </w:t>
            </w:r>
            <w:r>
              <w:t>recall</w:t>
            </w:r>
            <w:r w:rsidR="00F35536">
              <w:t xml:space="preserve">  </w:t>
            </w:r>
          </w:p>
        </w:tc>
      </w:tr>
      <w:tr w:rsidR="00D2201C" w:rsidTr="00F2047C">
        <w:tc>
          <w:tcPr>
            <w:tcW w:w="1497" w:type="dxa"/>
          </w:tcPr>
          <w:p w:rsidR="00D2201C" w:rsidRDefault="00D2201C">
            <w:proofErr w:type="spellStart"/>
            <w:r w:rsidRPr="00D2201C">
              <w:t>housexp</w:t>
            </w:r>
            <w:proofErr w:type="spellEnd"/>
          </w:p>
        </w:tc>
        <w:tc>
          <w:tcPr>
            <w:tcW w:w="2841" w:type="dxa"/>
          </w:tcPr>
          <w:p w:rsidR="00D2201C" w:rsidRDefault="00D2201C">
            <w:proofErr w:type="spellStart"/>
            <w:r w:rsidRPr="00D2201C">
              <w:t>housexp</w:t>
            </w:r>
            <w:proofErr w:type="spellEnd"/>
          </w:p>
        </w:tc>
        <w:tc>
          <w:tcPr>
            <w:tcW w:w="3063" w:type="dxa"/>
          </w:tcPr>
          <w:p w:rsidR="00D2201C" w:rsidRDefault="00B15A92">
            <w:r w:rsidRPr="00B15A92">
              <w:t>expenditure on housing</w:t>
            </w:r>
          </w:p>
        </w:tc>
        <w:tc>
          <w:tcPr>
            <w:tcW w:w="6274" w:type="dxa"/>
          </w:tcPr>
          <w:p w:rsidR="00D2201C" w:rsidRDefault="00D2201C"/>
        </w:tc>
      </w:tr>
      <w:tr w:rsidR="00F35536" w:rsidTr="00F2047C">
        <w:tc>
          <w:tcPr>
            <w:tcW w:w="1497" w:type="dxa"/>
          </w:tcPr>
          <w:p w:rsidR="00F35536" w:rsidRDefault="00F35536" w:rsidP="00F35536">
            <w:proofErr w:type="spellStart"/>
            <w:r w:rsidRPr="001675D1">
              <w:t>othexpc</w:t>
            </w:r>
            <w:proofErr w:type="spellEnd"/>
          </w:p>
        </w:tc>
        <w:tc>
          <w:tcPr>
            <w:tcW w:w="2841" w:type="dxa"/>
          </w:tcPr>
          <w:p w:rsidR="00F35536" w:rsidRDefault="00F35536" w:rsidP="00F35536">
            <w:proofErr w:type="spellStart"/>
            <w:r>
              <w:t>Othexp</w:t>
            </w:r>
            <w:proofErr w:type="spellEnd"/>
            <w:r>
              <w:t>=</w:t>
            </w:r>
            <w:proofErr w:type="spellStart"/>
            <w:r>
              <w:t>O</w:t>
            </w:r>
            <w:r w:rsidRPr="001675D1">
              <w:t>thexpc</w:t>
            </w:r>
            <w:proofErr w:type="spellEnd"/>
          </w:p>
        </w:tc>
        <w:tc>
          <w:tcPr>
            <w:tcW w:w="3063" w:type="dxa"/>
          </w:tcPr>
          <w:p w:rsidR="00F35536" w:rsidRDefault="00F35536" w:rsidP="00F35536">
            <w:r w:rsidRPr="001675D1">
              <w:t>othe</w:t>
            </w:r>
            <w:r>
              <w:t>r expenditure (actual)</w:t>
            </w:r>
          </w:p>
        </w:tc>
        <w:tc>
          <w:tcPr>
            <w:tcW w:w="6274" w:type="dxa"/>
          </w:tcPr>
          <w:p w:rsidR="00F35536" w:rsidRDefault="00754801" w:rsidP="00F35536">
            <w:r>
              <w:t xml:space="preserve">No correction made for GLSS6 based on recall  </w:t>
            </w:r>
          </w:p>
        </w:tc>
      </w:tr>
      <w:tr w:rsidR="00F35536" w:rsidTr="00F2047C">
        <w:tc>
          <w:tcPr>
            <w:tcW w:w="1497" w:type="dxa"/>
          </w:tcPr>
          <w:p w:rsidR="00F35536" w:rsidRDefault="00F35536" w:rsidP="00F35536">
            <w:proofErr w:type="spellStart"/>
            <w:r w:rsidRPr="001675D1">
              <w:t>impfoodc</w:t>
            </w:r>
            <w:proofErr w:type="spellEnd"/>
          </w:p>
        </w:tc>
        <w:tc>
          <w:tcPr>
            <w:tcW w:w="2841" w:type="dxa"/>
          </w:tcPr>
          <w:p w:rsidR="00F35536" w:rsidRDefault="00F35536" w:rsidP="00F35536">
            <w:proofErr w:type="spellStart"/>
            <w:r>
              <w:t>Impfood</w:t>
            </w:r>
            <w:proofErr w:type="spellEnd"/>
            <w:r>
              <w:t>=</w:t>
            </w:r>
            <w:r w:rsidRPr="001675D1">
              <w:t xml:space="preserve"> </w:t>
            </w:r>
            <w:proofErr w:type="spellStart"/>
            <w:r w:rsidRPr="001675D1">
              <w:t>impfoodc</w:t>
            </w:r>
            <w:proofErr w:type="spellEnd"/>
          </w:p>
        </w:tc>
        <w:tc>
          <w:tcPr>
            <w:tcW w:w="3063" w:type="dxa"/>
          </w:tcPr>
          <w:p w:rsidR="00F35536" w:rsidRDefault="00F35536" w:rsidP="00F35536">
            <w:r w:rsidRPr="001675D1">
              <w:t>imputed food exp</w:t>
            </w:r>
            <w:r>
              <w:t>enditure</w:t>
            </w:r>
          </w:p>
        </w:tc>
        <w:tc>
          <w:tcPr>
            <w:tcW w:w="6274" w:type="dxa"/>
          </w:tcPr>
          <w:p w:rsidR="00F35536" w:rsidRDefault="00754801" w:rsidP="00F35536">
            <w:r>
              <w:t xml:space="preserve">No correction made for GLSS6 based on recall  </w:t>
            </w:r>
          </w:p>
        </w:tc>
      </w:tr>
      <w:tr w:rsidR="00F35536" w:rsidTr="00F2047C">
        <w:tc>
          <w:tcPr>
            <w:tcW w:w="1497" w:type="dxa"/>
          </w:tcPr>
          <w:p w:rsidR="00F35536" w:rsidRDefault="00F35536" w:rsidP="00F35536">
            <w:proofErr w:type="spellStart"/>
            <w:r>
              <w:t>foodexp</w:t>
            </w:r>
            <w:proofErr w:type="spellEnd"/>
          </w:p>
        </w:tc>
        <w:tc>
          <w:tcPr>
            <w:tcW w:w="2841" w:type="dxa"/>
          </w:tcPr>
          <w:p w:rsidR="00F35536" w:rsidRDefault="00F35536" w:rsidP="00F35536">
            <w:proofErr w:type="spellStart"/>
            <w:r>
              <w:t>Foodexp</w:t>
            </w:r>
            <w:proofErr w:type="spellEnd"/>
            <w:r>
              <w:t>=</w:t>
            </w:r>
            <w:proofErr w:type="spellStart"/>
            <w:r>
              <w:t>foodexpc</w:t>
            </w:r>
            <w:proofErr w:type="spellEnd"/>
          </w:p>
        </w:tc>
        <w:tc>
          <w:tcPr>
            <w:tcW w:w="3063" w:type="dxa"/>
          </w:tcPr>
          <w:p w:rsidR="00F35536" w:rsidRDefault="00F35536" w:rsidP="00F35536">
            <w:r>
              <w:t>F</w:t>
            </w:r>
            <w:r w:rsidRPr="001675D1">
              <w:t>ood exp</w:t>
            </w:r>
            <w:r>
              <w:t>enditure (actual)</w:t>
            </w:r>
          </w:p>
        </w:tc>
        <w:tc>
          <w:tcPr>
            <w:tcW w:w="6274" w:type="dxa"/>
          </w:tcPr>
          <w:p w:rsidR="00F35536" w:rsidRDefault="00F35536" w:rsidP="00F35536"/>
        </w:tc>
      </w:tr>
      <w:tr w:rsidR="0014263F" w:rsidTr="00F2047C">
        <w:tc>
          <w:tcPr>
            <w:tcW w:w="1497" w:type="dxa"/>
          </w:tcPr>
          <w:p w:rsidR="0014263F" w:rsidRDefault="0014263F" w:rsidP="0014263F">
            <w:proofErr w:type="spellStart"/>
            <w:r>
              <w:t>expremit</w:t>
            </w:r>
            <w:proofErr w:type="spellEnd"/>
          </w:p>
        </w:tc>
        <w:tc>
          <w:tcPr>
            <w:tcW w:w="2841" w:type="dxa"/>
          </w:tcPr>
          <w:p w:rsidR="0014263F" w:rsidRDefault="0014263F" w:rsidP="0014263F">
            <w:proofErr w:type="spellStart"/>
            <w:r>
              <w:t>expremit</w:t>
            </w:r>
            <w:proofErr w:type="spellEnd"/>
          </w:p>
        </w:tc>
        <w:tc>
          <w:tcPr>
            <w:tcW w:w="3063" w:type="dxa"/>
          </w:tcPr>
          <w:p w:rsidR="0014263F" w:rsidRDefault="0014263F" w:rsidP="00F35536">
            <w:r w:rsidRPr="0014263F">
              <w:t>expenditure on remittances</w:t>
            </w:r>
          </w:p>
        </w:tc>
        <w:tc>
          <w:tcPr>
            <w:tcW w:w="6274" w:type="dxa"/>
          </w:tcPr>
          <w:p w:rsidR="0014263F" w:rsidRDefault="0014263F" w:rsidP="00F35536"/>
        </w:tc>
      </w:tr>
      <w:tr w:rsidR="002F68D6" w:rsidTr="00F2047C">
        <w:tc>
          <w:tcPr>
            <w:tcW w:w="1497" w:type="dxa"/>
          </w:tcPr>
          <w:p w:rsidR="002F68D6" w:rsidRDefault="002F68D6" w:rsidP="00F35536"/>
        </w:tc>
        <w:tc>
          <w:tcPr>
            <w:tcW w:w="2841" w:type="dxa"/>
          </w:tcPr>
          <w:p w:rsidR="002F68D6" w:rsidRDefault="002F68D6" w:rsidP="00F35536"/>
        </w:tc>
        <w:tc>
          <w:tcPr>
            <w:tcW w:w="3063" w:type="dxa"/>
          </w:tcPr>
          <w:p w:rsidR="002F68D6" w:rsidRDefault="002F68D6" w:rsidP="00F35536"/>
        </w:tc>
        <w:tc>
          <w:tcPr>
            <w:tcW w:w="6274" w:type="dxa"/>
          </w:tcPr>
          <w:p w:rsidR="002F68D6" w:rsidRDefault="002F68D6" w:rsidP="00F35536"/>
        </w:tc>
      </w:tr>
      <w:tr w:rsidR="00F35536" w:rsidTr="00F2047C">
        <w:tc>
          <w:tcPr>
            <w:tcW w:w="1497" w:type="dxa"/>
          </w:tcPr>
          <w:p w:rsidR="00F35536" w:rsidRDefault="00F35536" w:rsidP="00F35536"/>
        </w:tc>
        <w:tc>
          <w:tcPr>
            <w:tcW w:w="2841" w:type="dxa"/>
          </w:tcPr>
          <w:p w:rsidR="00F35536" w:rsidRDefault="00F35536" w:rsidP="00F35536"/>
        </w:tc>
        <w:tc>
          <w:tcPr>
            <w:tcW w:w="3063" w:type="dxa"/>
          </w:tcPr>
          <w:p w:rsidR="00F35536" w:rsidRDefault="00F35536" w:rsidP="00F35536"/>
        </w:tc>
        <w:tc>
          <w:tcPr>
            <w:tcW w:w="6274" w:type="dxa"/>
          </w:tcPr>
          <w:p w:rsidR="00F35536" w:rsidRDefault="00F35536" w:rsidP="00F35536"/>
        </w:tc>
      </w:tr>
      <w:tr w:rsidR="00F35536" w:rsidTr="00F2047C">
        <w:tc>
          <w:tcPr>
            <w:tcW w:w="1497" w:type="dxa"/>
          </w:tcPr>
          <w:p w:rsidR="00F35536" w:rsidRDefault="00F35536" w:rsidP="00F35536">
            <w:r w:rsidRPr="00D2201C">
              <w:t>agri1c</w:t>
            </w:r>
          </w:p>
        </w:tc>
        <w:tc>
          <w:tcPr>
            <w:tcW w:w="2841" w:type="dxa"/>
          </w:tcPr>
          <w:p w:rsidR="00F35536" w:rsidRDefault="00754801" w:rsidP="00F35536">
            <w:r>
              <w:t>Agri1c=</w:t>
            </w:r>
            <w:r w:rsidR="00CB55C1">
              <w:t>Agri1_net</w:t>
            </w:r>
          </w:p>
        </w:tc>
        <w:tc>
          <w:tcPr>
            <w:tcW w:w="3063" w:type="dxa"/>
          </w:tcPr>
          <w:p w:rsidR="00F35536" w:rsidRDefault="002F68D6" w:rsidP="00F35536">
            <w:proofErr w:type="spellStart"/>
            <w:r>
              <w:t>H</w:t>
            </w:r>
            <w:r w:rsidR="00F35536" w:rsidRPr="001675D1">
              <w:t>h</w:t>
            </w:r>
            <w:proofErr w:type="spellEnd"/>
            <w:r w:rsidR="00F35536" w:rsidRPr="001675D1">
              <w:t xml:space="preserve"> agro income</w:t>
            </w:r>
          </w:p>
        </w:tc>
        <w:tc>
          <w:tcPr>
            <w:tcW w:w="6274" w:type="dxa"/>
          </w:tcPr>
          <w:p w:rsidR="00F35536" w:rsidRDefault="00235510" w:rsidP="00754801">
            <w:pPr>
              <w:pStyle w:val="ListParagraph"/>
              <w:numPr>
                <w:ilvl w:val="0"/>
                <w:numId w:val="1"/>
              </w:numPr>
            </w:pPr>
            <w:r>
              <w:t xml:space="preserve">Where expenditure </w:t>
            </w:r>
            <w:r w:rsidR="00CB55C1">
              <w:t>have been deducted</w:t>
            </w:r>
            <w:r w:rsidR="00754801">
              <w:t>.</w:t>
            </w:r>
          </w:p>
          <w:p w:rsidR="00754801" w:rsidRDefault="00754801" w:rsidP="00754801">
            <w:pPr>
              <w:pStyle w:val="ListParagraph"/>
              <w:numPr>
                <w:ilvl w:val="0"/>
                <w:numId w:val="1"/>
              </w:numPr>
            </w:pPr>
            <w:r>
              <w:t xml:space="preserve">No correction made for GLSS6 based on recall  </w:t>
            </w:r>
          </w:p>
        </w:tc>
      </w:tr>
      <w:tr w:rsidR="00F35536" w:rsidTr="00F2047C">
        <w:tc>
          <w:tcPr>
            <w:tcW w:w="1497" w:type="dxa"/>
          </w:tcPr>
          <w:p w:rsidR="00F35536" w:rsidRDefault="00F35536" w:rsidP="00F35536">
            <w:proofErr w:type="spellStart"/>
            <w:r w:rsidRPr="00D2201C">
              <w:t>otherinc</w:t>
            </w:r>
            <w:proofErr w:type="spellEnd"/>
          </w:p>
        </w:tc>
        <w:tc>
          <w:tcPr>
            <w:tcW w:w="2841" w:type="dxa"/>
          </w:tcPr>
          <w:p w:rsidR="00F35536" w:rsidRDefault="00F35536" w:rsidP="00F35536">
            <w:proofErr w:type="spellStart"/>
            <w:r w:rsidRPr="00D2201C">
              <w:t>otherinc</w:t>
            </w:r>
            <w:proofErr w:type="spellEnd"/>
          </w:p>
        </w:tc>
        <w:tc>
          <w:tcPr>
            <w:tcW w:w="3063" w:type="dxa"/>
          </w:tcPr>
          <w:p w:rsidR="00F35536" w:rsidRDefault="002F68D6" w:rsidP="00F35536">
            <w:r>
              <w:t>O</w:t>
            </w:r>
            <w:r w:rsidR="00F35536" w:rsidRPr="001675D1">
              <w:t>ther income</w:t>
            </w:r>
          </w:p>
        </w:tc>
        <w:tc>
          <w:tcPr>
            <w:tcW w:w="6274" w:type="dxa"/>
          </w:tcPr>
          <w:p w:rsidR="00F35536" w:rsidRDefault="00F35536" w:rsidP="00F35536"/>
        </w:tc>
      </w:tr>
      <w:tr w:rsidR="00F35536" w:rsidTr="00F2047C">
        <w:tc>
          <w:tcPr>
            <w:tcW w:w="1497" w:type="dxa"/>
          </w:tcPr>
          <w:p w:rsidR="00F35536" w:rsidRPr="00D2201C" w:rsidRDefault="0014263F" w:rsidP="00F35536">
            <w:proofErr w:type="spellStart"/>
            <w:r>
              <w:t>R</w:t>
            </w:r>
            <w:r w:rsidR="00F35536">
              <w:t>emitinc</w:t>
            </w:r>
            <w:proofErr w:type="spellEnd"/>
            <w:r>
              <w:t xml:space="preserve"> </w:t>
            </w:r>
          </w:p>
        </w:tc>
        <w:tc>
          <w:tcPr>
            <w:tcW w:w="2841" w:type="dxa"/>
          </w:tcPr>
          <w:p w:rsidR="00F35536" w:rsidRPr="00D2201C" w:rsidRDefault="0014263F" w:rsidP="00F35536">
            <w:proofErr w:type="spellStart"/>
            <w:r>
              <w:t>R</w:t>
            </w:r>
            <w:r w:rsidR="00F35536">
              <w:t>emitinc</w:t>
            </w:r>
            <w:proofErr w:type="spellEnd"/>
            <w:r>
              <w:t xml:space="preserve"> </w:t>
            </w:r>
          </w:p>
        </w:tc>
        <w:tc>
          <w:tcPr>
            <w:tcW w:w="3063" w:type="dxa"/>
          </w:tcPr>
          <w:p w:rsidR="00F35536" w:rsidRDefault="002F68D6" w:rsidP="00F35536">
            <w:r>
              <w:t>I</w:t>
            </w:r>
            <w:r w:rsidR="00F35536" w:rsidRPr="001675D1">
              <w:t>ncome from remittances</w:t>
            </w:r>
          </w:p>
        </w:tc>
        <w:tc>
          <w:tcPr>
            <w:tcW w:w="6274" w:type="dxa"/>
          </w:tcPr>
          <w:p w:rsidR="00F35536" w:rsidRDefault="00F35536" w:rsidP="00F35536"/>
        </w:tc>
      </w:tr>
      <w:tr w:rsidR="00F35536" w:rsidTr="00F2047C">
        <w:tc>
          <w:tcPr>
            <w:tcW w:w="1497" w:type="dxa"/>
          </w:tcPr>
          <w:p w:rsidR="00F35536" w:rsidRPr="00D2201C" w:rsidRDefault="00BC3FAD" w:rsidP="00F35536">
            <w:r>
              <w:t>Nfsey2</w:t>
            </w:r>
          </w:p>
        </w:tc>
        <w:tc>
          <w:tcPr>
            <w:tcW w:w="2841" w:type="dxa"/>
          </w:tcPr>
          <w:p w:rsidR="00F35536" w:rsidRPr="00D2201C" w:rsidRDefault="00C50C39" w:rsidP="00F35536">
            <w:r>
              <w:t>Nfsey2=</w:t>
            </w:r>
            <w:proofErr w:type="spellStart"/>
            <w:r w:rsidR="00BC3FAD">
              <w:t>Nfsey_net</w:t>
            </w:r>
            <w:proofErr w:type="spellEnd"/>
          </w:p>
        </w:tc>
        <w:tc>
          <w:tcPr>
            <w:tcW w:w="3063" w:type="dxa"/>
          </w:tcPr>
          <w:p w:rsidR="00F35536" w:rsidRPr="001675D1" w:rsidRDefault="00BC3FAD" w:rsidP="00BC3FAD">
            <w:r>
              <w:t>Income from non-farm  enterprises</w:t>
            </w:r>
          </w:p>
        </w:tc>
        <w:tc>
          <w:tcPr>
            <w:tcW w:w="6274" w:type="dxa"/>
          </w:tcPr>
          <w:p w:rsidR="00F35536" w:rsidRDefault="00F35536" w:rsidP="00F35536"/>
        </w:tc>
      </w:tr>
      <w:tr w:rsidR="00F35536" w:rsidTr="00F2047C">
        <w:tc>
          <w:tcPr>
            <w:tcW w:w="1497" w:type="dxa"/>
          </w:tcPr>
          <w:p w:rsidR="00F35536" w:rsidRPr="00D2201C" w:rsidRDefault="00BC3FAD" w:rsidP="00F35536">
            <w:proofErr w:type="spellStart"/>
            <w:r>
              <w:t>hhsize</w:t>
            </w:r>
            <w:proofErr w:type="spellEnd"/>
          </w:p>
        </w:tc>
        <w:tc>
          <w:tcPr>
            <w:tcW w:w="2841" w:type="dxa"/>
          </w:tcPr>
          <w:p w:rsidR="00F35536" w:rsidRPr="00D2201C" w:rsidRDefault="00BC3FAD" w:rsidP="00F35536">
            <w:proofErr w:type="spellStart"/>
            <w:r>
              <w:t>Hhsize</w:t>
            </w:r>
            <w:proofErr w:type="spellEnd"/>
            <w:r>
              <w:t>=HHSIZE</w:t>
            </w:r>
          </w:p>
        </w:tc>
        <w:tc>
          <w:tcPr>
            <w:tcW w:w="3063" w:type="dxa"/>
          </w:tcPr>
          <w:p w:rsidR="00F35536" w:rsidRPr="001675D1" w:rsidRDefault="00BC3FAD" w:rsidP="00F35536">
            <w:r>
              <w:t>Household size</w:t>
            </w:r>
          </w:p>
        </w:tc>
        <w:tc>
          <w:tcPr>
            <w:tcW w:w="6274" w:type="dxa"/>
          </w:tcPr>
          <w:p w:rsidR="00F35536" w:rsidRDefault="00CD4019" w:rsidP="00CD4019">
            <w:r>
              <w:t>For SHIP, variable names are programmed as  Capital letters</w:t>
            </w:r>
          </w:p>
        </w:tc>
      </w:tr>
      <w:tr w:rsidR="00C50C39" w:rsidTr="00F2047C">
        <w:tc>
          <w:tcPr>
            <w:tcW w:w="1497" w:type="dxa"/>
          </w:tcPr>
          <w:p w:rsidR="00C50C39" w:rsidRPr="00D2201C" w:rsidRDefault="00C50C39" w:rsidP="00C50C39">
            <w:r>
              <w:t>-</w:t>
            </w:r>
          </w:p>
        </w:tc>
        <w:tc>
          <w:tcPr>
            <w:tcW w:w="2841" w:type="dxa"/>
          </w:tcPr>
          <w:p w:rsidR="00C50C39" w:rsidRPr="00D2201C" w:rsidRDefault="00C50C39" w:rsidP="00C50C39">
            <w:r>
              <w:t>Agri1_gross</w:t>
            </w:r>
          </w:p>
        </w:tc>
        <w:tc>
          <w:tcPr>
            <w:tcW w:w="3063" w:type="dxa"/>
          </w:tcPr>
          <w:p w:rsidR="00C50C39" w:rsidRDefault="00C50C39" w:rsidP="00C50C39">
            <w:proofErr w:type="spellStart"/>
            <w:r>
              <w:t>H</w:t>
            </w:r>
            <w:r w:rsidRPr="001675D1">
              <w:t>h</w:t>
            </w:r>
            <w:proofErr w:type="spellEnd"/>
            <w:r w:rsidRPr="001675D1">
              <w:t xml:space="preserve"> agro income</w:t>
            </w:r>
            <w:r>
              <w:t xml:space="preserve"> </w:t>
            </w:r>
          </w:p>
        </w:tc>
        <w:tc>
          <w:tcPr>
            <w:tcW w:w="6274" w:type="dxa"/>
          </w:tcPr>
          <w:p w:rsidR="00C50C39" w:rsidRDefault="00C50C39" w:rsidP="00C50C39">
            <w:r>
              <w:t>No deduction of expenditure</w:t>
            </w:r>
          </w:p>
        </w:tc>
      </w:tr>
      <w:tr w:rsidR="00C50C39" w:rsidTr="00F2047C">
        <w:tc>
          <w:tcPr>
            <w:tcW w:w="1497" w:type="dxa"/>
          </w:tcPr>
          <w:p w:rsidR="00C50C39" w:rsidRPr="00D2201C" w:rsidRDefault="00C50C39" w:rsidP="00C50C39">
            <w:r>
              <w:t>-</w:t>
            </w:r>
          </w:p>
        </w:tc>
        <w:tc>
          <w:tcPr>
            <w:tcW w:w="2841" w:type="dxa"/>
          </w:tcPr>
          <w:p w:rsidR="00C50C39" w:rsidRPr="00D2201C" w:rsidRDefault="00C50C39" w:rsidP="00C50C39">
            <w:proofErr w:type="spellStart"/>
            <w:r>
              <w:t>Nfsey_gross</w:t>
            </w:r>
            <w:proofErr w:type="spellEnd"/>
          </w:p>
        </w:tc>
        <w:tc>
          <w:tcPr>
            <w:tcW w:w="3063" w:type="dxa"/>
          </w:tcPr>
          <w:p w:rsidR="00C50C39" w:rsidRPr="001675D1" w:rsidRDefault="00C50C39" w:rsidP="00C50C39">
            <w:r>
              <w:t>Income from non-farm  enterprises</w:t>
            </w:r>
          </w:p>
        </w:tc>
        <w:tc>
          <w:tcPr>
            <w:tcW w:w="6274" w:type="dxa"/>
          </w:tcPr>
          <w:p w:rsidR="00C50C39" w:rsidRDefault="00C50C39" w:rsidP="00C50C39">
            <w:r>
              <w:t>No deduction of expenditure</w:t>
            </w:r>
          </w:p>
        </w:tc>
      </w:tr>
      <w:tr w:rsidR="00BB25FA" w:rsidTr="00F2047C">
        <w:tc>
          <w:tcPr>
            <w:tcW w:w="1497" w:type="dxa"/>
          </w:tcPr>
          <w:p w:rsidR="00BB25FA" w:rsidRDefault="00BB25FA" w:rsidP="00062848"/>
        </w:tc>
        <w:tc>
          <w:tcPr>
            <w:tcW w:w="2841" w:type="dxa"/>
          </w:tcPr>
          <w:p w:rsidR="00BB25FA" w:rsidRDefault="00BB25FA" w:rsidP="00062848"/>
        </w:tc>
        <w:tc>
          <w:tcPr>
            <w:tcW w:w="3063" w:type="dxa"/>
          </w:tcPr>
          <w:p w:rsidR="00BB25FA" w:rsidRDefault="00BB25FA" w:rsidP="00062848"/>
        </w:tc>
        <w:tc>
          <w:tcPr>
            <w:tcW w:w="6274" w:type="dxa"/>
          </w:tcPr>
          <w:p w:rsidR="00BB25FA" w:rsidRDefault="00BB25FA" w:rsidP="00062848"/>
        </w:tc>
      </w:tr>
      <w:tr w:rsidR="00BB25FA" w:rsidRPr="00062848" w:rsidTr="00062848">
        <w:tc>
          <w:tcPr>
            <w:tcW w:w="1497" w:type="dxa"/>
            <w:shd w:val="clear" w:color="auto" w:fill="auto"/>
          </w:tcPr>
          <w:p w:rsidR="00BB25FA" w:rsidRPr="00062848" w:rsidRDefault="00FF3188" w:rsidP="00062848">
            <w:proofErr w:type="spellStart"/>
            <w:r w:rsidRPr="00062848">
              <w:t>Hhsize</w:t>
            </w:r>
            <w:proofErr w:type="spellEnd"/>
            <w:r w:rsidRPr="00062848">
              <w:t>*weight</w:t>
            </w:r>
          </w:p>
        </w:tc>
        <w:tc>
          <w:tcPr>
            <w:tcW w:w="2841" w:type="dxa"/>
            <w:shd w:val="clear" w:color="auto" w:fill="auto"/>
          </w:tcPr>
          <w:p w:rsidR="00BB25FA" w:rsidRPr="00062848" w:rsidRDefault="00FF3188" w:rsidP="00062848">
            <w:proofErr w:type="spellStart"/>
            <w:r w:rsidRPr="00062848">
              <w:t>Hhsize</w:t>
            </w:r>
            <w:proofErr w:type="spellEnd"/>
            <w:r w:rsidRPr="00062848">
              <w:t>*weight=WTA_S_HHSIZE</w:t>
            </w:r>
          </w:p>
        </w:tc>
        <w:tc>
          <w:tcPr>
            <w:tcW w:w="3063" w:type="dxa"/>
            <w:shd w:val="clear" w:color="auto" w:fill="auto"/>
          </w:tcPr>
          <w:p w:rsidR="00BB25FA" w:rsidRPr="00062848" w:rsidRDefault="00FF3188" w:rsidP="00062848">
            <w:r w:rsidRPr="00062848">
              <w:t xml:space="preserve">Weighted household size </w:t>
            </w:r>
          </w:p>
        </w:tc>
        <w:tc>
          <w:tcPr>
            <w:tcW w:w="6274" w:type="dxa"/>
            <w:shd w:val="clear" w:color="auto" w:fill="auto"/>
          </w:tcPr>
          <w:p w:rsidR="00BB25FA" w:rsidRPr="00062848" w:rsidRDefault="00FF3188" w:rsidP="00062848">
            <w:r w:rsidRPr="00062848">
              <w:t>This sum of this gives the total population</w:t>
            </w:r>
          </w:p>
        </w:tc>
      </w:tr>
      <w:tr w:rsidR="00537A52" w:rsidRPr="00062848" w:rsidTr="00062848">
        <w:tc>
          <w:tcPr>
            <w:tcW w:w="1497" w:type="dxa"/>
            <w:shd w:val="clear" w:color="auto" w:fill="auto"/>
          </w:tcPr>
          <w:p w:rsidR="00537A52" w:rsidRPr="00062848" w:rsidRDefault="00537A52" w:rsidP="00062848"/>
        </w:tc>
        <w:tc>
          <w:tcPr>
            <w:tcW w:w="2841" w:type="dxa"/>
            <w:shd w:val="clear" w:color="auto" w:fill="auto"/>
          </w:tcPr>
          <w:p w:rsidR="00537A52" w:rsidRPr="00062848" w:rsidRDefault="00537A52" w:rsidP="00062848"/>
        </w:tc>
        <w:tc>
          <w:tcPr>
            <w:tcW w:w="3063" w:type="dxa"/>
            <w:shd w:val="clear" w:color="auto" w:fill="auto"/>
          </w:tcPr>
          <w:p w:rsidR="00537A52" w:rsidRPr="00062848" w:rsidRDefault="00537A52" w:rsidP="00062848"/>
        </w:tc>
        <w:tc>
          <w:tcPr>
            <w:tcW w:w="6274" w:type="dxa"/>
            <w:shd w:val="clear" w:color="auto" w:fill="auto"/>
          </w:tcPr>
          <w:p w:rsidR="00537A52" w:rsidRPr="00062848" w:rsidRDefault="00537A52" w:rsidP="00062848"/>
        </w:tc>
      </w:tr>
      <w:tr w:rsidR="00537A52" w:rsidRPr="00062848" w:rsidTr="00062848">
        <w:tc>
          <w:tcPr>
            <w:tcW w:w="1497" w:type="dxa"/>
            <w:shd w:val="clear" w:color="auto" w:fill="auto"/>
          </w:tcPr>
          <w:p w:rsidR="00537A52" w:rsidRPr="00062848" w:rsidRDefault="00537A52" w:rsidP="00062848">
            <w:pPr>
              <w:rPr>
                <w:b/>
              </w:rPr>
            </w:pPr>
            <w:r w:rsidRPr="00062848">
              <w:rPr>
                <w:b/>
              </w:rPr>
              <w:t>expend</w:t>
            </w:r>
          </w:p>
        </w:tc>
        <w:tc>
          <w:tcPr>
            <w:tcW w:w="2841" w:type="dxa"/>
            <w:shd w:val="clear" w:color="auto" w:fill="auto"/>
          </w:tcPr>
          <w:p w:rsidR="00537A52" w:rsidRPr="00062848" w:rsidRDefault="00537A52" w:rsidP="00062848">
            <w:pPr>
              <w:rPr>
                <w:b/>
              </w:rPr>
            </w:pPr>
            <w:r w:rsidRPr="00062848">
              <w:rPr>
                <w:b/>
              </w:rPr>
              <w:t>HHEXP_NR</w:t>
            </w:r>
          </w:p>
        </w:tc>
        <w:tc>
          <w:tcPr>
            <w:tcW w:w="3063" w:type="dxa"/>
            <w:shd w:val="clear" w:color="auto" w:fill="auto"/>
          </w:tcPr>
          <w:p w:rsidR="00537A52" w:rsidRPr="00062848" w:rsidRDefault="00537A52" w:rsidP="00062848">
            <w:pPr>
              <w:rPr>
                <w:b/>
              </w:rPr>
            </w:pPr>
            <w:r w:rsidRPr="00062848">
              <w:rPr>
                <w:b/>
              </w:rPr>
              <w:t>Total nominal household expenditure including rent.</w:t>
            </w:r>
          </w:p>
        </w:tc>
        <w:tc>
          <w:tcPr>
            <w:tcW w:w="6274" w:type="dxa"/>
            <w:shd w:val="clear" w:color="auto" w:fill="auto"/>
          </w:tcPr>
          <w:p w:rsidR="00537A52" w:rsidRPr="00062848" w:rsidRDefault="00537A52" w:rsidP="00062848">
            <w:pPr>
              <w:rPr>
                <w:b/>
              </w:rPr>
            </w:pPr>
          </w:p>
        </w:tc>
      </w:tr>
      <w:tr w:rsidR="00537A52" w:rsidRPr="00062848" w:rsidTr="00F2047C">
        <w:tc>
          <w:tcPr>
            <w:tcW w:w="1497" w:type="dxa"/>
          </w:tcPr>
          <w:p w:rsidR="00537A52" w:rsidRPr="00062848" w:rsidRDefault="00537A52" w:rsidP="00062848"/>
        </w:tc>
        <w:tc>
          <w:tcPr>
            <w:tcW w:w="2841" w:type="dxa"/>
          </w:tcPr>
          <w:p w:rsidR="00537A52" w:rsidRPr="00062848" w:rsidRDefault="00537A52" w:rsidP="00062848"/>
        </w:tc>
        <w:tc>
          <w:tcPr>
            <w:tcW w:w="3063" w:type="dxa"/>
          </w:tcPr>
          <w:p w:rsidR="00537A52" w:rsidRPr="00062848" w:rsidRDefault="00537A52" w:rsidP="00062848"/>
        </w:tc>
        <w:tc>
          <w:tcPr>
            <w:tcW w:w="6274" w:type="dxa"/>
          </w:tcPr>
          <w:p w:rsidR="00537A52" w:rsidRPr="00062848" w:rsidRDefault="00537A52" w:rsidP="00062848"/>
        </w:tc>
      </w:tr>
      <w:tr w:rsidR="00537A52" w:rsidRPr="00062848" w:rsidTr="00062848">
        <w:trPr>
          <w:trHeight w:val="800"/>
        </w:trPr>
        <w:tc>
          <w:tcPr>
            <w:tcW w:w="1497" w:type="dxa"/>
            <w:shd w:val="clear" w:color="auto" w:fill="auto"/>
          </w:tcPr>
          <w:p w:rsidR="00537A52" w:rsidRPr="00062848" w:rsidRDefault="00537A52" w:rsidP="00062848">
            <w:pPr>
              <w:rPr>
                <w:b/>
              </w:rPr>
            </w:pPr>
            <w:r w:rsidRPr="00062848">
              <w:rPr>
                <w:b/>
              </w:rPr>
              <w:t>Expend/</w:t>
            </w:r>
            <w:proofErr w:type="spellStart"/>
            <w:r w:rsidRPr="00062848">
              <w:rPr>
                <w:b/>
              </w:rPr>
              <w:t>povpi</w:t>
            </w:r>
            <w:proofErr w:type="spellEnd"/>
          </w:p>
        </w:tc>
        <w:tc>
          <w:tcPr>
            <w:tcW w:w="2841" w:type="dxa"/>
            <w:shd w:val="clear" w:color="auto" w:fill="auto"/>
          </w:tcPr>
          <w:p w:rsidR="00537A52" w:rsidRPr="00062848" w:rsidRDefault="00537A52" w:rsidP="00062848">
            <w:pPr>
              <w:rPr>
                <w:b/>
              </w:rPr>
            </w:pPr>
            <w:r w:rsidRPr="00062848">
              <w:rPr>
                <w:b/>
              </w:rPr>
              <w:t>HHEXP_NR/</w:t>
            </w:r>
            <w:proofErr w:type="spellStart"/>
            <w:r w:rsidRPr="00062848">
              <w:rPr>
                <w:b/>
              </w:rPr>
              <w:t>povpi</w:t>
            </w:r>
            <w:proofErr w:type="spellEnd"/>
            <w:r w:rsidR="00B506BF" w:rsidRPr="00062848">
              <w:rPr>
                <w:b/>
              </w:rPr>
              <w:t xml:space="preserve">  = HHEXP_RR</w:t>
            </w:r>
          </w:p>
        </w:tc>
        <w:tc>
          <w:tcPr>
            <w:tcW w:w="3063" w:type="dxa"/>
            <w:shd w:val="clear" w:color="auto" w:fill="auto"/>
          </w:tcPr>
          <w:p w:rsidR="00537A52" w:rsidRPr="00062848" w:rsidRDefault="00B506BF" w:rsidP="00062848">
            <w:pPr>
              <w:rPr>
                <w:b/>
              </w:rPr>
            </w:pPr>
            <w:r w:rsidRPr="00062848">
              <w:rPr>
                <w:b/>
              </w:rPr>
              <w:t>Total Real household expenditure including rent</w:t>
            </w:r>
          </w:p>
        </w:tc>
        <w:tc>
          <w:tcPr>
            <w:tcW w:w="6274" w:type="dxa"/>
            <w:shd w:val="clear" w:color="auto" w:fill="auto"/>
          </w:tcPr>
          <w:p w:rsidR="00537A52" w:rsidRPr="00062848" w:rsidRDefault="00B506BF" w:rsidP="00062848">
            <w:pPr>
              <w:rPr>
                <w:b/>
              </w:rPr>
            </w:pPr>
            <w:r w:rsidRPr="00062848">
              <w:rPr>
                <w:b/>
              </w:rPr>
              <w:t>In real terms we d</w:t>
            </w:r>
            <w:r w:rsidR="00F2047C" w:rsidRPr="00062848">
              <w:rPr>
                <w:b/>
              </w:rPr>
              <w:t>eflate</w:t>
            </w:r>
            <w:r w:rsidRPr="00062848">
              <w:rPr>
                <w:b/>
              </w:rPr>
              <w:t xml:space="preserve"> by </w:t>
            </w:r>
            <w:proofErr w:type="spellStart"/>
            <w:r w:rsidRPr="00062848">
              <w:rPr>
                <w:b/>
              </w:rPr>
              <w:t>povpi</w:t>
            </w:r>
            <w:proofErr w:type="spellEnd"/>
            <w:r w:rsidRPr="00062848">
              <w:rPr>
                <w:b/>
              </w:rPr>
              <w:t xml:space="preserve"> – calculated from consumer price index (CPI) </w:t>
            </w:r>
          </w:p>
        </w:tc>
      </w:tr>
      <w:tr w:rsidR="00537A52" w:rsidRPr="00062848" w:rsidTr="00062848">
        <w:tc>
          <w:tcPr>
            <w:tcW w:w="1497" w:type="dxa"/>
            <w:shd w:val="clear" w:color="auto" w:fill="auto"/>
          </w:tcPr>
          <w:p w:rsidR="00537A52" w:rsidRPr="00062848" w:rsidRDefault="00537A52" w:rsidP="00062848"/>
        </w:tc>
        <w:tc>
          <w:tcPr>
            <w:tcW w:w="2841" w:type="dxa"/>
            <w:shd w:val="clear" w:color="auto" w:fill="auto"/>
          </w:tcPr>
          <w:p w:rsidR="00537A52" w:rsidRPr="00062848" w:rsidRDefault="00537A52" w:rsidP="00062848"/>
        </w:tc>
        <w:tc>
          <w:tcPr>
            <w:tcW w:w="3063" w:type="dxa"/>
            <w:shd w:val="clear" w:color="auto" w:fill="auto"/>
          </w:tcPr>
          <w:p w:rsidR="00537A52" w:rsidRPr="00062848" w:rsidRDefault="00537A52" w:rsidP="00062848"/>
        </w:tc>
        <w:tc>
          <w:tcPr>
            <w:tcW w:w="6274" w:type="dxa"/>
            <w:shd w:val="clear" w:color="auto" w:fill="auto"/>
          </w:tcPr>
          <w:p w:rsidR="00537A52" w:rsidRPr="00062848" w:rsidRDefault="00537A52" w:rsidP="00062848"/>
        </w:tc>
      </w:tr>
      <w:tr w:rsidR="009C1917" w:rsidRPr="00062848" w:rsidTr="00062848">
        <w:tc>
          <w:tcPr>
            <w:tcW w:w="1497" w:type="dxa"/>
            <w:shd w:val="clear" w:color="auto" w:fill="auto"/>
          </w:tcPr>
          <w:p w:rsidR="009C1917" w:rsidRPr="00062848" w:rsidRDefault="009C1917" w:rsidP="00062848">
            <w:r w:rsidRPr="00062848">
              <w:t>expend</w:t>
            </w:r>
          </w:p>
        </w:tc>
        <w:tc>
          <w:tcPr>
            <w:tcW w:w="2841" w:type="dxa"/>
            <w:shd w:val="clear" w:color="auto" w:fill="auto"/>
          </w:tcPr>
          <w:p w:rsidR="009C1917" w:rsidRPr="00062848" w:rsidRDefault="009C1917" w:rsidP="00062848">
            <w:r w:rsidRPr="00062848">
              <w:t>HHEXP_N</w:t>
            </w:r>
          </w:p>
        </w:tc>
        <w:tc>
          <w:tcPr>
            <w:tcW w:w="3063" w:type="dxa"/>
            <w:shd w:val="clear" w:color="auto" w:fill="auto"/>
          </w:tcPr>
          <w:p w:rsidR="009C1917" w:rsidRPr="00062848" w:rsidRDefault="009C1917" w:rsidP="00062848"/>
        </w:tc>
        <w:tc>
          <w:tcPr>
            <w:tcW w:w="6274" w:type="dxa"/>
            <w:shd w:val="clear" w:color="auto" w:fill="auto"/>
          </w:tcPr>
          <w:p w:rsidR="00B302E0" w:rsidRPr="00062848" w:rsidRDefault="00B302E0" w:rsidP="00062848">
            <w:r w:rsidRPr="00062848">
              <w:t xml:space="preserve">Sources of total expenditure are from </w:t>
            </w:r>
          </w:p>
          <w:p w:rsidR="009C1917" w:rsidRPr="00062848" w:rsidRDefault="00B302E0" w:rsidP="00062848">
            <w:pPr>
              <w:pStyle w:val="ListParagraph"/>
              <w:numPr>
                <w:ilvl w:val="0"/>
                <w:numId w:val="2"/>
              </w:numPr>
            </w:pPr>
            <w:bookmarkStart w:id="0" w:name="_GoBack"/>
            <w:bookmarkEnd w:id="0"/>
            <w:r w:rsidRPr="00062848">
              <w:t>Food expenditure (actual)</w:t>
            </w:r>
          </w:p>
          <w:p w:rsidR="00B302E0" w:rsidRPr="00062848" w:rsidRDefault="00B302E0" w:rsidP="00062848">
            <w:pPr>
              <w:pStyle w:val="ListParagraph"/>
              <w:numPr>
                <w:ilvl w:val="0"/>
                <w:numId w:val="2"/>
              </w:numPr>
            </w:pPr>
            <w:r w:rsidRPr="00062848">
              <w:t>Food expenditure (imputed)</w:t>
            </w:r>
          </w:p>
          <w:p w:rsidR="00B302E0" w:rsidRPr="00062848" w:rsidRDefault="00B302E0" w:rsidP="00062848">
            <w:pPr>
              <w:pStyle w:val="ListParagraph"/>
              <w:numPr>
                <w:ilvl w:val="0"/>
                <w:numId w:val="2"/>
              </w:numPr>
            </w:pPr>
            <w:r w:rsidRPr="00062848">
              <w:t>Expenditure on housing</w:t>
            </w:r>
          </w:p>
          <w:p w:rsidR="00B302E0" w:rsidRPr="00062848" w:rsidRDefault="00B302E0" w:rsidP="00062848">
            <w:pPr>
              <w:pStyle w:val="ListParagraph"/>
              <w:numPr>
                <w:ilvl w:val="0"/>
                <w:numId w:val="2"/>
              </w:numPr>
            </w:pPr>
            <w:r w:rsidRPr="00062848">
              <w:t>Other expenditure (actual)</w:t>
            </w:r>
          </w:p>
          <w:p w:rsidR="00B302E0" w:rsidRPr="00062848" w:rsidRDefault="00B302E0" w:rsidP="00062848">
            <w:pPr>
              <w:pStyle w:val="ListParagraph"/>
              <w:numPr>
                <w:ilvl w:val="0"/>
                <w:numId w:val="2"/>
              </w:numPr>
            </w:pPr>
            <w:r w:rsidRPr="00062848">
              <w:t>Other expenditure (imputed)</w:t>
            </w:r>
          </w:p>
        </w:tc>
      </w:tr>
      <w:tr w:rsidR="00F2047C" w:rsidRPr="00062848" w:rsidTr="00062848">
        <w:tc>
          <w:tcPr>
            <w:tcW w:w="1497" w:type="dxa"/>
            <w:shd w:val="clear" w:color="auto" w:fill="auto"/>
          </w:tcPr>
          <w:p w:rsidR="00F2047C" w:rsidRPr="00062848" w:rsidRDefault="00F2047C" w:rsidP="00062848"/>
        </w:tc>
        <w:tc>
          <w:tcPr>
            <w:tcW w:w="2841" w:type="dxa"/>
            <w:shd w:val="clear" w:color="auto" w:fill="auto"/>
          </w:tcPr>
          <w:p w:rsidR="00F2047C" w:rsidRPr="00062848" w:rsidRDefault="00F2047C" w:rsidP="00062848"/>
        </w:tc>
        <w:tc>
          <w:tcPr>
            <w:tcW w:w="3063" w:type="dxa"/>
            <w:shd w:val="clear" w:color="auto" w:fill="auto"/>
          </w:tcPr>
          <w:p w:rsidR="00F2047C" w:rsidRPr="00062848" w:rsidRDefault="00F2047C" w:rsidP="00062848"/>
        </w:tc>
        <w:tc>
          <w:tcPr>
            <w:tcW w:w="6274" w:type="dxa"/>
            <w:shd w:val="clear" w:color="auto" w:fill="auto"/>
          </w:tcPr>
          <w:p w:rsidR="00F2047C" w:rsidRPr="00062848" w:rsidRDefault="00F2047C" w:rsidP="00062848"/>
        </w:tc>
      </w:tr>
      <w:tr w:rsidR="00F2047C" w:rsidRPr="00062848" w:rsidTr="00062848">
        <w:trPr>
          <w:trHeight w:val="692"/>
        </w:trPr>
        <w:tc>
          <w:tcPr>
            <w:tcW w:w="1497" w:type="dxa"/>
            <w:shd w:val="clear" w:color="auto" w:fill="auto"/>
          </w:tcPr>
          <w:p w:rsidR="00F2047C" w:rsidRPr="00062848" w:rsidRDefault="00F2047C" w:rsidP="00062848">
            <w:pPr>
              <w:rPr>
                <w:color w:val="FF0000"/>
              </w:rPr>
            </w:pPr>
            <w:r w:rsidRPr="00062848">
              <w:rPr>
                <w:color w:val="FF0000"/>
              </w:rPr>
              <w:t>-</w:t>
            </w:r>
          </w:p>
        </w:tc>
        <w:tc>
          <w:tcPr>
            <w:tcW w:w="2841" w:type="dxa"/>
            <w:shd w:val="clear" w:color="auto" w:fill="auto"/>
          </w:tcPr>
          <w:p w:rsidR="00F2047C" w:rsidRPr="00062848" w:rsidRDefault="00F2047C" w:rsidP="00062848">
            <w:pPr>
              <w:rPr>
                <w:color w:val="FF0000"/>
              </w:rPr>
            </w:pPr>
            <w:r w:rsidRPr="00062848">
              <w:rPr>
                <w:color w:val="FF0000"/>
              </w:rPr>
              <w:t>HHEXP_R</w:t>
            </w:r>
          </w:p>
        </w:tc>
        <w:tc>
          <w:tcPr>
            <w:tcW w:w="3063" w:type="dxa"/>
            <w:shd w:val="clear" w:color="auto" w:fill="auto"/>
          </w:tcPr>
          <w:p w:rsidR="00F2047C" w:rsidRPr="00062848" w:rsidRDefault="00F2047C" w:rsidP="00062848">
            <w:pPr>
              <w:rPr>
                <w:color w:val="FF0000"/>
              </w:rPr>
            </w:pPr>
            <w:r w:rsidRPr="00062848">
              <w:rPr>
                <w:b/>
                <w:color w:val="FF0000"/>
              </w:rPr>
              <w:t>Total Real household expenditure excluding rent</w:t>
            </w:r>
          </w:p>
        </w:tc>
        <w:tc>
          <w:tcPr>
            <w:tcW w:w="6274" w:type="dxa"/>
            <w:vMerge w:val="restart"/>
            <w:shd w:val="clear" w:color="auto" w:fill="auto"/>
          </w:tcPr>
          <w:p w:rsidR="00F2047C" w:rsidRPr="00062848" w:rsidRDefault="00F2047C" w:rsidP="00062848">
            <w:pPr>
              <w:autoSpaceDE w:val="0"/>
              <w:autoSpaceDN w:val="0"/>
              <w:adjustRightInd w:val="0"/>
              <w:rPr>
                <w:color w:val="FF0000"/>
              </w:rPr>
            </w:pPr>
            <w:r w:rsidRPr="00062848">
              <w:rPr>
                <w:rFonts w:ascii="Calibri" w:hAnsi="Calibri" w:cs="Calibri"/>
                <w:color w:val="FF0000"/>
              </w:rPr>
              <w:t>For SHIP files, rent is not included in the final total household expenditure because in SSA normally over 80 percent of households live in their own houses and do not pay mortgage. There is no rental market in rural areas where majority population lives. (see reference manual SHIP)</w:t>
            </w:r>
          </w:p>
        </w:tc>
      </w:tr>
      <w:tr w:rsidR="00F2047C" w:rsidTr="00062848">
        <w:tc>
          <w:tcPr>
            <w:tcW w:w="1497" w:type="dxa"/>
            <w:shd w:val="clear" w:color="auto" w:fill="auto"/>
          </w:tcPr>
          <w:p w:rsidR="00F2047C" w:rsidRPr="00062848" w:rsidRDefault="00F2047C" w:rsidP="00062848">
            <w:pPr>
              <w:rPr>
                <w:color w:val="FF0000"/>
              </w:rPr>
            </w:pPr>
            <w:r w:rsidRPr="00062848">
              <w:rPr>
                <w:color w:val="FF0000"/>
              </w:rPr>
              <w:t>-</w:t>
            </w:r>
          </w:p>
        </w:tc>
        <w:tc>
          <w:tcPr>
            <w:tcW w:w="2841" w:type="dxa"/>
            <w:shd w:val="clear" w:color="auto" w:fill="auto"/>
          </w:tcPr>
          <w:p w:rsidR="00F2047C" w:rsidRPr="00062848" w:rsidRDefault="00F2047C" w:rsidP="00062848">
            <w:pPr>
              <w:rPr>
                <w:color w:val="FF0000"/>
              </w:rPr>
            </w:pPr>
            <w:r w:rsidRPr="00062848">
              <w:rPr>
                <w:color w:val="FF0000"/>
              </w:rPr>
              <w:t>HHEXP_N</w:t>
            </w:r>
          </w:p>
        </w:tc>
        <w:tc>
          <w:tcPr>
            <w:tcW w:w="3063" w:type="dxa"/>
            <w:shd w:val="clear" w:color="auto" w:fill="auto"/>
          </w:tcPr>
          <w:p w:rsidR="00F2047C" w:rsidRPr="00F2047C" w:rsidRDefault="00F2047C" w:rsidP="00062848">
            <w:pPr>
              <w:rPr>
                <w:b/>
                <w:color w:val="FF0000"/>
              </w:rPr>
            </w:pPr>
            <w:r w:rsidRPr="00062848">
              <w:rPr>
                <w:b/>
                <w:color w:val="FF0000"/>
              </w:rPr>
              <w:t>Total nominal household expenditure excluding rent.</w:t>
            </w:r>
          </w:p>
        </w:tc>
        <w:tc>
          <w:tcPr>
            <w:tcW w:w="6274" w:type="dxa"/>
            <w:vMerge/>
          </w:tcPr>
          <w:p w:rsidR="00F2047C" w:rsidRPr="00F2047C" w:rsidRDefault="00F2047C" w:rsidP="00062848">
            <w:pPr>
              <w:autoSpaceDE w:val="0"/>
              <w:autoSpaceDN w:val="0"/>
              <w:adjustRightInd w:val="0"/>
              <w:rPr>
                <w:rFonts w:ascii="Calibri" w:hAnsi="Calibri" w:cs="Calibri"/>
              </w:rPr>
            </w:pPr>
          </w:p>
        </w:tc>
      </w:tr>
    </w:tbl>
    <w:p w:rsidR="00D2201C" w:rsidRDefault="00D2201C" w:rsidP="00062848"/>
    <w:sectPr w:rsidR="00D2201C" w:rsidSect="00B15A9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F1BC0"/>
    <w:multiLevelType w:val="hybridMultilevel"/>
    <w:tmpl w:val="0C90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C878B5"/>
    <w:multiLevelType w:val="hybridMultilevel"/>
    <w:tmpl w:val="BAFE2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1C"/>
    <w:rsid w:val="00062848"/>
    <w:rsid w:val="0014263F"/>
    <w:rsid w:val="001675D1"/>
    <w:rsid w:val="00177ED4"/>
    <w:rsid w:val="00235510"/>
    <w:rsid w:val="002F68D6"/>
    <w:rsid w:val="00537A52"/>
    <w:rsid w:val="005475AC"/>
    <w:rsid w:val="00602FEE"/>
    <w:rsid w:val="00754801"/>
    <w:rsid w:val="009C1917"/>
    <w:rsid w:val="00B15A92"/>
    <w:rsid w:val="00B302E0"/>
    <w:rsid w:val="00B506BF"/>
    <w:rsid w:val="00BB25FA"/>
    <w:rsid w:val="00BC3FAD"/>
    <w:rsid w:val="00C50C39"/>
    <w:rsid w:val="00CB55C1"/>
    <w:rsid w:val="00CD4019"/>
    <w:rsid w:val="00D2201C"/>
    <w:rsid w:val="00F014D5"/>
    <w:rsid w:val="00F2047C"/>
    <w:rsid w:val="00F35536"/>
    <w:rsid w:val="00FE4ED7"/>
    <w:rsid w:val="00FF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98E30-7B75-4EDF-9B41-9DBE1797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2015-04-07T13:23:00Z</dcterms:created>
  <dcterms:modified xsi:type="dcterms:W3CDTF">2015-04-08T11:55:00Z</dcterms:modified>
</cp:coreProperties>
</file>